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4A7E" w14:textId="72CE2CAB" w:rsidR="00AB2389" w:rsidRPr="00B43DE4" w:rsidRDefault="00AB2389" w:rsidP="00AB2389">
      <w:pPr>
        <w:jc w:val="center"/>
        <w:rPr>
          <w:rFonts w:ascii="Times New Roman" w:hAnsi="Times New Roman" w:cs="Times New Roman"/>
          <w:b/>
          <w:u w:val="single"/>
        </w:rPr>
      </w:pPr>
      <w:r w:rsidRPr="00B43DE4">
        <w:rPr>
          <w:rFonts w:ascii="Times New Roman" w:hAnsi="Times New Roman" w:cs="Times New Roman"/>
          <w:b/>
          <w:u w:val="single"/>
        </w:rPr>
        <w:t xml:space="preserve">Call for Papers for Special Issue in IJCRE (International Journal of Chemical Reactor Engineering) </w:t>
      </w:r>
    </w:p>
    <w:p w14:paraId="58C77C91" w14:textId="0F7AE467" w:rsidR="00AB2389" w:rsidRPr="00B43DE4" w:rsidRDefault="00AB2389" w:rsidP="00AB2389">
      <w:pPr>
        <w:pStyle w:val="PlainText"/>
        <w:ind w:left="360"/>
        <w:jc w:val="center"/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</w:pPr>
      <w:proofErr w:type="gramStart"/>
      <w:r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On the occasion of</w:t>
      </w:r>
      <w:proofErr w:type="gramEnd"/>
      <w:r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 </w:t>
      </w:r>
      <w:r w:rsidR="00BC6579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the </w:t>
      </w:r>
      <w:bookmarkStart w:id="0" w:name="_Hlk171584324"/>
      <w:r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International Conference on </w:t>
      </w:r>
      <w:bookmarkStart w:id="1" w:name="_Hlk111902998"/>
      <w:bookmarkStart w:id="2" w:name="_Hlk171583318"/>
      <w:r w:rsidR="005807A4" w:rsidRP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Navigating </w:t>
      </w:r>
      <w:r w:rsid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Global</w:t>
      </w:r>
      <w:r w:rsidR="005807A4" w:rsidRP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 Energy </w:t>
      </w:r>
      <w:r w:rsid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T</w:t>
      </w:r>
      <w:r w:rsidR="005807A4" w:rsidRP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ransition for </w:t>
      </w:r>
      <w:r w:rsid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S</w:t>
      </w:r>
      <w:r w:rsidR="005807A4" w:rsidRP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ustainable </w:t>
      </w:r>
      <w:r w:rsid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F</w:t>
      </w:r>
      <w:r w:rsidR="005807A4" w:rsidRP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uture </w:t>
      </w:r>
      <w:r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(</w:t>
      </w:r>
      <w:r w:rsidR="005807A4" w:rsidRP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ICNETS 2024</w:t>
      </w:r>
      <w:r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)</w:t>
      </w:r>
      <w:bookmarkEnd w:id="2"/>
      <w:r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 </w:t>
      </w:r>
      <w:bookmarkEnd w:id="1"/>
      <w:r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part of Energy Summit-202</w:t>
      </w:r>
      <w:r w:rsidR="005807A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4</w:t>
      </w:r>
      <w:r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. </w:t>
      </w:r>
    </w:p>
    <w:p w14:paraId="22D3B820" w14:textId="04F5D47B" w:rsidR="00AB2389" w:rsidRPr="00B43DE4" w:rsidRDefault="005807A4" w:rsidP="00AB2389">
      <w:pPr>
        <w:pStyle w:val="PlainText"/>
        <w:ind w:left="360"/>
        <w:jc w:val="center"/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</w:pPr>
      <w:r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September</w:t>
      </w:r>
      <w:r w:rsidR="00AB2389"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18-20</w:t>
      </w:r>
      <w:r w:rsidR="00AB2389"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, 202</w:t>
      </w:r>
      <w:r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4</w:t>
      </w:r>
      <w:r w:rsidR="00AB2389" w:rsidRPr="00B43DE4">
        <w:rPr>
          <w:rFonts w:ascii="Times New Roman" w:eastAsiaTheme="minorHAnsi" w:hAnsi="Times New Roman" w:cs="Times New Roman"/>
          <w:b/>
          <w:i/>
          <w:sz w:val="22"/>
          <w:szCs w:val="22"/>
          <w:lang w:bidi="ar-SA"/>
        </w:rPr>
        <w:t>.</w:t>
      </w:r>
    </w:p>
    <w:bookmarkEnd w:id="0"/>
    <w:p w14:paraId="078A49E6" w14:textId="77777777" w:rsidR="00AB2389" w:rsidRPr="00B43DE4" w:rsidRDefault="00AB2389" w:rsidP="00AB2389">
      <w:pPr>
        <w:pStyle w:val="PlainText"/>
        <w:ind w:left="360"/>
        <w:jc w:val="center"/>
        <w:rPr>
          <w:rFonts w:ascii="Times New Roman" w:eastAsiaTheme="minorHAnsi" w:hAnsi="Times New Roman" w:cs="Times New Roman"/>
          <w:b/>
          <w:i/>
          <w:color w:val="00B0F0"/>
          <w:sz w:val="22"/>
          <w:szCs w:val="22"/>
          <w:u w:val="single"/>
          <w:lang w:bidi="ar-SA"/>
        </w:rPr>
      </w:pPr>
    </w:p>
    <w:p w14:paraId="080355A5" w14:textId="3D5A9699" w:rsidR="00AB2389" w:rsidRPr="00B43DE4" w:rsidRDefault="00AB2389" w:rsidP="00105AD7">
      <w:pPr>
        <w:pStyle w:val="PlainText"/>
        <w:jc w:val="both"/>
        <w:rPr>
          <w:rFonts w:ascii="Times New Roman" w:eastAsiaTheme="minorHAnsi" w:hAnsi="Times New Roman" w:cs="Times New Roman"/>
          <w:sz w:val="22"/>
          <w:szCs w:val="22"/>
          <w:lang w:bidi="ar-SA"/>
        </w:rPr>
      </w:pPr>
      <w:r w:rsidRPr="00B43DE4">
        <w:rPr>
          <w:rFonts w:ascii="Times New Roman" w:hAnsi="Times New Roman" w:cs="Times New Roman"/>
          <w:sz w:val="22"/>
          <w:szCs w:val="22"/>
        </w:rPr>
        <w:t>We are pleased to announce the call for papers for Special Issue</w:t>
      </w:r>
      <w:r w:rsidR="00BC0792">
        <w:rPr>
          <w:rFonts w:ascii="Times New Roman" w:hAnsi="Times New Roman" w:cs="Times New Roman"/>
          <w:sz w:val="22"/>
          <w:szCs w:val="22"/>
        </w:rPr>
        <w:t>s</w:t>
      </w:r>
      <w:r w:rsidRPr="00B43DE4">
        <w:rPr>
          <w:rFonts w:ascii="Times New Roman" w:hAnsi="Times New Roman" w:cs="Times New Roman"/>
          <w:sz w:val="22"/>
          <w:szCs w:val="22"/>
        </w:rPr>
        <w:t xml:space="preserve"> in </w:t>
      </w:r>
      <w:r w:rsidR="00BC6579">
        <w:rPr>
          <w:rFonts w:ascii="Times New Roman" w:hAnsi="Times New Roman" w:cs="Times New Roman"/>
          <w:sz w:val="22"/>
          <w:szCs w:val="22"/>
        </w:rPr>
        <w:t xml:space="preserve">the </w:t>
      </w:r>
      <w:r w:rsidRPr="00B43DE4">
        <w:rPr>
          <w:rFonts w:ascii="Times New Roman" w:hAnsi="Times New Roman" w:cs="Times New Roman"/>
          <w:sz w:val="22"/>
          <w:szCs w:val="22"/>
        </w:rPr>
        <w:t xml:space="preserve">IJCRE journal to be published </w:t>
      </w:r>
      <w:proofErr w:type="gramStart"/>
      <w:r w:rsidRPr="00B43DE4">
        <w:rPr>
          <w:rFonts w:ascii="Times New Roman" w:hAnsi="Times New Roman" w:cs="Times New Roman"/>
          <w:sz w:val="22"/>
          <w:szCs w:val="22"/>
        </w:rPr>
        <w:t>on the occasion of</w:t>
      </w:r>
      <w:proofErr w:type="gramEnd"/>
      <w:r w:rsidRPr="00B43DE4">
        <w:rPr>
          <w:rFonts w:ascii="Times New Roman" w:hAnsi="Times New Roman" w:cs="Times New Roman"/>
          <w:sz w:val="22"/>
          <w:szCs w:val="22"/>
        </w:rPr>
        <w:t xml:space="preserve"> the </w:t>
      </w:r>
      <w:r w:rsidRPr="00B43DE4">
        <w:rPr>
          <w:rFonts w:ascii="Times New Roman" w:eastAsiaTheme="minorHAnsi" w:hAnsi="Times New Roman" w:cs="Times New Roman"/>
          <w:sz w:val="22"/>
          <w:szCs w:val="22"/>
          <w:lang w:bidi="ar-SA"/>
        </w:rPr>
        <w:t xml:space="preserve">International Conference on </w:t>
      </w:r>
      <w:r w:rsidR="005807A4" w:rsidRPr="005807A4">
        <w:rPr>
          <w:rFonts w:ascii="Times New Roman" w:eastAsiaTheme="minorHAnsi" w:hAnsi="Times New Roman" w:cs="Times New Roman"/>
          <w:sz w:val="22"/>
          <w:szCs w:val="22"/>
          <w:lang w:bidi="ar-SA"/>
        </w:rPr>
        <w:t>Navigating Global Energy Transition for Sustainable Future (ICNETS 2024)</w:t>
      </w:r>
      <w:r w:rsidR="005807A4">
        <w:rPr>
          <w:rFonts w:ascii="Times New Roman" w:eastAsiaTheme="minorHAnsi" w:hAnsi="Times New Roman" w:cs="Times New Roman"/>
          <w:sz w:val="22"/>
          <w:szCs w:val="22"/>
          <w:lang w:bidi="ar-SA"/>
        </w:rPr>
        <w:t xml:space="preserve"> </w:t>
      </w:r>
      <w:r w:rsidRPr="00B43DE4">
        <w:rPr>
          <w:rFonts w:ascii="Times New Roman" w:eastAsiaTheme="minorHAnsi" w:hAnsi="Times New Roman" w:cs="Times New Roman"/>
          <w:sz w:val="22"/>
          <w:szCs w:val="22"/>
          <w:lang w:bidi="ar-SA"/>
        </w:rPr>
        <w:t>which is a main event of the Energy Summit-202</w:t>
      </w:r>
      <w:r w:rsidR="005807A4">
        <w:rPr>
          <w:rFonts w:ascii="Times New Roman" w:eastAsiaTheme="minorHAnsi" w:hAnsi="Times New Roman" w:cs="Times New Roman"/>
          <w:sz w:val="22"/>
          <w:szCs w:val="22"/>
          <w:lang w:bidi="ar-SA"/>
        </w:rPr>
        <w:t>4</w:t>
      </w:r>
      <w:r w:rsidRPr="00B43DE4">
        <w:rPr>
          <w:rFonts w:ascii="Times New Roman" w:eastAsiaTheme="minorHAnsi" w:hAnsi="Times New Roman" w:cs="Times New Roman"/>
          <w:sz w:val="22"/>
          <w:szCs w:val="22"/>
          <w:lang w:bidi="ar-SA"/>
        </w:rPr>
        <w:t xml:space="preserve"> to be held at UPES, Dehradun, India from </w:t>
      </w:r>
      <w:r w:rsidR="005807A4">
        <w:rPr>
          <w:rFonts w:ascii="Times New Roman" w:eastAsiaTheme="minorHAnsi" w:hAnsi="Times New Roman" w:cs="Times New Roman"/>
          <w:sz w:val="22"/>
          <w:szCs w:val="22"/>
          <w:lang w:bidi="ar-SA"/>
        </w:rPr>
        <w:t>18</w:t>
      </w:r>
      <w:r w:rsidRPr="00B43DE4">
        <w:rPr>
          <w:rFonts w:ascii="Times New Roman" w:eastAsiaTheme="minorHAnsi" w:hAnsi="Times New Roman" w:cs="Times New Roman"/>
          <w:sz w:val="22"/>
          <w:szCs w:val="22"/>
          <w:lang w:bidi="ar-SA"/>
        </w:rPr>
        <w:t>-2</w:t>
      </w:r>
      <w:r w:rsidR="005807A4">
        <w:rPr>
          <w:rFonts w:ascii="Times New Roman" w:eastAsiaTheme="minorHAnsi" w:hAnsi="Times New Roman" w:cs="Times New Roman"/>
          <w:sz w:val="22"/>
          <w:szCs w:val="22"/>
          <w:lang w:bidi="ar-SA"/>
        </w:rPr>
        <w:t>0</w:t>
      </w:r>
      <w:r w:rsidRPr="00B43DE4">
        <w:rPr>
          <w:rFonts w:ascii="Times New Roman" w:eastAsiaTheme="minorHAnsi" w:hAnsi="Times New Roman" w:cs="Times New Roman"/>
          <w:sz w:val="22"/>
          <w:szCs w:val="22"/>
          <w:lang w:bidi="ar-SA"/>
        </w:rPr>
        <w:t xml:space="preserve"> </w:t>
      </w:r>
      <w:r w:rsidR="005807A4">
        <w:rPr>
          <w:rFonts w:ascii="Times New Roman" w:eastAsiaTheme="minorHAnsi" w:hAnsi="Times New Roman" w:cs="Times New Roman"/>
          <w:sz w:val="22"/>
          <w:szCs w:val="22"/>
          <w:lang w:bidi="ar-SA"/>
        </w:rPr>
        <w:t>September</w:t>
      </w:r>
      <w:r w:rsidRPr="00B43DE4">
        <w:rPr>
          <w:rFonts w:ascii="Times New Roman" w:eastAsiaTheme="minorHAnsi" w:hAnsi="Times New Roman" w:cs="Times New Roman"/>
          <w:sz w:val="22"/>
          <w:szCs w:val="22"/>
          <w:lang w:bidi="ar-SA"/>
        </w:rPr>
        <w:t xml:space="preserve"> 202</w:t>
      </w:r>
      <w:r w:rsidR="005807A4">
        <w:rPr>
          <w:rFonts w:ascii="Times New Roman" w:eastAsiaTheme="minorHAnsi" w:hAnsi="Times New Roman" w:cs="Times New Roman"/>
          <w:sz w:val="22"/>
          <w:szCs w:val="22"/>
          <w:lang w:bidi="ar-SA"/>
        </w:rPr>
        <w:t>4</w:t>
      </w:r>
      <w:r w:rsidRPr="00B43DE4">
        <w:rPr>
          <w:rFonts w:ascii="Times New Roman" w:eastAsiaTheme="minorHAnsi" w:hAnsi="Times New Roman" w:cs="Times New Roman"/>
          <w:sz w:val="22"/>
          <w:szCs w:val="22"/>
          <w:lang w:bidi="ar-SA"/>
        </w:rPr>
        <w:t xml:space="preserve"> in hybrid mode.  </w:t>
      </w:r>
    </w:p>
    <w:p w14:paraId="789A97DD" w14:textId="50C5F77B" w:rsidR="00AB2389" w:rsidRPr="00B43DE4" w:rsidRDefault="00000000" w:rsidP="00105AD7">
      <w:pPr>
        <w:pStyle w:val="PlainText"/>
        <w:jc w:val="both"/>
        <w:rPr>
          <w:rFonts w:ascii="Times New Roman" w:eastAsiaTheme="minorHAnsi" w:hAnsi="Times New Roman" w:cs="Times New Roman"/>
          <w:b/>
          <w:i/>
          <w:color w:val="00B0F0"/>
          <w:sz w:val="22"/>
          <w:szCs w:val="22"/>
          <w:u w:val="single"/>
          <w:lang w:bidi="ar-SA"/>
        </w:rPr>
      </w:pPr>
      <w:hyperlink r:id="rId4" w:history="1">
        <w:r w:rsidR="00105AD7" w:rsidRPr="00B43DE4">
          <w:rPr>
            <w:rStyle w:val="Hyperlink"/>
            <w:rFonts w:ascii="Times New Roman" w:eastAsiaTheme="minorHAnsi" w:hAnsi="Times New Roman" w:cs="Times New Roman"/>
            <w:b/>
            <w:i/>
            <w:sz w:val="22"/>
            <w:szCs w:val="22"/>
            <w:lang w:bidi="ar-SA"/>
          </w:rPr>
          <w:t>https://upesenergysummit2022.org/</w:t>
        </w:r>
      </w:hyperlink>
      <w:r w:rsidR="00AB2389" w:rsidRPr="00B43DE4">
        <w:rPr>
          <w:rFonts w:ascii="Times New Roman" w:eastAsiaTheme="minorHAnsi" w:hAnsi="Times New Roman" w:cs="Times New Roman"/>
          <w:b/>
          <w:i/>
          <w:color w:val="00B0F0"/>
          <w:sz w:val="22"/>
          <w:szCs w:val="22"/>
          <w:u w:val="single"/>
          <w:lang w:bidi="ar-SA"/>
        </w:rPr>
        <w:t xml:space="preserve"> </w:t>
      </w:r>
    </w:p>
    <w:p w14:paraId="4CDEC1CF" w14:textId="4CE7ECE1" w:rsidR="00AB2389" w:rsidRPr="00B43DE4" w:rsidRDefault="00AB2389" w:rsidP="00AB2389">
      <w:pPr>
        <w:pStyle w:val="PlainText"/>
        <w:ind w:left="360"/>
        <w:jc w:val="both"/>
        <w:rPr>
          <w:rFonts w:ascii="Times New Roman" w:eastAsiaTheme="minorHAnsi" w:hAnsi="Times New Roman" w:cs="Times New Roman"/>
          <w:b/>
          <w:i/>
          <w:color w:val="00B0F0"/>
          <w:sz w:val="22"/>
          <w:szCs w:val="22"/>
          <w:u w:val="single"/>
          <w:lang w:bidi="ar-SA"/>
        </w:rPr>
      </w:pPr>
      <w:r w:rsidRPr="00B43DE4">
        <w:rPr>
          <w:rFonts w:ascii="Times New Roman" w:eastAsiaTheme="minorHAnsi" w:hAnsi="Times New Roman" w:cs="Times New Roman"/>
          <w:b/>
          <w:i/>
          <w:color w:val="00B0F0"/>
          <w:sz w:val="22"/>
          <w:szCs w:val="22"/>
          <w:u w:val="single"/>
          <w:lang w:bidi="ar-SA"/>
        </w:rPr>
        <w:t xml:space="preserve"> </w:t>
      </w:r>
    </w:p>
    <w:p w14:paraId="78775AD6" w14:textId="7293140F" w:rsidR="00AB2389" w:rsidRPr="00B43DE4" w:rsidRDefault="00117942" w:rsidP="00AB2389">
      <w:pPr>
        <w:pStyle w:val="PlainText"/>
        <w:jc w:val="both"/>
        <w:rPr>
          <w:rFonts w:ascii="Times New Roman" w:eastAsiaTheme="minorHAnsi" w:hAnsi="Times New Roman" w:cs="Times New Roman"/>
          <w:bCs/>
          <w:i/>
          <w:sz w:val="22"/>
          <w:szCs w:val="22"/>
          <w:lang w:bidi="ar-SA"/>
        </w:rPr>
      </w:pPr>
      <w:r w:rsidRPr="00B43DE4">
        <w:rPr>
          <w:rFonts w:ascii="Times New Roman" w:eastAsiaTheme="minorHAnsi" w:hAnsi="Times New Roman" w:cs="Times New Roman"/>
          <w:bCs/>
          <w:i/>
          <w:sz w:val="22"/>
          <w:szCs w:val="22"/>
          <w:lang w:bidi="ar-SA"/>
        </w:rPr>
        <w:t xml:space="preserve">The major themes of the special issues are (but not limited to) </w:t>
      </w:r>
    </w:p>
    <w:p w14:paraId="1387D727" w14:textId="5496BB40" w:rsidR="00117942" w:rsidRPr="00B43DE4" w:rsidRDefault="00117942" w:rsidP="00AB2389">
      <w:pPr>
        <w:pStyle w:val="PlainText"/>
        <w:jc w:val="both"/>
        <w:rPr>
          <w:rFonts w:ascii="Times New Roman" w:eastAsiaTheme="minorHAnsi" w:hAnsi="Times New Roman" w:cs="Times New Roman"/>
          <w:bCs/>
          <w:iCs/>
          <w:sz w:val="22"/>
          <w:szCs w:val="22"/>
          <w:lang w:bidi="ar-SA"/>
        </w:rPr>
      </w:pPr>
      <w:r w:rsidRPr="00B43DE4">
        <w:rPr>
          <w:rFonts w:ascii="Times New Roman" w:eastAsiaTheme="minorHAnsi" w:hAnsi="Times New Roman" w:cs="Times New Roman"/>
          <w:bCs/>
          <w:iCs/>
          <w:sz w:val="22"/>
          <w:szCs w:val="22"/>
          <w:lang w:bidi="ar-SA"/>
        </w:rPr>
        <w:t xml:space="preserve"> </w:t>
      </w:r>
    </w:p>
    <w:p w14:paraId="359A6DBA" w14:textId="09925FE3" w:rsidR="00117942" w:rsidRPr="005807A4" w:rsidRDefault="00117942" w:rsidP="00AB238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5807A4">
        <w:rPr>
          <w:rFonts w:ascii="Times New Roman" w:hAnsi="Times New Roman" w:cs="Times New Roman"/>
          <w:sz w:val="22"/>
          <w:szCs w:val="22"/>
        </w:rPr>
        <w:t xml:space="preserve">Fuels, Renewable Energy, Fuel Cells, Digitization in Energy Sectors, </w:t>
      </w:r>
      <w:bookmarkStart w:id="3" w:name="_Hlk171585211"/>
      <w:r w:rsidRPr="005807A4">
        <w:rPr>
          <w:rFonts w:ascii="Times New Roman" w:hAnsi="Times New Roman" w:cs="Times New Roman"/>
          <w:sz w:val="22"/>
          <w:szCs w:val="22"/>
        </w:rPr>
        <w:t xml:space="preserve">Chemical Reaction and Reactor Engineering, </w:t>
      </w:r>
      <w:bookmarkEnd w:id="3"/>
      <w:r w:rsidRPr="005807A4">
        <w:rPr>
          <w:rFonts w:ascii="Times New Roman" w:hAnsi="Times New Roman" w:cs="Times New Roman"/>
          <w:sz w:val="22"/>
          <w:szCs w:val="22"/>
        </w:rPr>
        <w:t xml:space="preserve">Carbon Capture Storage and Valorization, </w:t>
      </w:r>
      <w:hyperlink r:id="rId5" w:anchor="faq4" w:history="1">
        <w:r w:rsidR="005807A4" w:rsidRPr="005807A4">
          <w:rPr>
            <w:rFonts w:ascii="Times New Roman" w:hAnsi="Times New Roman" w:cs="Times New Roman"/>
            <w:sz w:val="22"/>
            <w:szCs w:val="22"/>
          </w:rPr>
          <w:t>Circular Economy in Energy</w:t>
        </w:r>
      </w:hyperlink>
      <w:r w:rsidR="005807A4" w:rsidRPr="005807A4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anchor="faq3" w:history="1">
        <w:r w:rsidR="005807A4" w:rsidRPr="005807A4">
          <w:rPr>
            <w:rFonts w:ascii="Times New Roman" w:hAnsi="Times New Roman" w:cs="Times New Roman"/>
            <w:sz w:val="22"/>
            <w:szCs w:val="22"/>
          </w:rPr>
          <w:t xml:space="preserve">Green Energy production, conversion, and </w:t>
        </w:r>
        <w:proofErr w:type="spellStart"/>
        <w:r w:rsidR="005807A4" w:rsidRPr="005807A4">
          <w:rPr>
            <w:rFonts w:ascii="Times New Roman" w:hAnsi="Times New Roman" w:cs="Times New Roman"/>
            <w:sz w:val="22"/>
            <w:szCs w:val="22"/>
          </w:rPr>
          <w:t>utilization</w:t>
        </w:r>
      </w:hyperlink>
      <w:r w:rsidRPr="005807A4">
        <w:rPr>
          <w:rFonts w:ascii="Times New Roman" w:hAnsi="Times New Roman" w:cs="Times New Roman"/>
          <w:sz w:val="22"/>
          <w:szCs w:val="22"/>
        </w:rPr>
        <w:t>Energy</w:t>
      </w:r>
      <w:proofErr w:type="spellEnd"/>
      <w:r w:rsidRPr="005807A4">
        <w:rPr>
          <w:rFonts w:ascii="Times New Roman" w:hAnsi="Times New Roman" w:cs="Times New Roman"/>
          <w:sz w:val="22"/>
          <w:szCs w:val="22"/>
        </w:rPr>
        <w:t xml:space="preserve"> Transport and Storage, Modeling, Simulation and Optimization of </w:t>
      </w:r>
      <w:r w:rsidR="00B43DE4" w:rsidRPr="005807A4">
        <w:rPr>
          <w:rFonts w:ascii="Times New Roman" w:hAnsi="Times New Roman" w:cs="Times New Roman"/>
          <w:sz w:val="22"/>
          <w:szCs w:val="22"/>
        </w:rPr>
        <w:t>Chemical Processes</w:t>
      </w:r>
      <w:r w:rsidRPr="005807A4">
        <w:rPr>
          <w:rFonts w:ascii="Times New Roman" w:hAnsi="Times New Roman" w:cs="Times New Roman"/>
          <w:sz w:val="22"/>
          <w:szCs w:val="22"/>
        </w:rPr>
        <w:t>, Environmental Protection and Sustainability, Hybrid Energy Ecosystems, Advanced Materials in Energy Research, Low</w:t>
      </w:r>
      <w:r w:rsidR="00105AD7" w:rsidRPr="005807A4">
        <w:rPr>
          <w:rFonts w:ascii="Times New Roman" w:hAnsi="Times New Roman" w:cs="Times New Roman"/>
          <w:sz w:val="22"/>
          <w:szCs w:val="22"/>
        </w:rPr>
        <w:t>-</w:t>
      </w:r>
      <w:r w:rsidRPr="005807A4">
        <w:rPr>
          <w:rFonts w:ascii="Times New Roman" w:hAnsi="Times New Roman" w:cs="Times New Roman"/>
          <w:sz w:val="22"/>
          <w:szCs w:val="22"/>
        </w:rPr>
        <w:t xml:space="preserve">cost Rural Energy Technologies. </w:t>
      </w:r>
    </w:p>
    <w:p w14:paraId="74483332" w14:textId="77777777" w:rsidR="00117942" w:rsidRPr="00B43DE4" w:rsidRDefault="00117942" w:rsidP="00AB2389">
      <w:pPr>
        <w:pStyle w:val="PlainText"/>
        <w:jc w:val="both"/>
        <w:rPr>
          <w:rFonts w:ascii="Times New Roman" w:eastAsiaTheme="minorHAnsi" w:hAnsi="Times New Roman" w:cs="Times New Roman"/>
          <w:bCs/>
          <w:iCs/>
          <w:sz w:val="22"/>
          <w:szCs w:val="22"/>
          <w:lang w:bidi="ar-SA"/>
        </w:rPr>
      </w:pPr>
    </w:p>
    <w:p w14:paraId="448EF96C" w14:textId="75B3C685" w:rsidR="00352696" w:rsidRPr="00B43DE4" w:rsidRDefault="00AB2389" w:rsidP="002912B0">
      <w:pPr>
        <w:jc w:val="both"/>
        <w:rPr>
          <w:rFonts w:ascii="Times New Roman" w:hAnsi="Times New Roman" w:cs="Times New Roman"/>
        </w:rPr>
      </w:pPr>
      <w:r w:rsidRPr="00B43DE4">
        <w:rPr>
          <w:rFonts w:ascii="Times New Roman" w:hAnsi="Times New Roman" w:cs="Times New Roman"/>
        </w:rPr>
        <w:t xml:space="preserve">The </w:t>
      </w:r>
      <w:r w:rsidR="00117942" w:rsidRPr="00B43DE4">
        <w:rPr>
          <w:rFonts w:ascii="Times New Roman" w:hAnsi="Times New Roman" w:cs="Times New Roman"/>
        </w:rPr>
        <w:t xml:space="preserve">original and </w:t>
      </w:r>
      <w:r w:rsidRPr="00B43DE4">
        <w:rPr>
          <w:rFonts w:ascii="Times New Roman" w:hAnsi="Times New Roman" w:cs="Times New Roman"/>
        </w:rPr>
        <w:t xml:space="preserve">previously unpublished </w:t>
      </w:r>
      <w:r w:rsidR="002912B0" w:rsidRPr="00B43DE4">
        <w:rPr>
          <w:rFonts w:ascii="Times New Roman" w:hAnsi="Times New Roman" w:cs="Times New Roman"/>
        </w:rPr>
        <w:t>articles</w:t>
      </w:r>
      <w:r w:rsidRPr="00B43DE4">
        <w:rPr>
          <w:rFonts w:ascii="Times New Roman" w:hAnsi="Times New Roman" w:cs="Times New Roman"/>
        </w:rPr>
        <w:t xml:space="preserve"> (invited for presentation in the conference</w:t>
      </w:r>
      <w:r w:rsidR="00117942" w:rsidRPr="00B43DE4">
        <w:rPr>
          <w:rFonts w:ascii="Times New Roman" w:hAnsi="Times New Roman" w:cs="Times New Roman"/>
        </w:rPr>
        <w:t xml:space="preserve">, </w:t>
      </w:r>
      <w:r w:rsidR="005807A4" w:rsidRPr="005807A4">
        <w:rPr>
          <w:rFonts w:ascii="Times New Roman" w:hAnsi="Times New Roman" w:cs="Times New Roman"/>
          <w:b/>
          <w:i/>
        </w:rPr>
        <w:t>ICNETS 2024</w:t>
      </w:r>
      <w:r w:rsidRPr="00B43DE4">
        <w:rPr>
          <w:rFonts w:ascii="Times New Roman" w:hAnsi="Times New Roman" w:cs="Times New Roman"/>
        </w:rPr>
        <w:t xml:space="preserve">) on </w:t>
      </w:r>
      <w:r w:rsidR="005807A4">
        <w:rPr>
          <w:rFonts w:ascii="Times New Roman" w:hAnsi="Times New Roman" w:cs="Times New Roman"/>
        </w:rPr>
        <w:t xml:space="preserve">the </w:t>
      </w:r>
      <w:r w:rsidRPr="00B43DE4">
        <w:rPr>
          <w:rFonts w:ascii="Times New Roman" w:hAnsi="Times New Roman" w:cs="Times New Roman"/>
        </w:rPr>
        <w:t>above</w:t>
      </w:r>
      <w:r w:rsidR="00BC6579">
        <w:rPr>
          <w:rFonts w:ascii="Times New Roman" w:hAnsi="Times New Roman" w:cs="Times New Roman"/>
        </w:rPr>
        <w:t>-</w:t>
      </w:r>
      <w:r w:rsidRPr="00B43DE4">
        <w:rPr>
          <w:rFonts w:ascii="Times New Roman" w:hAnsi="Times New Roman" w:cs="Times New Roman"/>
        </w:rPr>
        <w:t xml:space="preserve">mentioned themes </w:t>
      </w:r>
      <w:proofErr w:type="gramStart"/>
      <w:r w:rsidR="002912B0" w:rsidRPr="00B43DE4">
        <w:rPr>
          <w:rFonts w:ascii="Times New Roman" w:hAnsi="Times New Roman" w:cs="Times New Roman"/>
        </w:rPr>
        <w:t>has to</w:t>
      </w:r>
      <w:proofErr w:type="gramEnd"/>
      <w:r w:rsidR="002912B0" w:rsidRPr="00B43DE4">
        <w:rPr>
          <w:rFonts w:ascii="Times New Roman" w:hAnsi="Times New Roman" w:cs="Times New Roman"/>
        </w:rPr>
        <w:t xml:space="preserve"> be submitted online through </w:t>
      </w:r>
      <w:r w:rsidR="00BC6579">
        <w:rPr>
          <w:rFonts w:ascii="Times New Roman" w:hAnsi="Times New Roman" w:cs="Times New Roman"/>
        </w:rPr>
        <w:t xml:space="preserve">the </w:t>
      </w:r>
      <w:r w:rsidR="002912B0" w:rsidRPr="00B43DE4">
        <w:rPr>
          <w:rFonts w:ascii="Times New Roman" w:hAnsi="Times New Roman" w:cs="Times New Roman"/>
        </w:rPr>
        <w:t>IJCRE manuscript submission portal,</w:t>
      </w:r>
      <w:r w:rsidR="002912B0" w:rsidRPr="00B43DE4">
        <w:rPr>
          <w:rStyle w:val="Hyperlink"/>
          <w:rFonts w:ascii="Times New Roman" w:hAnsi="Times New Roman" w:cs="Times New Roman"/>
          <w:b/>
          <w:i/>
        </w:rPr>
        <w:t xml:space="preserve"> </w:t>
      </w:r>
      <w:hyperlink r:id="rId7" w:history="1">
        <w:r w:rsidR="002912B0" w:rsidRPr="00B43DE4">
          <w:rPr>
            <w:rStyle w:val="Hyperlink"/>
            <w:rFonts w:ascii="Times New Roman" w:hAnsi="Times New Roman" w:cs="Times New Roman"/>
            <w:b/>
            <w:i/>
          </w:rPr>
          <w:t>https://mc.manuscriptcentral.com/dgijcre</w:t>
        </w:r>
      </w:hyperlink>
      <w:r w:rsidR="002912B0" w:rsidRPr="00B43DE4">
        <w:rPr>
          <w:rFonts w:ascii="Times New Roman" w:hAnsi="Times New Roman" w:cs="Times New Roman"/>
        </w:rPr>
        <w:t xml:space="preserve">. The submitted articles </w:t>
      </w:r>
      <w:r w:rsidRPr="00B43DE4">
        <w:rPr>
          <w:rFonts w:ascii="Times New Roman" w:hAnsi="Times New Roman" w:cs="Times New Roman"/>
        </w:rPr>
        <w:t xml:space="preserve">undergo a </w:t>
      </w:r>
      <w:r w:rsidRPr="00B43DE4">
        <w:rPr>
          <w:rFonts w:ascii="Times New Roman" w:hAnsi="Times New Roman" w:cs="Times New Roman"/>
          <w:b/>
          <w:i/>
          <w:u w:val="single"/>
        </w:rPr>
        <w:t>standard</w:t>
      </w:r>
      <w:r w:rsidRPr="00B43DE4">
        <w:rPr>
          <w:rFonts w:ascii="Times New Roman" w:hAnsi="Times New Roman" w:cs="Times New Roman"/>
          <w:b/>
          <w:i/>
        </w:rPr>
        <w:t xml:space="preserve"> peer-review process</w:t>
      </w:r>
      <w:r w:rsidRPr="00B43DE4">
        <w:rPr>
          <w:rFonts w:ascii="Times New Roman" w:hAnsi="Times New Roman" w:cs="Times New Roman"/>
        </w:rPr>
        <w:t xml:space="preserve"> (by two/three eminent, </w:t>
      </w:r>
      <w:r w:rsidRPr="00B43DE4">
        <w:rPr>
          <w:rFonts w:ascii="Times New Roman" w:hAnsi="Times New Roman" w:cs="Times New Roman"/>
          <w:b/>
          <w:i/>
          <w:u w:val="single"/>
        </w:rPr>
        <w:t>International</w:t>
      </w:r>
      <w:r w:rsidRPr="00B43DE4">
        <w:rPr>
          <w:rFonts w:ascii="Times New Roman" w:hAnsi="Times New Roman" w:cs="Times New Roman"/>
        </w:rPr>
        <w:t xml:space="preserve">, Referees) and the decision of acceptance will be based on the novelty, quality, contribution and significance to the theme of the Conference. </w:t>
      </w:r>
      <w:r w:rsidR="00352696" w:rsidRPr="00B43DE4">
        <w:rPr>
          <w:rFonts w:ascii="Times New Roman" w:hAnsi="Times New Roman" w:cs="Times New Roman"/>
        </w:rPr>
        <w:t xml:space="preserve"> </w:t>
      </w:r>
    </w:p>
    <w:p w14:paraId="0246B676" w14:textId="6EEF947B" w:rsidR="00AB2389" w:rsidRPr="00B43DE4" w:rsidRDefault="002912B0" w:rsidP="00352696">
      <w:pPr>
        <w:rPr>
          <w:rStyle w:val="Hyperlink"/>
          <w:rFonts w:ascii="Times New Roman" w:hAnsi="Times New Roman" w:cs="Times New Roman"/>
          <w:b/>
          <w:i/>
        </w:rPr>
      </w:pPr>
      <w:r w:rsidRPr="00B43DE4">
        <w:rPr>
          <w:rFonts w:ascii="Times New Roman" w:hAnsi="Times New Roman" w:cs="Times New Roman"/>
        </w:rPr>
        <w:t xml:space="preserve">Please see </w:t>
      </w:r>
      <w:r w:rsidR="00BC6579">
        <w:rPr>
          <w:rFonts w:ascii="Times New Roman" w:hAnsi="Times New Roman" w:cs="Times New Roman"/>
        </w:rPr>
        <w:t xml:space="preserve">the </w:t>
      </w:r>
      <w:r w:rsidRPr="00B43DE4">
        <w:rPr>
          <w:rFonts w:ascii="Times New Roman" w:hAnsi="Times New Roman" w:cs="Times New Roman"/>
        </w:rPr>
        <w:t>authors</w:t>
      </w:r>
      <w:r w:rsidR="00BC6579">
        <w:rPr>
          <w:rFonts w:ascii="Times New Roman" w:hAnsi="Times New Roman" w:cs="Times New Roman"/>
        </w:rPr>
        <w:t>'</w:t>
      </w:r>
      <w:r w:rsidRPr="00B43DE4">
        <w:rPr>
          <w:rFonts w:ascii="Times New Roman" w:hAnsi="Times New Roman" w:cs="Times New Roman"/>
        </w:rPr>
        <w:t xml:space="preserve"> guidelines</w:t>
      </w:r>
      <w:r w:rsidR="00352696" w:rsidRPr="00B43DE4">
        <w:rPr>
          <w:rFonts w:ascii="Times New Roman" w:hAnsi="Times New Roman" w:cs="Times New Roman"/>
        </w:rPr>
        <w:t xml:space="preserve"> </w:t>
      </w:r>
      <w:r w:rsidRPr="00B43DE4">
        <w:rPr>
          <w:rStyle w:val="Hyperlink"/>
          <w:rFonts w:ascii="Times New Roman" w:hAnsi="Times New Roman" w:cs="Times New Roman"/>
          <w:b/>
          <w:i/>
        </w:rPr>
        <w:t>https://www.degruyter.com/publication/journal_key/IJCRE/downloadAsset/IJCRE_Author%20Instructions%20-%20Manuscript%20Guidelines.pdf</w:t>
      </w:r>
    </w:p>
    <w:p w14:paraId="408E84A0" w14:textId="6AFBE61C" w:rsidR="00932A18" w:rsidRDefault="00352696" w:rsidP="00352696">
      <w:pPr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B43DE4">
        <w:rPr>
          <w:rFonts w:ascii="Times New Roman" w:hAnsi="Times New Roman" w:cs="Times New Roman"/>
          <w:color w:val="0D0D0D" w:themeColor="text1" w:themeTint="F2"/>
        </w:rPr>
        <w:t>Dr. Ajay Ray (</w:t>
      </w:r>
      <w:hyperlink r:id="rId8" w:history="1">
        <w:r w:rsidRPr="00B43DE4">
          <w:rPr>
            <w:rStyle w:val="Hyperlink"/>
            <w:rFonts w:ascii="Times New Roman" w:hAnsi="Times New Roman" w:cs="Times New Roman"/>
            <w:b/>
            <w:i/>
            <w:color w:val="0D0D0D" w:themeColor="text1" w:themeTint="F2"/>
          </w:rPr>
          <w:t>aray6@uwo.ca</w:t>
        </w:r>
      </w:hyperlink>
      <w:r w:rsidRPr="00B43DE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) from Western University, London, ON, Dr. Amit K. Thakur (</w:t>
      </w:r>
      <w:hyperlink r:id="rId9" w:history="1">
        <w:r w:rsidRPr="00B43DE4">
          <w:rPr>
            <w:rStyle w:val="Hyperlink"/>
            <w:rFonts w:ascii="Times New Roman" w:hAnsi="Times New Roman" w:cs="Times New Roman"/>
            <w:b/>
            <w:i/>
            <w:color w:val="0D0D0D" w:themeColor="text1" w:themeTint="F2"/>
          </w:rPr>
          <w:t>akthakur@ddn.upes.ac.in</w:t>
        </w:r>
      </w:hyperlink>
      <w:r w:rsidRPr="00B43DE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) from UPES, Dehradun</w:t>
      </w:r>
      <w:r w:rsidR="00BC6579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, India</w:t>
      </w:r>
      <w:r w:rsidRPr="00B43DE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are acting as Guest Editors for the special issues. For any queries related to themes and manuscript suitability related to the special issue, please contact Dr. Amit K. Thakur directly. </w:t>
      </w:r>
      <w:r w:rsidR="00D05BB3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</w:p>
    <w:p w14:paraId="0C6C71FE" w14:textId="2B5E4E0F" w:rsidR="00D05BB3" w:rsidRPr="00B43DE4" w:rsidRDefault="00D05BB3" w:rsidP="00352696">
      <w:pPr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Deadline for the submission of the </w:t>
      </w:r>
      <w:r w:rsidRPr="00B43DE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article to </w:t>
      </w:r>
      <w:r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conference: </w:t>
      </w:r>
      <w:r w:rsidRPr="008B0E82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Sep </w:t>
      </w:r>
      <w:r w:rsidR="005E6311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8</w:t>
      </w:r>
      <w:r w:rsidRPr="008B0E82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, 2024.</w:t>
      </w:r>
    </w:p>
    <w:p w14:paraId="0A24ED8B" w14:textId="3CA1CA5C" w:rsidR="00491941" w:rsidRPr="00B43DE4" w:rsidRDefault="00B83CD7" w:rsidP="00352696">
      <w:pPr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B43DE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Deadline for the submission of the article to IJCRE: </w:t>
      </w:r>
      <w:r w:rsidR="00D05BB3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March 15</w:t>
      </w:r>
      <w:r w:rsidRPr="00B43DE4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, 202</w:t>
      </w:r>
      <w:r w:rsidR="00D05BB3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5</w:t>
      </w:r>
      <w:r w:rsidRPr="00B43DE4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.</w:t>
      </w:r>
    </w:p>
    <w:p w14:paraId="353C6015" w14:textId="77777777" w:rsidR="00352696" w:rsidRPr="00B43DE4" w:rsidRDefault="00352696" w:rsidP="00352696">
      <w:pPr>
        <w:rPr>
          <w:rFonts w:ascii="Times New Roman" w:hAnsi="Times New Roman" w:cs="Times New Roman"/>
          <w:color w:val="0D0D0D" w:themeColor="text1" w:themeTint="F2"/>
        </w:rPr>
      </w:pPr>
    </w:p>
    <w:sectPr w:rsidR="00352696" w:rsidRPr="00B43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wMLWwMDc3MTU2NzZX0lEKTi0uzszPAykwrAUAhtPA8SwAAAA="/>
  </w:docVars>
  <w:rsids>
    <w:rsidRoot w:val="00AB2389"/>
    <w:rsid w:val="00105AD7"/>
    <w:rsid w:val="00117942"/>
    <w:rsid w:val="00125AC9"/>
    <w:rsid w:val="002912B0"/>
    <w:rsid w:val="00352696"/>
    <w:rsid w:val="00491941"/>
    <w:rsid w:val="005807A4"/>
    <w:rsid w:val="005E0B2C"/>
    <w:rsid w:val="005E6311"/>
    <w:rsid w:val="00651883"/>
    <w:rsid w:val="008B0E82"/>
    <w:rsid w:val="00932A18"/>
    <w:rsid w:val="00AB2389"/>
    <w:rsid w:val="00B43DE4"/>
    <w:rsid w:val="00B83CD7"/>
    <w:rsid w:val="00BC0792"/>
    <w:rsid w:val="00BC6579"/>
    <w:rsid w:val="00BD5937"/>
    <w:rsid w:val="00D0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0BFF5"/>
  <w15:chartTrackingRefBased/>
  <w15:docId w15:val="{E9BE4359-E947-4592-B24A-B69D699D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3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B2389"/>
    <w:pPr>
      <w:spacing w:after="0" w:line="240" w:lineRule="auto"/>
    </w:pPr>
    <w:rPr>
      <w:rFonts w:ascii="Arial" w:eastAsia="SimSun" w:hAnsi="Arial" w:cs="Arial"/>
      <w:sz w:val="24"/>
      <w:szCs w:val="24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B2389"/>
    <w:rPr>
      <w:rFonts w:ascii="Arial" w:eastAsia="SimSun" w:hAnsi="Arial" w:cs="Arial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AB2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3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80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y6@uwo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c.manuscriptcentral.com/dgijc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esenergysummit2024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esenergysummit2024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pesenergysummit2022.org/" TargetMode="External"/><Relationship Id="rId9" Type="http://schemas.openxmlformats.org/officeDocument/2006/relationships/hyperlink" Target="mailto:akthakur@ddn.upe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2015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 Thakur</dc:creator>
  <cp:keywords/>
  <dc:description/>
  <cp:lastModifiedBy>Dr. Amit Kumar Thakur</cp:lastModifiedBy>
  <cp:revision>8</cp:revision>
  <dcterms:created xsi:type="dcterms:W3CDTF">2022-09-30T10:10:00Z</dcterms:created>
  <dcterms:modified xsi:type="dcterms:W3CDTF">2024-07-11T04:57:00Z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a41c170021f04f75946be69492a15678da61946a3c0a8f8b793adf537cc6a67d</vt:lpwstr>
  </property>
</Properties>
</file>