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960" w:rsidRPr="00F63960" w:rsidRDefault="00017F6A" w:rsidP="000E0B1C">
      <w:pPr>
        <w:bidi w:val="0"/>
        <w:jc w:val="center"/>
        <w:rPr>
          <w:rFonts w:ascii="Times" w:eastAsia="Times New Roman" w:hAnsi="Times" w:cs="Times New Roman"/>
          <w:b/>
          <w:bCs/>
          <w:sz w:val="32"/>
          <w:szCs w:val="20"/>
          <w:lang w:eastAsia="zh-CN"/>
        </w:rPr>
      </w:pPr>
      <w:r w:rsidRPr="00F63960">
        <w:rPr>
          <w:rFonts w:ascii="Times" w:eastAsia="Times New Roman" w:hAnsi="Times" w:cs="Times New Roman"/>
          <w:b/>
          <w:bCs/>
          <w:sz w:val="32"/>
          <w:szCs w:val="20"/>
          <w:lang w:eastAsia="zh-CN"/>
        </w:rPr>
        <w:t>Supple</w:t>
      </w:r>
      <w:r w:rsidR="000E0B1C" w:rsidRPr="00F63960">
        <w:rPr>
          <w:rFonts w:ascii="Times" w:eastAsia="Times New Roman" w:hAnsi="Times" w:cs="Times New Roman"/>
          <w:b/>
          <w:bCs/>
          <w:sz w:val="32"/>
          <w:szCs w:val="20"/>
          <w:lang w:eastAsia="zh-CN"/>
        </w:rPr>
        <w:t>mentary materials</w:t>
      </w:r>
    </w:p>
    <w:p w:rsidR="00F63960" w:rsidRPr="00F63960" w:rsidRDefault="00F63960" w:rsidP="00F63960">
      <w:pPr>
        <w:pStyle w:val="TAMainText"/>
        <w:spacing w:line="360" w:lineRule="auto"/>
        <w:ind w:firstLine="0"/>
        <w:jc w:val="center"/>
        <w:rPr>
          <w:b/>
          <w:bCs/>
          <w:sz w:val="32"/>
          <w:lang w:eastAsia="zh-CN"/>
        </w:rPr>
      </w:pPr>
      <w:r w:rsidRPr="001D25E0">
        <w:rPr>
          <w:b/>
          <w:bCs/>
          <w:sz w:val="32"/>
          <w:lang w:eastAsia="zh-CN"/>
        </w:rPr>
        <w:t>LC/</w:t>
      </w:r>
      <w:r>
        <w:rPr>
          <w:b/>
          <w:bCs/>
          <w:sz w:val="32"/>
          <w:lang w:eastAsia="zh-CN"/>
        </w:rPr>
        <w:t>ESI-</w:t>
      </w:r>
      <w:r w:rsidRPr="001D25E0">
        <w:rPr>
          <w:b/>
          <w:bCs/>
          <w:sz w:val="32"/>
          <w:lang w:eastAsia="zh-CN"/>
        </w:rPr>
        <w:t>MS</w:t>
      </w:r>
      <w:r>
        <w:rPr>
          <w:b/>
          <w:bCs/>
          <w:sz w:val="32"/>
          <w:lang w:eastAsia="zh-CN"/>
        </w:rPr>
        <w:t xml:space="preserve">/MS profiling of </w:t>
      </w:r>
      <w:r w:rsidRPr="0079512F">
        <w:rPr>
          <w:b/>
          <w:bCs/>
          <w:i/>
          <w:iCs/>
          <w:sz w:val="32"/>
          <w:lang w:eastAsia="zh-CN"/>
        </w:rPr>
        <w:t>Ulmus parvifolia</w:t>
      </w:r>
      <w:r>
        <w:rPr>
          <w:b/>
          <w:bCs/>
          <w:sz w:val="32"/>
          <w:lang w:eastAsia="zh-CN"/>
        </w:rPr>
        <w:t xml:space="preserve"> extract and evaluation of its a</w:t>
      </w:r>
      <w:r w:rsidRPr="001D25E0">
        <w:rPr>
          <w:b/>
          <w:bCs/>
          <w:sz w:val="32"/>
          <w:lang w:eastAsia="zh-CN"/>
        </w:rPr>
        <w:t xml:space="preserve">nti-inflammatory, </w:t>
      </w:r>
      <w:r>
        <w:rPr>
          <w:b/>
          <w:bCs/>
          <w:sz w:val="32"/>
          <w:lang w:eastAsia="zh-CN"/>
        </w:rPr>
        <w:t>c</w:t>
      </w:r>
      <w:r w:rsidRPr="001D25E0">
        <w:rPr>
          <w:b/>
          <w:bCs/>
          <w:sz w:val="32"/>
          <w:lang w:eastAsia="zh-CN"/>
        </w:rPr>
        <w:t>ytotoxic</w:t>
      </w:r>
      <w:r>
        <w:rPr>
          <w:b/>
          <w:bCs/>
          <w:sz w:val="32"/>
          <w:lang w:eastAsia="zh-CN"/>
        </w:rPr>
        <w:t xml:space="preserve"> and</w:t>
      </w:r>
      <w:r w:rsidRPr="001D25E0">
        <w:rPr>
          <w:b/>
          <w:bCs/>
          <w:sz w:val="32"/>
          <w:lang w:eastAsia="zh-CN"/>
        </w:rPr>
        <w:t xml:space="preserve"> </w:t>
      </w:r>
      <w:r>
        <w:rPr>
          <w:b/>
          <w:bCs/>
          <w:sz w:val="32"/>
          <w:lang w:eastAsia="zh-CN"/>
        </w:rPr>
        <w:t>a</w:t>
      </w:r>
      <w:r w:rsidRPr="001D25E0">
        <w:rPr>
          <w:b/>
          <w:bCs/>
          <w:sz w:val="32"/>
          <w:lang w:eastAsia="zh-CN"/>
        </w:rPr>
        <w:t>ntioxidant</w:t>
      </w:r>
      <w:r>
        <w:rPr>
          <w:b/>
          <w:bCs/>
          <w:sz w:val="32"/>
          <w:lang w:eastAsia="zh-CN"/>
        </w:rPr>
        <w:t xml:space="preserve"> activities</w:t>
      </w:r>
    </w:p>
    <w:p w:rsidR="00F63960" w:rsidRPr="00F63960" w:rsidRDefault="00F63960" w:rsidP="00F63960">
      <w:pPr>
        <w:bidi w:val="0"/>
        <w:spacing w:after="0" w:line="360" w:lineRule="auto"/>
        <w:ind w:left="-426" w:firstLine="426"/>
        <w:jc w:val="center"/>
        <w:rPr>
          <w:rFonts w:ascii="Times New Roman" w:eastAsia="Times New Roman" w:hAnsi="Times New Roman" w:cs="Times New Roman"/>
          <w:i/>
          <w:iCs/>
          <w:sz w:val="20"/>
          <w:szCs w:val="20"/>
          <w:lang w:eastAsia="tr-TR"/>
        </w:rPr>
      </w:pPr>
      <w:r w:rsidRPr="00F63960">
        <w:rPr>
          <w:rFonts w:ascii="Times New Roman" w:eastAsia="Times New Roman" w:hAnsi="Times New Roman" w:cs="Times New Roman"/>
          <w:i/>
          <w:iCs/>
          <w:sz w:val="20"/>
          <w:szCs w:val="20"/>
          <w:lang w:eastAsia="tr-TR"/>
        </w:rPr>
        <w:t>S. A. Mina</w:t>
      </w:r>
      <w:r w:rsidRPr="00F63960">
        <w:rPr>
          <w:rFonts w:ascii="Times New Roman" w:eastAsia="Times New Roman" w:hAnsi="Times New Roman" w:cs="Times New Roman"/>
          <w:i/>
          <w:iCs/>
          <w:sz w:val="20"/>
          <w:szCs w:val="20"/>
          <w:vertAlign w:val="superscript"/>
          <w:lang w:eastAsia="tr-TR"/>
        </w:rPr>
        <w:t>1,*</w:t>
      </w:r>
      <w:r w:rsidRPr="00F63960">
        <w:rPr>
          <w:rFonts w:ascii="Times New Roman" w:eastAsia="Times New Roman" w:hAnsi="Times New Roman" w:cs="Times New Roman"/>
          <w:i/>
          <w:iCs/>
          <w:sz w:val="20"/>
          <w:szCs w:val="20"/>
          <w:lang w:eastAsia="tr-TR"/>
        </w:rPr>
        <w:t>, F. R. Melek</w:t>
      </w:r>
      <w:r w:rsidRPr="00F63960">
        <w:rPr>
          <w:rFonts w:ascii="Times New Roman" w:eastAsia="Times New Roman" w:hAnsi="Times New Roman" w:cs="Times New Roman"/>
          <w:i/>
          <w:iCs/>
          <w:sz w:val="20"/>
          <w:szCs w:val="20"/>
          <w:vertAlign w:val="superscript"/>
          <w:lang w:eastAsia="tr-TR"/>
        </w:rPr>
        <w:t>2</w:t>
      </w:r>
      <w:r w:rsidRPr="00F63960">
        <w:rPr>
          <w:rFonts w:ascii="Times New Roman" w:eastAsia="Times New Roman" w:hAnsi="Times New Roman" w:cs="Times New Roman"/>
          <w:i/>
          <w:iCs/>
          <w:sz w:val="20"/>
          <w:szCs w:val="20"/>
          <w:lang w:eastAsia="tr-TR"/>
        </w:rPr>
        <w:t>, R.M. Adeeb</w:t>
      </w:r>
      <w:r w:rsidRPr="00F63960">
        <w:rPr>
          <w:rFonts w:ascii="Times New Roman" w:eastAsia="Times New Roman" w:hAnsi="Times New Roman" w:cs="Times New Roman"/>
          <w:i/>
          <w:iCs/>
          <w:sz w:val="20"/>
          <w:szCs w:val="20"/>
          <w:vertAlign w:val="superscript"/>
          <w:lang w:eastAsia="tr-TR"/>
        </w:rPr>
        <w:t>1</w:t>
      </w:r>
      <w:r w:rsidRPr="00F63960">
        <w:rPr>
          <w:rFonts w:ascii="Times New Roman" w:eastAsia="Times New Roman" w:hAnsi="Times New Roman" w:cs="Times New Roman"/>
          <w:i/>
          <w:iCs/>
          <w:sz w:val="20"/>
          <w:szCs w:val="20"/>
          <w:lang w:eastAsia="tr-TR"/>
        </w:rPr>
        <w:t>, E. G. Hagag</w:t>
      </w:r>
      <w:r w:rsidRPr="00F63960">
        <w:rPr>
          <w:rFonts w:ascii="Times New Roman" w:eastAsia="Times New Roman" w:hAnsi="Times New Roman" w:cs="Times New Roman"/>
          <w:i/>
          <w:iCs/>
          <w:sz w:val="20"/>
          <w:szCs w:val="20"/>
          <w:vertAlign w:val="superscript"/>
          <w:lang w:eastAsia="tr-TR"/>
        </w:rPr>
        <w:t>1</w:t>
      </w:r>
    </w:p>
    <w:p w:rsidR="00F63960" w:rsidRPr="00F63960" w:rsidRDefault="00F63960" w:rsidP="00F63960">
      <w:pPr>
        <w:bidi w:val="0"/>
        <w:spacing w:after="0" w:line="360" w:lineRule="auto"/>
        <w:jc w:val="center"/>
        <w:rPr>
          <w:rFonts w:ascii="Times New Roman" w:eastAsia="Times New Roman" w:hAnsi="Times New Roman" w:cs="Times New Roman"/>
          <w:iCs/>
          <w:sz w:val="20"/>
          <w:szCs w:val="20"/>
          <w:lang w:val="tr-TR" w:eastAsia="tr-TR"/>
        </w:rPr>
      </w:pPr>
      <w:r w:rsidRPr="00F63960">
        <w:rPr>
          <w:rFonts w:ascii="Times New Roman" w:eastAsia="Times New Roman" w:hAnsi="Times New Roman" w:cs="Times New Roman"/>
          <w:iCs/>
          <w:sz w:val="20"/>
          <w:szCs w:val="20"/>
          <w:vertAlign w:val="superscript"/>
          <w:lang w:val="tr-TR" w:eastAsia="tr-TR"/>
        </w:rPr>
        <w:t>1</w:t>
      </w:r>
      <w:r w:rsidRPr="00F63960">
        <w:rPr>
          <w:rFonts w:ascii="Times New Roman" w:eastAsia="Times New Roman" w:hAnsi="Times New Roman" w:cs="Times New Roman"/>
          <w:iCs/>
          <w:sz w:val="20"/>
          <w:szCs w:val="20"/>
          <w:lang w:val="tr-TR" w:eastAsia="tr-TR"/>
        </w:rPr>
        <w:t>Pharmacognosy Department, Faculty of Pharmacy, Helwan University, Cairo, Egypt.</w:t>
      </w:r>
    </w:p>
    <w:p w:rsidR="000E0B1C" w:rsidRPr="00F63960" w:rsidRDefault="00F63960" w:rsidP="00F63960">
      <w:pPr>
        <w:bidi w:val="0"/>
        <w:jc w:val="center"/>
        <w:rPr>
          <w:sz w:val="20"/>
          <w:szCs w:val="20"/>
          <w:lang w:bidi="ar-EG"/>
        </w:rPr>
      </w:pPr>
      <w:r w:rsidRPr="00F63960">
        <w:rPr>
          <w:rFonts w:ascii="Times New Roman" w:eastAsia="Times New Roman" w:hAnsi="Times New Roman" w:cs="Times New Roman"/>
          <w:iCs/>
          <w:sz w:val="20"/>
          <w:szCs w:val="20"/>
          <w:vertAlign w:val="superscript"/>
          <w:lang w:val="tr-TR" w:eastAsia="tr-TR"/>
        </w:rPr>
        <w:t>2</w:t>
      </w:r>
      <w:r w:rsidRPr="00F63960">
        <w:rPr>
          <w:rFonts w:ascii="Times New Roman" w:eastAsia="Times New Roman" w:hAnsi="Times New Roman" w:cs="Times New Roman"/>
          <w:iCs/>
          <w:sz w:val="20"/>
          <w:szCs w:val="20"/>
          <w:lang w:val="tr-TR" w:eastAsia="tr-TR"/>
        </w:rPr>
        <w:t>Chemistry of Natural Compounds Department, National Research Center, Giza, Egypt</w:t>
      </w:r>
      <w:r w:rsidR="000E0B1C" w:rsidRPr="00F63960">
        <w:rPr>
          <w:sz w:val="20"/>
          <w:szCs w:val="20"/>
        </w:rPr>
        <w:t xml:space="preserve"> </w:t>
      </w:r>
    </w:p>
    <w:p w:rsidR="000E0B1C" w:rsidRDefault="000E0B1C" w:rsidP="000E0B1C">
      <w:pPr>
        <w:bidi w:val="0"/>
        <w:spacing w:line="360" w:lineRule="auto"/>
        <w:rPr>
          <w:rFonts w:ascii="Times New Roman" w:eastAsia="Times New Roman" w:hAnsi="Times New Roman" w:cs="Times New Roman"/>
          <w:b/>
          <w:bCs/>
          <w:sz w:val="24"/>
          <w:szCs w:val="24"/>
        </w:rPr>
      </w:pPr>
      <w:r w:rsidRPr="009A5522">
        <w:rPr>
          <w:rFonts w:ascii="Times New Roman" w:eastAsia="Times New Roman" w:hAnsi="Times New Roman" w:cs="Times New Roman"/>
          <w:b/>
          <w:bCs/>
          <w:sz w:val="24"/>
          <w:szCs w:val="24"/>
        </w:rPr>
        <w:t>Experimental</w:t>
      </w:r>
    </w:p>
    <w:p w:rsidR="000E0B1C" w:rsidRDefault="000E0B1C" w:rsidP="000E0B1C">
      <w:pPr>
        <w:bidi w:val="0"/>
        <w:spacing w:line="360" w:lineRule="auto"/>
        <w:rPr>
          <w:rFonts w:ascii="Times New Roman" w:eastAsia="Times New Roman" w:hAnsi="Times New Roman" w:cs="Times New Roman"/>
          <w:b/>
          <w:bCs/>
          <w:i/>
          <w:iCs/>
          <w:sz w:val="24"/>
          <w:szCs w:val="24"/>
        </w:rPr>
      </w:pPr>
      <w:r>
        <w:rPr>
          <w:rFonts w:ascii="Times New Roman" w:eastAsia="Times New Roman" w:hAnsi="Times New Roman" w:cs="Times New Roman"/>
          <w:b/>
          <w:bCs/>
          <w:i/>
          <w:iCs/>
          <w:sz w:val="24"/>
          <w:szCs w:val="24"/>
        </w:rPr>
        <w:t xml:space="preserve">Plant material </w:t>
      </w:r>
    </w:p>
    <w:p w:rsidR="000E0B1C" w:rsidRPr="00885797" w:rsidRDefault="000E0B1C" w:rsidP="000E0B1C">
      <w:pPr>
        <w:bidi w:val="0"/>
        <w:spacing w:after="0" w:line="360" w:lineRule="auto"/>
        <w:jc w:val="both"/>
        <w:rPr>
          <w:rFonts w:ascii="Times New Roman" w:hAnsi="Times New Roman" w:cs="Times New Roman"/>
          <w:sz w:val="24"/>
          <w:szCs w:val="24"/>
        </w:rPr>
      </w:pPr>
      <w:r>
        <w:rPr>
          <w:rFonts w:ascii="Times New Roman" w:hAnsi="Times New Roman" w:cs="Times New Roman"/>
          <w:sz w:val="24"/>
          <w:szCs w:val="24"/>
          <w:lang w:bidi="ar-EG"/>
        </w:rPr>
        <w:t>L</w:t>
      </w:r>
      <w:r w:rsidRPr="005511B2">
        <w:rPr>
          <w:rFonts w:ascii="Times New Roman" w:hAnsi="Times New Roman" w:cs="Times New Roman"/>
          <w:sz w:val="24"/>
          <w:szCs w:val="24"/>
          <w:lang w:bidi="ar-EG"/>
        </w:rPr>
        <w:t xml:space="preserve">eaves and branches </w:t>
      </w:r>
      <w:r>
        <w:rPr>
          <w:rFonts w:ascii="Times New Roman" w:hAnsi="Times New Roman" w:cs="Times New Roman"/>
          <w:sz w:val="24"/>
          <w:szCs w:val="24"/>
          <w:lang w:bidi="ar-EG"/>
        </w:rPr>
        <w:t xml:space="preserve">of </w:t>
      </w:r>
      <w:r w:rsidRPr="005511B2">
        <w:rPr>
          <w:rFonts w:ascii="Times New Roman" w:hAnsi="Times New Roman" w:cs="Times New Roman"/>
          <w:i/>
          <w:iCs/>
          <w:sz w:val="24"/>
          <w:szCs w:val="24"/>
          <w:lang w:bidi="ar-EG"/>
        </w:rPr>
        <w:t>U</w:t>
      </w:r>
      <w:r>
        <w:rPr>
          <w:rFonts w:ascii="Times New Roman" w:hAnsi="Times New Roman" w:cs="Times New Roman"/>
          <w:i/>
          <w:iCs/>
          <w:sz w:val="24"/>
          <w:szCs w:val="24"/>
          <w:lang w:bidi="ar-EG"/>
        </w:rPr>
        <w:t>lmus</w:t>
      </w:r>
      <w:r w:rsidRPr="005511B2">
        <w:rPr>
          <w:rFonts w:ascii="Times New Roman" w:hAnsi="Times New Roman" w:cs="Times New Roman"/>
          <w:i/>
          <w:iCs/>
          <w:sz w:val="24"/>
          <w:szCs w:val="24"/>
          <w:lang w:bidi="ar-EG"/>
        </w:rPr>
        <w:t xml:space="preserve"> parvifolia</w:t>
      </w:r>
      <w:r>
        <w:rPr>
          <w:rFonts w:ascii="Times New Roman" w:hAnsi="Times New Roman" w:cs="Times New Roman"/>
          <w:sz w:val="24"/>
          <w:szCs w:val="24"/>
          <w:lang w:bidi="ar-EG"/>
        </w:rPr>
        <w:t xml:space="preserve"> </w:t>
      </w:r>
      <w:r w:rsidRPr="005511B2">
        <w:rPr>
          <w:rFonts w:ascii="Times New Roman" w:hAnsi="Times New Roman" w:cs="Times New Roman"/>
          <w:sz w:val="24"/>
          <w:szCs w:val="24"/>
          <w:lang w:bidi="ar-EG"/>
        </w:rPr>
        <w:t>(</w:t>
      </w:r>
      <w:r>
        <w:rPr>
          <w:rFonts w:ascii="Times New Roman" w:hAnsi="Times New Roman" w:cs="Times New Roman"/>
          <w:sz w:val="24"/>
          <w:szCs w:val="24"/>
          <w:lang w:bidi="ar-EG"/>
        </w:rPr>
        <w:t>U</w:t>
      </w:r>
      <w:r w:rsidRPr="005511B2">
        <w:rPr>
          <w:rFonts w:ascii="Times New Roman" w:hAnsi="Times New Roman" w:cs="Times New Roman"/>
          <w:sz w:val="24"/>
          <w:szCs w:val="24"/>
          <w:lang w:bidi="ar-EG"/>
        </w:rPr>
        <w:t xml:space="preserve">lmaceae) were collected from </w:t>
      </w:r>
      <w:r>
        <w:rPr>
          <w:rFonts w:ascii="Times New Roman" w:hAnsi="Times New Roman" w:cs="Times New Roman"/>
          <w:sz w:val="24"/>
          <w:szCs w:val="24"/>
          <w:lang w:bidi="ar-EG"/>
        </w:rPr>
        <w:t>EL-</w:t>
      </w:r>
      <w:r w:rsidRPr="005511B2">
        <w:rPr>
          <w:rFonts w:ascii="Times New Roman" w:hAnsi="Times New Roman" w:cs="Times New Roman"/>
          <w:sz w:val="24"/>
          <w:szCs w:val="24"/>
          <w:lang w:bidi="ar-EG"/>
        </w:rPr>
        <w:t xml:space="preserve">Orman </w:t>
      </w:r>
      <w:r>
        <w:rPr>
          <w:rFonts w:ascii="Times New Roman" w:hAnsi="Times New Roman" w:cs="Times New Roman"/>
          <w:sz w:val="24"/>
          <w:szCs w:val="24"/>
          <w:lang w:bidi="ar-EG"/>
        </w:rPr>
        <w:t>Public G</w:t>
      </w:r>
      <w:r w:rsidRPr="005511B2">
        <w:rPr>
          <w:rFonts w:ascii="Times New Roman" w:hAnsi="Times New Roman" w:cs="Times New Roman"/>
          <w:sz w:val="24"/>
          <w:szCs w:val="24"/>
          <w:lang w:bidi="ar-EG"/>
        </w:rPr>
        <w:t xml:space="preserve">arden, Giza, Egypt in Mars 2012. </w:t>
      </w:r>
      <w:r>
        <w:rPr>
          <w:rFonts w:ascii="Times New Roman" w:hAnsi="Times New Roman" w:cs="Times New Roman"/>
          <w:sz w:val="24"/>
          <w:szCs w:val="24"/>
          <w:lang w:bidi="ar-EG"/>
        </w:rPr>
        <w:t>The plant was</w:t>
      </w:r>
      <w:r w:rsidRPr="005511B2">
        <w:rPr>
          <w:rFonts w:ascii="Times New Roman" w:hAnsi="Times New Roman" w:cs="Times New Roman"/>
          <w:sz w:val="24"/>
          <w:szCs w:val="24"/>
          <w:lang w:bidi="ar-EG"/>
        </w:rPr>
        <w:t xml:space="preserve"> identified by Dr. Threse</w:t>
      </w:r>
      <w:r>
        <w:rPr>
          <w:rFonts w:ascii="Times New Roman" w:hAnsi="Times New Roman" w:cs="Times New Roman"/>
          <w:sz w:val="24"/>
          <w:szCs w:val="24"/>
          <w:lang w:bidi="ar-EG"/>
        </w:rPr>
        <w:t xml:space="preserve"> Labib</w:t>
      </w:r>
      <w:r w:rsidRPr="005511B2">
        <w:rPr>
          <w:rFonts w:ascii="Times New Roman" w:hAnsi="Times New Roman" w:cs="Times New Roman"/>
          <w:sz w:val="24"/>
          <w:szCs w:val="24"/>
          <w:lang w:bidi="ar-EG"/>
        </w:rPr>
        <w:t xml:space="preserve"> </w:t>
      </w:r>
      <w:r>
        <w:rPr>
          <w:rFonts w:ascii="Times New Roman" w:hAnsi="Times New Roman" w:cs="Times New Roman"/>
          <w:sz w:val="24"/>
          <w:szCs w:val="24"/>
          <w:lang w:bidi="ar-EG"/>
        </w:rPr>
        <w:t>head specialist</w:t>
      </w:r>
      <w:r w:rsidRPr="005511B2">
        <w:rPr>
          <w:rFonts w:ascii="Times New Roman" w:hAnsi="Times New Roman" w:cs="Times New Roman"/>
          <w:sz w:val="24"/>
          <w:szCs w:val="24"/>
          <w:lang w:bidi="ar-EG"/>
        </w:rPr>
        <w:t xml:space="preserve"> of plant identification </w:t>
      </w:r>
      <w:r>
        <w:rPr>
          <w:rFonts w:ascii="Times New Roman" w:hAnsi="Times New Roman" w:cs="Times New Roman"/>
          <w:sz w:val="24"/>
          <w:szCs w:val="24"/>
          <w:lang w:bidi="ar-EG"/>
        </w:rPr>
        <w:t>in El-</w:t>
      </w:r>
      <w:r w:rsidRPr="005511B2">
        <w:rPr>
          <w:rFonts w:ascii="Times New Roman" w:hAnsi="Times New Roman" w:cs="Times New Roman"/>
          <w:sz w:val="24"/>
          <w:szCs w:val="24"/>
          <w:lang w:bidi="ar-EG"/>
        </w:rPr>
        <w:t xml:space="preserve">Orman </w:t>
      </w:r>
      <w:r>
        <w:rPr>
          <w:rFonts w:ascii="Times New Roman" w:hAnsi="Times New Roman" w:cs="Times New Roman"/>
          <w:sz w:val="24"/>
          <w:szCs w:val="24"/>
          <w:lang w:bidi="ar-EG"/>
        </w:rPr>
        <w:t>Garden</w:t>
      </w:r>
      <w:r w:rsidRPr="005511B2">
        <w:rPr>
          <w:rFonts w:ascii="Times New Roman" w:hAnsi="Times New Roman" w:cs="Times New Roman"/>
          <w:sz w:val="24"/>
          <w:szCs w:val="24"/>
        </w:rPr>
        <w:t xml:space="preserve">. A voucher specimen (Reg. No. U.P.12) has been </w:t>
      </w:r>
      <w:r w:rsidRPr="005511B2">
        <w:rPr>
          <w:rFonts w:ascii="Times New Roman" w:hAnsi="Times New Roman" w:cs="Times New Roman"/>
          <w:spacing w:val="-6"/>
          <w:sz w:val="24"/>
          <w:szCs w:val="24"/>
        </w:rPr>
        <w:t xml:space="preserve">deposited in the </w:t>
      </w:r>
      <w:r w:rsidRPr="005511B2">
        <w:rPr>
          <w:rFonts w:ascii="Times New Roman" w:hAnsi="Times New Roman" w:cs="Times New Roman"/>
          <w:sz w:val="24"/>
          <w:szCs w:val="24"/>
        </w:rPr>
        <w:t xml:space="preserve">herbarium of Pharmacognosy Department, Faculty of </w:t>
      </w:r>
      <w:r>
        <w:rPr>
          <w:rFonts w:ascii="Times New Roman" w:hAnsi="Times New Roman" w:cs="Times New Roman"/>
          <w:sz w:val="24"/>
          <w:szCs w:val="24"/>
        </w:rPr>
        <w:t>P</w:t>
      </w:r>
      <w:r w:rsidRPr="005511B2">
        <w:rPr>
          <w:rFonts w:ascii="Times New Roman" w:hAnsi="Times New Roman" w:cs="Times New Roman"/>
          <w:sz w:val="24"/>
          <w:szCs w:val="24"/>
        </w:rPr>
        <w:t>harmacy, Helwan University, Cairo, Egypt.</w:t>
      </w:r>
    </w:p>
    <w:p w:rsidR="000E0B1C" w:rsidRPr="003445A5" w:rsidRDefault="000E0B1C" w:rsidP="000E0B1C">
      <w:pPr>
        <w:bidi w:val="0"/>
        <w:spacing w:line="360" w:lineRule="auto"/>
        <w:rPr>
          <w:rFonts w:ascii="Times New Roman" w:eastAsia="Times New Roman" w:hAnsi="Times New Roman" w:cs="Times New Roman"/>
          <w:b/>
          <w:bCs/>
          <w:i/>
          <w:iCs/>
          <w:sz w:val="24"/>
          <w:szCs w:val="24"/>
        </w:rPr>
      </w:pPr>
      <w:r>
        <w:rPr>
          <w:rFonts w:ascii="Times New Roman" w:eastAsia="Times New Roman" w:hAnsi="Times New Roman" w:cs="Times New Roman"/>
          <w:b/>
          <w:bCs/>
          <w:i/>
          <w:iCs/>
          <w:sz w:val="24"/>
          <w:szCs w:val="24"/>
        </w:rPr>
        <w:t>F</w:t>
      </w:r>
      <w:r w:rsidRPr="003445A5">
        <w:rPr>
          <w:rFonts w:ascii="Times New Roman" w:eastAsia="Times New Roman" w:hAnsi="Times New Roman" w:cs="Times New Roman"/>
          <w:b/>
          <w:bCs/>
          <w:i/>
          <w:iCs/>
          <w:sz w:val="24"/>
          <w:szCs w:val="24"/>
        </w:rPr>
        <w:t>raction</w:t>
      </w:r>
      <w:r>
        <w:rPr>
          <w:rFonts w:ascii="Times New Roman" w:eastAsia="Times New Roman" w:hAnsi="Times New Roman" w:cs="Times New Roman"/>
          <w:b/>
          <w:bCs/>
          <w:i/>
          <w:iCs/>
          <w:sz w:val="24"/>
          <w:szCs w:val="24"/>
        </w:rPr>
        <w:t>ation:</w:t>
      </w:r>
      <w:r w:rsidRPr="003445A5">
        <w:rPr>
          <w:rFonts w:ascii="Times New Roman" w:eastAsia="Times New Roman" w:hAnsi="Times New Roman" w:cs="Times New Roman"/>
          <w:b/>
          <w:bCs/>
          <w:i/>
          <w:iCs/>
          <w:sz w:val="24"/>
          <w:szCs w:val="24"/>
        </w:rPr>
        <w:t xml:space="preserve"> </w:t>
      </w:r>
    </w:p>
    <w:p w:rsidR="000E0B1C" w:rsidRPr="00045A31" w:rsidRDefault="000E0B1C" w:rsidP="000E0B1C">
      <w:pPr>
        <w:autoSpaceDE w:val="0"/>
        <w:autoSpaceDN w:val="0"/>
        <w:bidi w:val="0"/>
        <w:adjustRightInd w:val="0"/>
        <w:snapToGrid w:val="0"/>
        <w:spacing w:line="360" w:lineRule="auto"/>
        <w:ind w:firstLine="420"/>
        <w:jc w:val="both"/>
        <w:rPr>
          <w:rFonts w:ascii="Times New Roman" w:hAnsi="Times New Roman" w:cs="Times New Roman"/>
          <w:sz w:val="24"/>
          <w:szCs w:val="24"/>
        </w:rPr>
      </w:pPr>
      <w:r w:rsidRPr="00045A31">
        <w:rPr>
          <w:rFonts w:ascii="Times New Roman" w:hAnsi="Times New Roman" w:cs="Times New Roman"/>
          <w:sz w:val="24"/>
          <w:szCs w:val="24"/>
        </w:rPr>
        <w:t xml:space="preserve">The dried powder of </w:t>
      </w:r>
      <w:r w:rsidRPr="00045A31">
        <w:rPr>
          <w:rFonts w:ascii="Times New Roman" w:hAnsi="Times New Roman" w:cs="Times New Roman"/>
          <w:i/>
          <w:iCs/>
          <w:sz w:val="24"/>
          <w:szCs w:val="24"/>
        </w:rPr>
        <w:t>U. parvifolia</w:t>
      </w:r>
      <w:r w:rsidRPr="00045A31">
        <w:rPr>
          <w:rFonts w:ascii="Times New Roman" w:hAnsi="Times New Roman" w:cs="Times New Roman"/>
          <w:sz w:val="24"/>
          <w:szCs w:val="24"/>
        </w:rPr>
        <w:t xml:space="preserve"> leaves and branches (100g) was extracted with 80% methanol (6x250 ml) at 55 ͦ C and the methanolic extract was concentrated under reduced pressure at 45 ͦ C to yield a brown residue (8.5 g). The residue was defatted with </w:t>
      </w:r>
      <w:r w:rsidR="003B4CDF">
        <w:rPr>
          <w:rFonts w:ascii="Times New Roman" w:hAnsi="Times New Roman" w:cs="Times New Roman"/>
          <w:sz w:val="24"/>
          <w:szCs w:val="24"/>
        </w:rPr>
        <w:t>n-hexane</w:t>
      </w:r>
      <w:r w:rsidRPr="00045A31">
        <w:rPr>
          <w:rFonts w:ascii="Times New Roman" w:hAnsi="Times New Roman" w:cs="Times New Roman"/>
          <w:sz w:val="24"/>
          <w:szCs w:val="24"/>
        </w:rPr>
        <w:t xml:space="preserve"> (4 x 100 ml) at 45 ͦ C and the defatted residue (5.9 g) was </w:t>
      </w:r>
      <w:r w:rsidR="003B4CDF">
        <w:rPr>
          <w:rFonts w:ascii="Times New Roman" w:hAnsi="Times New Roman" w:cs="Times New Roman"/>
          <w:sz w:val="24"/>
          <w:szCs w:val="24"/>
        </w:rPr>
        <w:t>suspended</w:t>
      </w:r>
      <w:r w:rsidRPr="00045A31">
        <w:rPr>
          <w:rFonts w:ascii="Times New Roman" w:hAnsi="Times New Roman" w:cs="Times New Roman"/>
          <w:sz w:val="24"/>
          <w:szCs w:val="24"/>
        </w:rPr>
        <w:t xml:space="preserve"> in water </w:t>
      </w:r>
      <w:r w:rsidR="00D56013">
        <w:rPr>
          <w:rFonts w:ascii="Times New Roman" w:hAnsi="Times New Roman" w:cs="Times New Roman"/>
          <w:sz w:val="24"/>
          <w:szCs w:val="24"/>
        </w:rPr>
        <w:t xml:space="preserve">(100ml) </w:t>
      </w:r>
      <w:r w:rsidRPr="00045A31">
        <w:rPr>
          <w:rFonts w:ascii="Times New Roman" w:hAnsi="Times New Roman" w:cs="Times New Roman"/>
          <w:sz w:val="24"/>
          <w:szCs w:val="24"/>
        </w:rPr>
        <w:t>and partitioned against chloroform (4x100ml), ethylacetate (5x100ml) and finall</w:t>
      </w:r>
      <w:r w:rsidR="00D56013">
        <w:rPr>
          <w:rFonts w:ascii="Times New Roman" w:hAnsi="Times New Roman" w:cs="Times New Roman"/>
          <w:sz w:val="24"/>
          <w:szCs w:val="24"/>
        </w:rPr>
        <w:t>y with n- butanol (5x100 ml)</w:t>
      </w:r>
      <w:r w:rsidRPr="00045A31">
        <w:rPr>
          <w:rFonts w:ascii="Times New Roman" w:hAnsi="Times New Roman" w:cs="Times New Roman"/>
          <w:sz w:val="24"/>
          <w:szCs w:val="24"/>
        </w:rPr>
        <w:t xml:space="preserve">. The obtained fractions </w:t>
      </w:r>
      <w:r w:rsidR="00175C0A">
        <w:rPr>
          <w:rFonts w:ascii="Times New Roman" w:hAnsi="Times New Roman" w:cs="Times New Roman"/>
          <w:sz w:val="24"/>
          <w:szCs w:val="24"/>
        </w:rPr>
        <w:t>(</w:t>
      </w:r>
      <w:r w:rsidR="00175C0A" w:rsidRPr="00045A31">
        <w:rPr>
          <w:rFonts w:ascii="Times New Roman" w:hAnsi="Times New Roman" w:cs="Times New Roman"/>
          <w:sz w:val="24"/>
          <w:szCs w:val="24"/>
        </w:rPr>
        <w:t>1.9 g, 282 mg and 457 mg respectively</w:t>
      </w:r>
      <w:r w:rsidR="00175C0A">
        <w:rPr>
          <w:rFonts w:ascii="Times New Roman" w:hAnsi="Times New Roman" w:cs="Times New Roman"/>
          <w:sz w:val="24"/>
          <w:szCs w:val="24"/>
        </w:rPr>
        <w:t xml:space="preserve">) </w:t>
      </w:r>
      <w:r w:rsidRPr="00045A31">
        <w:rPr>
          <w:rFonts w:ascii="Times New Roman" w:hAnsi="Times New Roman" w:cs="Times New Roman"/>
          <w:sz w:val="24"/>
          <w:szCs w:val="24"/>
        </w:rPr>
        <w:t>were analysed</w:t>
      </w:r>
      <w:r w:rsidR="00D56013">
        <w:rPr>
          <w:rFonts w:ascii="Times New Roman" w:hAnsi="Times New Roman" w:cs="Times New Roman"/>
          <w:sz w:val="24"/>
          <w:szCs w:val="24"/>
        </w:rPr>
        <w:t xml:space="preserve"> for their constituents on LC- m</w:t>
      </w:r>
      <w:r w:rsidRPr="00045A31">
        <w:rPr>
          <w:rFonts w:ascii="Times New Roman" w:hAnsi="Times New Roman" w:cs="Times New Roman"/>
          <w:sz w:val="24"/>
          <w:szCs w:val="24"/>
        </w:rPr>
        <w:t>ass instrument.</w:t>
      </w:r>
    </w:p>
    <w:p w:rsidR="000E0B1C" w:rsidRDefault="000E0B1C" w:rsidP="000E0B1C">
      <w:pPr>
        <w:bidi w:val="0"/>
        <w:spacing w:line="360" w:lineRule="auto"/>
        <w:rPr>
          <w:rFonts w:ascii="Times New Roman" w:eastAsia="Times New Roman" w:hAnsi="Times New Roman" w:cs="Times New Roman"/>
          <w:b/>
          <w:bCs/>
          <w:i/>
          <w:iCs/>
          <w:sz w:val="24"/>
          <w:szCs w:val="24"/>
        </w:rPr>
      </w:pPr>
      <w:r w:rsidRPr="00B418B3">
        <w:rPr>
          <w:rFonts w:ascii="Times New Roman" w:eastAsia="Times New Roman" w:hAnsi="Times New Roman" w:cs="Times New Roman"/>
          <w:b/>
          <w:bCs/>
          <w:i/>
          <w:iCs/>
          <w:sz w:val="24"/>
          <w:szCs w:val="24"/>
        </w:rPr>
        <w:t>Isolation and purification of compound 5:</w:t>
      </w:r>
      <w:r w:rsidRPr="00885797">
        <w:rPr>
          <w:rFonts w:ascii="Times New Roman" w:eastAsia="Times New Roman" w:hAnsi="Times New Roman" w:cs="Times New Roman"/>
          <w:b/>
          <w:bCs/>
          <w:i/>
          <w:iCs/>
          <w:sz w:val="24"/>
          <w:szCs w:val="24"/>
        </w:rPr>
        <w:t xml:space="preserve"> </w:t>
      </w:r>
    </w:p>
    <w:p w:rsidR="00017F6A" w:rsidRPr="00414716" w:rsidRDefault="000E0B1C" w:rsidP="009D3C9A">
      <w:pPr>
        <w:autoSpaceDE w:val="0"/>
        <w:autoSpaceDN w:val="0"/>
        <w:bidi w:val="0"/>
        <w:adjustRightInd w:val="0"/>
        <w:snapToGrid w:val="0"/>
        <w:spacing w:line="360" w:lineRule="auto"/>
        <w:ind w:firstLine="420"/>
        <w:jc w:val="both"/>
        <w:rPr>
          <w:rFonts w:ascii="Times New Roman" w:hAnsi="Times New Roman" w:cs="Times New Roman"/>
          <w:sz w:val="24"/>
          <w:szCs w:val="24"/>
        </w:rPr>
      </w:pPr>
      <w:r w:rsidRPr="00414716">
        <w:rPr>
          <w:rFonts w:ascii="Times New Roman" w:hAnsi="Times New Roman" w:cs="Times New Roman"/>
          <w:sz w:val="24"/>
          <w:szCs w:val="24"/>
        </w:rPr>
        <w:t xml:space="preserve">The dried defatted methanolic extract (170 gm) of </w:t>
      </w:r>
      <w:r w:rsidRPr="00414716">
        <w:rPr>
          <w:rFonts w:ascii="Times New Roman" w:hAnsi="Times New Roman" w:cs="Times New Roman"/>
          <w:i/>
          <w:iCs/>
          <w:sz w:val="24"/>
          <w:szCs w:val="24"/>
        </w:rPr>
        <w:t>U. parvifolia</w:t>
      </w:r>
      <w:r w:rsidRPr="00414716">
        <w:rPr>
          <w:rFonts w:ascii="Times New Roman" w:hAnsi="Times New Roman" w:cs="Times New Roman"/>
          <w:sz w:val="24"/>
          <w:szCs w:val="24"/>
        </w:rPr>
        <w:t xml:space="preserve"> stem and branches was chromatographed on </w:t>
      </w:r>
      <w:r w:rsidR="00D56013">
        <w:rPr>
          <w:rFonts w:ascii="Times New Roman" w:hAnsi="Times New Roman" w:cs="Times New Roman"/>
          <w:sz w:val="24"/>
          <w:szCs w:val="24"/>
        </w:rPr>
        <w:t xml:space="preserve">a </w:t>
      </w:r>
      <w:r w:rsidRPr="00414716">
        <w:rPr>
          <w:rFonts w:ascii="Times New Roman" w:hAnsi="Times New Roman" w:cs="Times New Roman"/>
          <w:sz w:val="24"/>
          <w:szCs w:val="24"/>
        </w:rPr>
        <w:t>porous polymer gel Mitsubishi Diaion HP-20 column. Elution was performed using H</w:t>
      </w:r>
      <w:r w:rsidRPr="00414716">
        <w:rPr>
          <w:rFonts w:ascii="Times New Roman" w:hAnsi="Times New Roman" w:cs="Times New Roman"/>
          <w:sz w:val="24"/>
          <w:szCs w:val="24"/>
          <w:vertAlign w:val="subscript"/>
        </w:rPr>
        <w:t>2</w:t>
      </w:r>
      <w:r w:rsidRPr="00414716">
        <w:rPr>
          <w:rFonts w:ascii="Times New Roman" w:hAnsi="Times New Roman" w:cs="Times New Roman"/>
          <w:sz w:val="24"/>
          <w:szCs w:val="24"/>
        </w:rPr>
        <w:t>O, 25 %, 50%, 75% H</w:t>
      </w:r>
      <w:r w:rsidRPr="00414716">
        <w:rPr>
          <w:rFonts w:ascii="Times New Roman" w:hAnsi="Times New Roman" w:cs="Times New Roman"/>
          <w:sz w:val="24"/>
          <w:szCs w:val="24"/>
          <w:vertAlign w:val="subscript"/>
        </w:rPr>
        <w:t>2</w:t>
      </w:r>
      <w:r w:rsidRPr="00414716">
        <w:rPr>
          <w:rFonts w:ascii="Times New Roman" w:hAnsi="Times New Roman" w:cs="Times New Roman"/>
          <w:sz w:val="24"/>
          <w:szCs w:val="24"/>
        </w:rPr>
        <w:t>O:</w:t>
      </w:r>
      <w:r>
        <w:rPr>
          <w:rFonts w:ascii="Times New Roman" w:hAnsi="Times New Roman" w:cs="Times New Roman"/>
          <w:sz w:val="24"/>
          <w:szCs w:val="24"/>
        </w:rPr>
        <w:t xml:space="preserve"> </w:t>
      </w:r>
      <w:r w:rsidRPr="00414716">
        <w:rPr>
          <w:rFonts w:ascii="Times New Roman" w:hAnsi="Times New Roman" w:cs="Times New Roman"/>
          <w:sz w:val="24"/>
          <w:szCs w:val="24"/>
        </w:rPr>
        <w:t>MeOH and finally 100 % methanol. The fractions eluted with 50%, 75% and 100 % MeOH were combined</w:t>
      </w:r>
      <w:r w:rsidR="00D56013">
        <w:rPr>
          <w:rFonts w:ascii="Times New Roman" w:hAnsi="Times New Roman" w:cs="Times New Roman"/>
          <w:sz w:val="24"/>
          <w:szCs w:val="24"/>
        </w:rPr>
        <w:t xml:space="preserve"> after</w:t>
      </w:r>
      <w:r w:rsidR="00D56013" w:rsidRPr="00414716">
        <w:rPr>
          <w:rFonts w:ascii="Times New Roman" w:hAnsi="Times New Roman" w:cs="Times New Roman"/>
          <w:sz w:val="24"/>
          <w:szCs w:val="24"/>
        </w:rPr>
        <w:t xml:space="preserve"> TLC </w:t>
      </w:r>
      <w:r w:rsidR="00D56013">
        <w:rPr>
          <w:rFonts w:ascii="Times New Roman" w:hAnsi="Times New Roman" w:cs="Times New Roman"/>
          <w:sz w:val="24"/>
          <w:szCs w:val="24"/>
        </w:rPr>
        <w:t>analysis (BuOH</w:t>
      </w:r>
      <w:r w:rsidR="00D56013" w:rsidRPr="00414716">
        <w:rPr>
          <w:rFonts w:ascii="Times New Roman" w:hAnsi="Times New Roman" w:cs="Times New Roman"/>
          <w:sz w:val="24"/>
          <w:szCs w:val="24"/>
        </w:rPr>
        <w:t>-</w:t>
      </w:r>
      <w:r w:rsidR="00D56013">
        <w:rPr>
          <w:rFonts w:ascii="Times New Roman" w:hAnsi="Times New Roman" w:cs="Times New Roman"/>
          <w:sz w:val="24"/>
          <w:szCs w:val="24"/>
        </w:rPr>
        <w:t>EtOH</w:t>
      </w:r>
      <w:r w:rsidR="00D56013" w:rsidRPr="00414716">
        <w:rPr>
          <w:rFonts w:ascii="Times New Roman" w:hAnsi="Times New Roman" w:cs="Times New Roman"/>
          <w:sz w:val="24"/>
          <w:szCs w:val="24"/>
        </w:rPr>
        <w:t>-</w:t>
      </w:r>
      <w:r w:rsidR="00D56013">
        <w:rPr>
          <w:rFonts w:ascii="Times New Roman" w:hAnsi="Times New Roman" w:cs="Times New Roman"/>
          <w:sz w:val="24"/>
          <w:szCs w:val="24"/>
        </w:rPr>
        <w:t>NH</w:t>
      </w:r>
      <w:r w:rsidR="00D56013" w:rsidRPr="00D56013">
        <w:rPr>
          <w:rFonts w:ascii="Times New Roman" w:hAnsi="Times New Roman" w:cs="Times New Roman"/>
          <w:sz w:val="24"/>
          <w:szCs w:val="24"/>
          <w:vertAlign w:val="subscript"/>
        </w:rPr>
        <w:t>4</w:t>
      </w:r>
      <w:r w:rsidR="00D56013">
        <w:rPr>
          <w:rFonts w:ascii="Times New Roman" w:hAnsi="Times New Roman" w:cs="Times New Roman"/>
          <w:sz w:val="24"/>
          <w:szCs w:val="24"/>
        </w:rPr>
        <w:t>OH 7:2:5)</w:t>
      </w:r>
      <w:r w:rsidRPr="00414716">
        <w:rPr>
          <w:rFonts w:ascii="Times New Roman" w:hAnsi="Times New Roman" w:cs="Times New Roman"/>
          <w:sz w:val="24"/>
          <w:szCs w:val="24"/>
        </w:rPr>
        <w:t>. The combined fraction (25 g) was subjected to silica gel VLC using CH</w:t>
      </w:r>
      <w:r w:rsidRPr="00414716">
        <w:rPr>
          <w:rFonts w:ascii="Times New Roman" w:hAnsi="Times New Roman" w:cs="Times New Roman"/>
          <w:sz w:val="24"/>
          <w:szCs w:val="24"/>
          <w:vertAlign w:val="subscript"/>
        </w:rPr>
        <w:t>2</w:t>
      </w:r>
      <w:r w:rsidRPr="00414716">
        <w:rPr>
          <w:rFonts w:ascii="Times New Roman" w:hAnsi="Times New Roman" w:cs="Times New Roman"/>
          <w:sz w:val="24"/>
          <w:szCs w:val="24"/>
        </w:rPr>
        <w:t>Cl</w:t>
      </w:r>
      <w:r w:rsidRPr="00414716">
        <w:rPr>
          <w:rFonts w:ascii="Times New Roman" w:hAnsi="Times New Roman" w:cs="Times New Roman"/>
          <w:sz w:val="24"/>
          <w:szCs w:val="24"/>
          <w:vertAlign w:val="subscript"/>
        </w:rPr>
        <w:t>2</w:t>
      </w:r>
      <w:r w:rsidRPr="00414716">
        <w:rPr>
          <w:rFonts w:ascii="Times New Roman" w:hAnsi="Times New Roman" w:cs="Times New Roman"/>
          <w:sz w:val="24"/>
          <w:szCs w:val="24"/>
        </w:rPr>
        <w:t xml:space="preserve"> followed by CH</w:t>
      </w:r>
      <w:r w:rsidRPr="00414716">
        <w:rPr>
          <w:rFonts w:ascii="Times New Roman" w:hAnsi="Times New Roman" w:cs="Times New Roman"/>
          <w:sz w:val="24"/>
          <w:szCs w:val="24"/>
          <w:vertAlign w:val="subscript"/>
        </w:rPr>
        <w:t>2</w:t>
      </w:r>
      <w:r w:rsidRPr="00414716">
        <w:rPr>
          <w:rFonts w:ascii="Times New Roman" w:hAnsi="Times New Roman" w:cs="Times New Roman"/>
          <w:sz w:val="24"/>
          <w:szCs w:val="24"/>
        </w:rPr>
        <w:t>Cl</w:t>
      </w:r>
      <w:r w:rsidRPr="00414716">
        <w:rPr>
          <w:rFonts w:ascii="Times New Roman" w:hAnsi="Times New Roman" w:cs="Times New Roman"/>
          <w:sz w:val="24"/>
          <w:szCs w:val="24"/>
          <w:vertAlign w:val="subscript"/>
        </w:rPr>
        <w:t>2</w:t>
      </w:r>
      <w:r w:rsidRPr="00414716">
        <w:rPr>
          <w:rFonts w:ascii="Times New Roman" w:hAnsi="Times New Roman" w:cs="Times New Roman"/>
          <w:sz w:val="24"/>
          <w:szCs w:val="24"/>
        </w:rPr>
        <w:t>-MeOH . Five fractions (I- V) were obtained after monitoring on TLC. Fraction III eluted at</w:t>
      </w:r>
      <w:r w:rsidR="00357226">
        <w:rPr>
          <w:rFonts w:ascii="Times New Roman" w:hAnsi="Times New Roman" w:cs="Times New Roman"/>
          <w:sz w:val="24"/>
          <w:szCs w:val="24"/>
        </w:rPr>
        <w:t xml:space="preserve"> </w:t>
      </w:r>
      <w:r w:rsidRPr="00414716">
        <w:rPr>
          <w:rFonts w:ascii="Times New Roman" w:hAnsi="Times New Roman" w:cs="Times New Roman"/>
          <w:sz w:val="24"/>
          <w:szCs w:val="24"/>
        </w:rPr>
        <w:t>CH</w:t>
      </w:r>
      <w:r w:rsidRPr="00414716">
        <w:rPr>
          <w:rFonts w:ascii="Times New Roman" w:hAnsi="Times New Roman" w:cs="Times New Roman"/>
          <w:sz w:val="24"/>
          <w:szCs w:val="24"/>
          <w:vertAlign w:val="subscript"/>
        </w:rPr>
        <w:t>2</w:t>
      </w:r>
      <w:r w:rsidRPr="00414716">
        <w:rPr>
          <w:rFonts w:ascii="Times New Roman" w:hAnsi="Times New Roman" w:cs="Times New Roman"/>
          <w:sz w:val="24"/>
          <w:szCs w:val="24"/>
        </w:rPr>
        <w:t>Cl</w:t>
      </w:r>
      <w:r w:rsidRPr="00414716">
        <w:rPr>
          <w:rFonts w:ascii="Times New Roman" w:hAnsi="Times New Roman" w:cs="Times New Roman"/>
          <w:sz w:val="24"/>
          <w:szCs w:val="24"/>
          <w:vertAlign w:val="subscript"/>
        </w:rPr>
        <w:t>2</w:t>
      </w:r>
      <w:r w:rsidR="00357226" w:rsidRPr="00414716">
        <w:rPr>
          <w:rFonts w:ascii="Times New Roman" w:hAnsi="Times New Roman" w:cs="Times New Roman"/>
          <w:sz w:val="24"/>
          <w:szCs w:val="24"/>
        </w:rPr>
        <w:t xml:space="preserve">:MeOH </w:t>
      </w:r>
      <w:r w:rsidRPr="00414716">
        <w:rPr>
          <w:rFonts w:ascii="Times New Roman" w:hAnsi="Times New Roman" w:cs="Times New Roman"/>
          <w:sz w:val="24"/>
          <w:szCs w:val="24"/>
        </w:rPr>
        <w:t>(85</w:t>
      </w:r>
      <w:r w:rsidR="00357226" w:rsidRPr="00414716">
        <w:rPr>
          <w:rFonts w:ascii="Times New Roman" w:hAnsi="Times New Roman" w:cs="Times New Roman"/>
          <w:sz w:val="24"/>
          <w:szCs w:val="24"/>
        </w:rPr>
        <w:t>:15</w:t>
      </w:r>
      <w:r w:rsidRPr="00414716">
        <w:rPr>
          <w:rFonts w:ascii="Times New Roman" w:hAnsi="Times New Roman" w:cs="Times New Roman"/>
          <w:sz w:val="24"/>
          <w:szCs w:val="24"/>
        </w:rPr>
        <w:t xml:space="preserve">– </w:t>
      </w:r>
      <w:r w:rsidR="00357226" w:rsidRPr="00414716">
        <w:rPr>
          <w:rFonts w:ascii="Times New Roman" w:hAnsi="Times New Roman" w:cs="Times New Roman"/>
          <w:sz w:val="24"/>
          <w:szCs w:val="24"/>
        </w:rPr>
        <w:t>55:</w:t>
      </w:r>
      <w:r w:rsidRPr="00414716">
        <w:rPr>
          <w:rFonts w:ascii="Times New Roman" w:hAnsi="Times New Roman" w:cs="Times New Roman"/>
          <w:sz w:val="24"/>
          <w:szCs w:val="24"/>
        </w:rPr>
        <w:t xml:space="preserve">45) (14 g) was subjected to </w:t>
      </w:r>
      <w:r w:rsidR="00357226">
        <w:rPr>
          <w:rFonts w:ascii="Times New Roman" w:hAnsi="Times New Roman" w:cs="Times New Roman"/>
          <w:sz w:val="24"/>
          <w:szCs w:val="24"/>
        </w:rPr>
        <w:t>repeated</w:t>
      </w:r>
      <w:r w:rsidRPr="00414716">
        <w:rPr>
          <w:rFonts w:ascii="Times New Roman" w:hAnsi="Times New Roman" w:cs="Times New Roman"/>
          <w:sz w:val="24"/>
          <w:szCs w:val="24"/>
        </w:rPr>
        <w:t xml:space="preserve"> </w:t>
      </w:r>
      <w:r w:rsidRPr="00414716">
        <w:rPr>
          <w:rFonts w:ascii="Times New Roman" w:hAnsi="Times New Roman" w:cs="Times New Roman"/>
          <w:sz w:val="24"/>
          <w:szCs w:val="24"/>
        </w:rPr>
        <w:lastRenderedPageBreak/>
        <w:t xml:space="preserve">silica gel column chromatography and sephadex LH 20 </w:t>
      </w:r>
      <w:r w:rsidR="00357226">
        <w:rPr>
          <w:rFonts w:ascii="Times New Roman" w:hAnsi="Times New Roman" w:cs="Times New Roman"/>
          <w:sz w:val="24"/>
          <w:szCs w:val="24"/>
        </w:rPr>
        <w:t>then</w:t>
      </w:r>
      <w:r w:rsidRPr="00414716">
        <w:rPr>
          <w:rFonts w:ascii="Times New Roman" w:hAnsi="Times New Roman" w:cs="Times New Roman"/>
          <w:sz w:val="24"/>
          <w:szCs w:val="24"/>
        </w:rPr>
        <w:t xml:space="preserve"> purified on PTLC ( </w:t>
      </w:r>
      <w:r w:rsidR="00357226">
        <w:rPr>
          <w:rFonts w:ascii="Times New Roman" w:hAnsi="Times New Roman" w:cs="Times New Roman"/>
          <w:sz w:val="24"/>
          <w:szCs w:val="24"/>
        </w:rPr>
        <w:t>BuOH</w:t>
      </w:r>
      <w:r w:rsidRPr="00414716">
        <w:rPr>
          <w:rFonts w:ascii="Times New Roman" w:hAnsi="Times New Roman" w:cs="Times New Roman"/>
          <w:sz w:val="24"/>
          <w:szCs w:val="24"/>
        </w:rPr>
        <w:t>-</w:t>
      </w:r>
      <w:r w:rsidR="00357226">
        <w:rPr>
          <w:rFonts w:ascii="Times New Roman" w:hAnsi="Times New Roman" w:cs="Times New Roman"/>
          <w:sz w:val="24"/>
          <w:szCs w:val="24"/>
        </w:rPr>
        <w:t>MeOAc</w:t>
      </w:r>
      <w:r w:rsidRPr="00414716">
        <w:rPr>
          <w:rFonts w:ascii="Times New Roman" w:hAnsi="Times New Roman" w:cs="Times New Roman"/>
          <w:sz w:val="24"/>
          <w:szCs w:val="24"/>
        </w:rPr>
        <w:t>-</w:t>
      </w:r>
      <w:r w:rsidR="00357226">
        <w:rPr>
          <w:rFonts w:ascii="Times New Roman" w:hAnsi="Times New Roman" w:cs="Times New Roman"/>
          <w:sz w:val="24"/>
          <w:szCs w:val="24"/>
        </w:rPr>
        <w:t>H</w:t>
      </w:r>
      <w:r w:rsidR="00357226" w:rsidRPr="00357226">
        <w:rPr>
          <w:rFonts w:ascii="Times New Roman" w:hAnsi="Times New Roman" w:cs="Times New Roman"/>
          <w:sz w:val="24"/>
          <w:szCs w:val="24"/>
          <w:vertAlign w:val="subscript"/>
        </w:rPr>
        <w:t>2</w:t>
      </w:r>
      <w:r w:rsidR="00357226">
        <w:rPr>
          <w:rFonts w:ascii="Times New Roman" w:hAnsi="Times New Roman" w:cs="Times New Roman"/>
          <w:sz w:val="24"/>
          <w:szCs w:val="24"/>
        </w:rPr>
        <w:t xml:space="preserve">O </w:t>
      </w:r>
      <w:r w:rsidRPr="00414716">
        <w:rPr>
          <w:rFonts w:ascii="Times New Roman" w:hAnsi="Times New Roman" w:cs="Times New Roman"/>
          <w:sz w:val="24"/>
          <w:szCs w:val="24"/>
        </w:rPr>
        <w:t xml:space="preserve">4:1:0.5) to yield compound </w:t>
      </w:r>
      <w:r w:rsidR="00357226" w:rsidRPr="00B750C7">
        <w:rPr>
          <w:rFonts w:ascii="Times New Roman" w:hAnsi="Times New Roman" w:cs="Times New Roman"/>
          <w:b/>
          <w:bCs/>
          <w:sz w:val="24"/>
          <w:szCs w:val="24"/>
        </w:rPr>
        <w:t>5</w:t>
      </w:r>
      <w:r w:rsidRPr="00414716">
        <w:rPr>
          <w:rFonts w:ascii="Times New Roman" w:hAnsi="Times New Roman" w:cs="Times New Roman"/>
          <w:sz w:val="24"/>
          <w:szCs w:val="24"/>
        </w:rPr>
        <w:t xml:space="preserve"> (19 mg).</w:t>
      </w:r>
    </w:p>
    <w:p w:rsidR="000E0B1C" w:rsidRPr="006E58CD" w:rsidRDefault="000E0B1C" w:rsidP="000E0B1C">
      <w:pPr>
        <w:autoSpaceDE w:val="0"/>
        <w:autoSpaceDN w:val="0"/>
        <w:bidi w:val="0"/>
        <w:adjustRightInd w:val="0"/>
        <w:spacing w:after="0" w:line="360" w:lineRule="auto"/>
        <w:jc w:val="both"/>
        <w:rPr>
          <w:rFonts w:ascii="Times New Roman" w:hAnsi="Times New Roman" w:cs="Times New Roman"/>
          <w:b/>
          <w:bCs/>
          <w:i/>
          <w:iCs/>
          <w:sz w:val="24"/>
          <w:szCs w:val="24"/>
        </w:rPr>
      </w:pPr>
      <w:r w:rsidRPr="006E58CD">
        <w:rPr>
          <w:rFonts w:ascii="Times New Roman" w:hAnsi="Times New Roman" w:cs="Times New Roman"/>
          <w:b/>
          <w:bCs/>
          <w:i/>
          <w:iCs/>
          <w:sz w:val="24"/>
          <w:szCs w:val="24"/>
        </w:rPr>
        <w:t>LC/MS analysis:</w:t>
      </w:r>
    </w:p>
    <w:p w:rsidR="00F63960" w:rsidRDefault="000E0B1C" w:rsidP="00F63960">
      <w:pPr>
        <w:autoSpaceDE w:val="0"/>
        <w:autoSpaceDN w:val="0"/>
        <w:bidi w:val="0"/>
        <w:adjustRightInd w:val="0"/>
        <w:spacing w:line="360" w:lineRule="auto"/>
        <w:jc w:val="both"/>
        <w:rPr>
          <w:rFonts w:ascii="Times New Roman" w:hAnsi="Times New Roman" w:cs="Times New Roman"/>
          <w:sz w:val="24"/>
          <w:szCs w:val="24"/>
        </w:rPr>
      </w:pPr>
      <w:r w:rsidRPr="00EC4FEA">
        <w:rPr>
          <w:rFonts w:ascii="Times New Roman" w:hAnsi="Times New Roman" w:cs="Times New Roman"/>
          <w:sz w:val="24"/>
          <w:szCs w:val="24"/>
        </w:rPr>
        <w:t>LC/MS</w:t>
      </w:r>
      <w:r w:rsidRPr="006E58CD">
        <w:rPr>
          <w:rFonts w:ascii="Times New Roman" w:hAnsi="Times New Roman" w:cs="Times New Roman"/>
          <w:b/>
          <w:bCs/>
          <w:i/>
          <w:iCs/>
          <w:sz w:val="24"/>
          <w:szCs w:val="24"/>
        </w:rPr>
        <w:t xml:space="preserve"> </w:t>
      </w:r>
      <w:r>
        <w:rPr>
          <w:rFonts w:ascii="Times New Roman" w:hAnsi="Times New Roman" w:cs="Times New Roman"/>
          <w:sz w:val="24"/>
          <w:szCs w:val="24"/>
        </w:rPr>
        <w:t>analysis</w:t>
      </w:r>
      <w:r w:rsidRPr="006E58CD">
        <w:rPr>
          <w:b/>
          <w:bCs/>
          <w:sz w:val="24"/>
          <w:szCs w:val="24"/>
        </w:rPr>
        <w:t xml:space="preserve"> </w:t>
      </w:r>
      <w:r w:rsidRPr="006E58CD">
        <w:rPr>
          <w:rFonts w:ascii="Times New Roman" w:hAnsi="Times New Roman" w:cs="Times New Roman"/>
          <w:sz w:val="24"/>
          <w:szCs w:val="24"/>
        </w:rPr>
        <w:t>was performed on triple stage quadrupole mass spectrometer, TSQ Quantum Access MAX, Thermo Scientific, New York, USA, equipped with an electrospray ionization (ESI) operated in the positive ionization mode (60 ev). Chromatography was carried on Accela U-HPLC system which was composed of Accela 1250 quaternary pump and Accela open autosampler, New York, USA (operated at 25</w:t>
      </w:r>
      <w:r w:rsidRPr="006E58CD">
        <w:rPr>
          <w:rFonts w:ascii="Times New Roman" w:hAnsi="Times New Roman" w:cs="Times New Roman"/>
          <w:sz w:val="24"/>
          <w:szCs w:val="24"/>
          <w:vertAlign w:val="superscript"/>
        </w:rPr>
        <w:t>o</w:t>
      </w:r>
      <w:r w:rsidRPr="006E58CD">
        <w:rPr>
          <w:rFonts w:ascii="Times New Roman" w:hAnsi="Times New Roman" w:cs="Times New Roman"/>
          <w:sz w:val="24"/>
          <w:szCs w:val="24"/>
        </w:rPr>
        <w:t xml:space="preserve">C). Hypersil Gold column (C18 bonded ultrapure silica based column) 50 mm × 2.0 mm </w:t>
      </w:r>
      <w:r>
        <w:rPr>
          <w:rFonts w:ascii="Times New Roman" w:hAnsi="Times New Roman" w:cs="Times New Roman"/>
          <w:sz w:val="24"/>
          <w:szCs w:val="24"/>
        </w:rPr>
        <w:t xml:space="preserve">(1.9 </w:t>
      </w:r>
      <w:r w:rsidRPr="006E58CD">
        <w:rPr>
          <w:rFonts w:ascii="Times New Roman" w:hAnsi="Times New Roman" w:cs="Times New Roman"/>
          <w:sz w:val="24"/>
          <w:szCs w:val="24"/>
        </w:rPr>
        <w:t>μ</w:t>
      </w:r>
      <w:r>
        <w:rPr>
          <w:rFonts w:ascii="Times New Roman" w:hAnsi="Times New Roman" w:cs="Times New Roman"/>
          <w:sz w:val="24"/>
          <w:szCs w:val="24"/>
        </w:rPr>
        <w:t xml:space="preserve">m), Thermoscientific, New York, </w:t>
      </w:r>
      <w:r w:rsidRPr="006E58CD">
        <w:rPr>
          <w:rFonts w:ascii="Times New Roman" w:hAnsi="Times New Roman" w:cs="Times New Roman"/>
          <w:sz w:val="24"/>
          <w:szCs w:val="24"/>
        </w:rPr>
        <w:t>USA</w:t>
      </w:r>
      <w:r w:rsidR="00BB58AF">
        <w:rPr>
          <w:rFonts w:ascii="Times New Roman" w:hAnsi="Times New Roman" w:cs="Times New Roman"/>
          <w:sz w:val="24"/>
          <w:szCs w:val="24"/>
        </w:rPr>
        <w:t xml:space="preserve"> was employed</w:t>
      </w:r>
      <w:r w:rsidRPr="006E58CD">
        <w:rPr>
          <w:rFonts w:ascii="Times New Roman" w:hAnsi="Times New Roman" w:cs="Times New Roman"/>
          <w:sz w:val="24"/>
          <w:szCs w:val="24"/>
        </w:rPr>
        <w:t>. Isocratic elution</w:t>
      </w:r>
      <w:r w:rsidR="00BB58AF">
        <w:rPr>
          <w:rFonts w:ascii="Times New Roman" w:hAnsi="Times New Roman" w:cs="Times New Roman"/>
          <w:sz w:val="24"/>
          <w:szCs w:val="24"/>
        </w:rPr>
        <w:t xml:space="preserve"> was carried out</w:t>
      </w:r>
      <w:r w:rsidRPr="006E58CD">
        <w:rPr>
          <w:rFonts w:ascii="Times New Roman" w:hAnsi="Times New Roman" w:cs="Times New Roman"/>
          <w:sz w:val="24"/>
          <w:szCs w:val="24"/>
        </w:rPr>
        <w:t xml:space="preserve"> using fresh</w:t>
      </w:r>
      <w:r w:rsidR="00BB58AF">
        <w:rPr>
          <w:rFonts w:ascii="Times New Roman" w:hAnsi="Times New Roman" w:cs="Times New Roman"/>
          <w:sz w:val="24"/>
          <w:szCs w:val="24"/>
        </w:rPr>
        <w:t>ly</w:t>
      </w:r>
      <w:r w:rsidRPr="006E58CD">
        <w:rPr>
          <w:rFonts w:ascii="Times New Roman" w:hAnsi="Times New Roman" w:cs="Times New Roman"/>
          <w:sz w:val="24"/>
          <w:szCs w:val="24"/>
        </w:rPr>
        <w:t xml:space="preserve"> prepared Acetonitrile (A): 0.2% formic acid </w:t>
      </w:r>
      <w:r w:rsidR="00BB58AF">
        <w:rPr>
          <w:rFonts w:ascii="Times New Roman" w:hAnsi="Times New Roman" w:cs="Times New Roman"/>
          <w:sz w:val="24"/>
          <w:szCs w:val="24"/>
        </w:rPr>
        <w:t>mixture</w:t>
      </w:r>
      <w:r w:rsidRPr="006E58CD">
        <w:rPr>
          <w:rFonts w:ascii="Times New Roman" w:hAnsi="Times New Roman" w:cs="Times New Roman"/>
          <w:sz w:val="24"/>
          <w:szCs w:val="24"/>
        </w:rPr>
        <w:t xml:space="preserve"> (B) (90:10, v: v) at </w:t>
      </w:r>
      <w:r w:rsidR="00BB58AF">
        <w:rPr>
          <w:rFonts w:ascii="Times New Roman" w:hAnsi="Times New Roman" w:cs="Times New Roman"/>
          <w:sz w:val="24"/>
          <w:szCs w:val="24"/>
        </w:rPr>
        <w:t>flow rate 250 μl/min</w:t>
      </w:r>
      <w:r w:rsidRPr="006E58CD">
        <w:rPr>
          <w:rFonts w:ascii="Times New Roman" w:hAnsi="Times New Roman" w:cs="Times New Roman"/>
          <w:sz w:val="24"/>
          <w:szCs w:val="24"/>
        </w:rPr>
        <w:t xml:space="preserve">. X-calibur software version 2.2 was used to control all parameters of UPLC </w:t>
      </w:r>
      <w:r w:rsidR="00BB58AF">
        <w:rPr>
          <w:rFonts w:ascii="Times New Roman" w:hAnsi="Times New Roman" w:cs="Times New Roman"/>
          <w:sz w:val="24"/>
          <w:szCs w:val="24"/>
        </w:rPr>
        <w:t xml:space="preserve">, </w:t>
      </w:r>
      <w:r w:rsidRPr="006E58CD">
        <w:rPr>
          <w:rFonts w:ascii="Times New Roman" w:hAnsi="Times New Roman" w:cs="Times New Roman"/>
          <w:sz w:val="24"/>
          <w:szCs w:val="24"/>
        </w:rPr>
        <w:t>MS and analysis of the obtained data.</w:t>
      </w:r>
    </w:p>
    <w:p w:rsidR="000E0B1C" w:rsidRPr="00F63960" w:rsidRDefault="000E0B1C" w:rsidP="00F63960">
      <w:pPr>
        <w:autoSpaceDE w:val="0"/>
        <w:autoSpaceDN w:val="0"/>
        <w:bidi w:val="0"/>
        <w:adjustRightInd w:val="0"/>
        <w:spacing w:line="360" w:lineRule="auto"/>
        <w:jc w:val="both"/>
        <w:rPr>
          <w:rFonts w:ascii="Times New Roman" w:hAnsi="Times New Roman" w:cs="Times New Roman"/>
          <w:sz w:val="24"/>
          <w:szCs w:val="24"/>
        </w:rPr>
      </w:pPr>
      <w:r w:rsidRPr="007D6226">
        <w:rPr>
          <w:rFonts w:ascii="Times New Roman" w:hAnsi="Times New Roman"/>
          <w:b/>
          <w:bCs/>
          <w:i/>
          <w:iCs/>
          <w:sz w:val="24"/>
          <w:szCs w:val="24"/>
          <w:lang w:eastAsia="zh-CN"/>
        </w:rPr>
        <w:t>Biological</w:t>
      </w:r>
      <w:r w:rsidRPr="007D6226">
        <w:rPr>
          <w:rFonts w:ascii="Times New Roman" w:hAnsi="Times New Roman"/>
          <w:b/>
          <w:bCs/>
          <w:i/>
          <w:iCs/>
          <w:sz w:val="24"/>
          <w:szCs w:val="24"/>
        </w:rPr>
        <w:t xml:space="preserve"> Material</w:t>
      </w:r>
    </w:p>
    <w:p w:rsidR="000E0B1C" w:rsidRPr="00414716" w:rsidRDefault="000E0B1C" w:rsidP="000E0B1C">
      <w:pPr>
        <w:bidi w:val="0"/>
        <w:spacing w:after="0" w:line="360" w:lineRule="auto"/>
        <w:jc w:val="both"/>
        <w:rPr>
          <w:rFonts w:ascii="Times New Roman" w:hAnsi="Times New Roman" w:cs="Times New Roman"/>
          <w:snapToGrid w:val="0"/>
          <w:color w:val="000000"/>
          <w:sz w:val="24"/>
          <w:szCs w:val="24"/>
        </w:rPr>
      </w:pPr>
      <w:r w:rsidRPr="00615AE8">
        <w:rPr>
          <w:rFonts w:ascii="Times New Roman" w:hAnsi="Times New Roman" w:cs="Times New Roman"/>
          <w:color w:val="000000"/>
          <w:sz w:val="24"/>
          <w:szCs w:val="24"/>
        </w:rPr>
        <w:t xml:space="preserve">Raw murine macrophage (RAW 264.7), </w:t>
      </w:r>
      <w:r>
        <w:rPr>
          <w:rFonts w:ascii="Times New Roman" w:hAnsi="Times New Roman" w:cs="Times New Roman"/>
          <w:color w:val="000000"/>
          <w:sz w:val="24"/>
          <w:szCs w:val="24"/>
        </w:rPr>
        <w:t>h</w:t>
      </w:r>
      <w:r w:rsidRPr="00615AE8">
        <w:rPr>
          <w:rFonts w:ascii="Times New Roman" w:hAnsi="Times New Roman" w:cs="Times New Roman"/>
          <w:color w:val="000000"/>
          <w:sz w:val="24"/>
          <w:szCs w:val="24"/>
        </w:rPr>
        <w:t xml:space="preserve">uman hepatocarcinoma cell line (HepG2), </w:t>
      </w:r>
      <w:r>
        <w:rPr>
          <w:rFonts w:ascii="Times New Roman" w:hAnsi="Times New Roman" w:cs="Times New Roman"/>
          <w:color w:val="000000"/>
          <w:sz w:val="24"/>
          <w:szCs w:val="24"/>
        </w:rPr>
        <w:t>h</w:t>
      </w:r>
      <w:r w:rsidRPr="00615AE8">
        <w:rPr>
          <w:rFonts w:ascii="Times New Roman" w:hAnsi="Times New Roman" w:cs="Times New Roman"/>
          <w:color w:val="000000"/>
          <w:sz w:val="24"/>
          <w:szCs w:val="24"/>
        </w:rPr>
        <w:t>uman breast adenocarcinoma cell line (MCF-7)</w:t>
      </w:r>
      <w:r>
        <w:rPr>
          <w:rFonts w:ascii="Times New Roman" w:hAnsi="Times New Roman" w:cs="Times New Roman"/>
          <w:color w:val="000000"/>
          <w:sz w:val="24"/>
          <w:szCs w:val="24"/>
        </w:rPr>
        <w:t>,</w:t>
      </w:r>
      <w:r w:rsidRPr="00615AE8">
        <w:rPr>
          <w:rFonts w:ascii="Times New Roman" w:hAnsi="Times New Roman" w:cs="Times New Roman"/>
          <w:color w:val="000000"/>
          <w:sz w:val="24"/>
          <w:szCs w:val="24"/>
        </w:rPr>
        <w:t xml:space="preserve"> human colorectal carcinoma cells (HCT-116)</w:t>
      </w:r>
      <w:r>
        <w:rPr>
          <w:rFonts w:ascii="Times New Roman" w:hAnsi="Times New Roman" w:cs="Times New Roman"/>
          <w:color w:val="000000"/>
          <w:sz w:val="24"/>
          <w:szCs w:val="24"/>
        </w:rPr>
        <w:t xml:space="preserve"> and</w:t>
      </w:r>
      <w:r w:rsidRPr="00B2462E">
        <w:rPr>
          <w:b/>
          <w:bCs/>
          <w:color w:val="000000"/>
          <w:sz w:val="28"/>
          <w:szCs w:val="28"/>
        </w:rPr>
        <w:t xml:space="preserve"> </w:t>
      </w:r>
      <w:r w:rsidRPr="00B2462E">
        <w:rPr>
          <w:rFonts w:ascii="Times New Roman" w:hAnsi="Times New Roman" w:cs="Times New Roman"/>
          <w:color w:val="000000"/>
          <w:sz w:val="24"/>
          <w:szCs w:val="24"/>
        </w:rPr>
        <w:t>human colon adenocarcinoma cell line</w:t>
      </w:r>
      <w:r>
        <w:rPr>
          <w:rFonts w:ascii="Times New Roman" w:hAnsi="Times New Roman" w:cs="Times New Roman"/>
          <w:color w:val="000000"/>
          <w:sz w:val="24"/>
          <w:szCs w:val="24"/>
        </w:rPr>
        <w:t xml:space="preserve"> (</w:t>
      </w:r>
      <w:r w:rsidRPr="003022BE">
        <w:rPr>
          <w:rFonts w:ascii="Times New Roman" w:hAnsi="Times New Roman" w:cs="Times New Roman"/>
          <w:color w:val="000000"/>
          <w:sz w:val="24"/>
          <w:szCs w:val="24"/>
        </w:rPr>
        <w:t>CACO-2</w:t>
      </w:r>
      <w:r>
        <w:rPr>
          <w:rFonts w:ascii="Times New Roman" w:hAnsi="Times New Roman" w:cs="Times New Roman"/>
          <w:color w:val="000000"/>
          <w:sz w:val="24"/>
          <w:szCs w:val="24"/>
        </w:rPr>
        <w:t>)</w:t>
      </w:r>
      <w:r w:rsidRPr="003022BE">
        <w:rPr>
          <w:rFonts w:ascii="Times New Roman" w:hAnsi="Times New Roman" w:cs="Times New Roman"/>
          <w:color w:val="000000"/>
          <w:sz w:val="24"/>
          <w:szCs w:val="24"/>
        </w:rPr>
        <w:t xml:space="preserve"> </w:t>
      </w:r>
      <w:r w:rsidRPr="00615AE8">
        <w:rPr>
          <w:rFonts w:ascii="Times New Roman" w:hAnsi="Times New Roman" w:cs="Times New Roman"/>
          <w:color w:val="000000"/>
          <w:sz w:val="24"/>
          <w:szCs w:val="24"/>
        </w:rPr>
        <w:t xml:space="preserve">were </w:t>
      </w:r>
      <w:r w:rsidR="00175C1A">
        <w:rPr>
          <w:rFonts w:ascii="Times New Roman" w:hAnsi="Times New Roman" w:cs="Times New Roman"/>
          <w:color w:val="000000"/>
          <w:sz w:val="24"/>
          <w:szCs w:val="24"/>
        </w:rPr>
        <w:t>provided by</w:t>
      </w:r>
      <w:r w:rsidRPr="00615AE8">
        <w:rPr>
          <w:rFonts w:ascii="Times New Roman" w:hAnsi="Times New Roman" w:cs="Times New Roman"/>
          <w:color w:val="000000"/>
          <w:sz w:val="24"/>
          <w:szCs w:val="24"/>
        </w:rPr>
        <w:t xml:space="preserve"> the American Type Culture collections from Cambrex, BioScience (Copenhagen, Denmark). L-glutamine</w:t>
      </w:r>
      <w:r w:rsidRPr="00615AE8">
        <w:rPr>
          <w:rFonts w:ascii="Times New Roman" w:hAnsi="Times New Roman" w:cs="Times New Roman"/>
          <w:snapToGrid w:val="0"/>
          <w:color w:val="000000"/>
          <w:sz w:val="24"/>
          <w:szCs w:val="24"/>
        </w:rPr>
        <w:t xml:space="preserve">, </w:t>
      </w:r>
      <w:r w:rsidRPr="00615AE8">
        <w:rPr>
          <w:rFonts w:ascii="Times New Roman" w:hAnsi="Times New Roman" w:cs="Times New Roman"/>
          <w:color w:val="000000"/>
          <w:sz w:val="24"/>
          <w:szCs w:val="24"/>
        </w:rPr>
        <w:t>penicillin G sodium, streptomycin sulphate, amphotericin B</w:t>
      </w:r>
      <w:r w:rsidRPr="00615AE8">
        <w:rPr>
          <w:rFonts w:ascii="Times New Roman" w:hAnsi="Times New Roman" w:cs="Times New Roman"/>
          <w:snapToGrid w:val="0"/>
          <w:color w:val="000000"/>
          <w:sz w:val="24"/>
          <w:szCs w:val="24"/>
        </w:rPr>
        <w:t>,</w:t>
      </w:r>
      <w:r w:rsidRPr="00615AE8">
        <w:rPr>
          <w:rFonts w:ascii="Times New Roman" w:hAnsi="Times New Roman" w:cs="Times New Roman"/>
          <w:color w:val="000000"/>
          <w:sz w:val="24"/>
          <w:szCs w:val="24"/>
        </w:rPr>
        <w:t xml:space="preserve"> </w:t>
      </w:r>
      <w:r w:rsidR="00175C1A" w:rsidRPr="00615AE8">
        <w:rPr>
          <w:rFonts w:ascii="Times New Roman" w:eastAsia="Times New Roman" w:hAnsi="Times New Roman" w:cs="Times New Roman"/>
          <w:sz w:val="24"/>
          <w:szCs w:val="24"/>
        </w:rPr>
        <w:t>3</w:t>
      </w:r>
      <w:r w:rsidR="00175C1A">
        <w:rPr>
          <w:rFonts w:ascii="Times New Roman" w:eastAsia="Times New Roman" w:hAnsi="Times New Roman" w:cs="Times New Roman"/>
          <w:sz w:val="24"/>
          <w:szCs w:val="24"/>
        </w:rPr>
        <w:t xml:space="preserve"> </w:t>
      </w:r>
      <w:r w:rsidR="00175C1A" w:rsidRPr="00615AE8">
        <w:rPr>
          <w:rFonts w:ascii="Times New Roman" w:eastAsia="Times New Roman" w:hAnsi="Times New Roman" w:cs="Times New Roman"/>
          <w:sz w:val="24"/>
          <w:szCs w:val="24"/>
        </w:rPr>
        <w:t>-(</w:t>
      </w:r>
      <w:r w:rsidR="00175C1A">
        <w:rPr>
          <w:rFonts w:ascii="Times New Roman" w:eastAsia="Times New Roman" w:hAnsi="Times New Roman" w:cs="Times New Roman"/>
          <w:sz w:val="24"/>
          <w:szCs w:val="24"/>
        </w:rPr>
        <w:t xml:space="preserve"> </w:t>
      </w:r>
      <w:r w:rsidR="00175C1A" w:rsidRPr="00615AE8">
        <w:rPr>
          <w:rFonts w:ascii="Times New Roman" w:eastAsia="Times New Roman" w:hAnsi="Times New Roman" w:cs="Times New Roman"/>
          <w:sz w:val="24"/>
          <w:szCs w:val="24"/>
        </w:rPr>
        <w:t>4,</w:t>
      </w:r>
      <w:r w:rsidR="00175C1A">
        <w:rPr>
          <w:rFonts w:ascii="Times New Roman" w:eastAsia="Times New Roman" w:hAnsi="Times New Roman" w:cs="Times New Roman"/>
          <w:sz w:val="24"/>
          <w:szCs w:val="24"/>
        </w:rPr>
        <w:t xml:space="preserve"> </w:t>
      </w:r>
      <w:r w:rsidR="00175C1A" w:rsidRPr="00615AE8">
        <w:rPr>
          <w:rFonts w:ascii="Times New Roman" w:eastAsia="Times New Roman" w:hAnsi="Times New Roman" w:cs="Times New Roman"/>
          <w:sz w:val="24"/>
          <w:szCs w:val="24"/>
        </w:rPr>
        <w:t>5</w:t>
      </w:r>
      <w:r w:rsidR="00175C1A">
        <w:rPr>
          <w:rFonts w:ascii="Times New Roman" w:eastAsia="Times New Roman" w:hAnsi="Times New Roman" w:cs="Times New Roman"/>
          <w:sz w:val="24"/>
          <w:szCs w:val="24"/>
        </w:rPr>
        <w:t xml:space="preserve"> – </w:t>
      </w:r>
      <w:r w:rsidR="00175C1A" w:rsidRPr="00615AE8">
        <w:rPr>
          <w:rFonts w:ascii="Times New Roman" w:eastAsia="Times New Roman" w:hAnsi="Times New Roman" w:cs="Times New Roman"/>
          <w:sz w:val="24"/>
          <w:szCs w:val="24"/>
        </w:rPr>
        <w:t>dimethylthiazol</w:t>
      </w:r>
      <w:r w:rsidR="00175C1A">
        <w:rPr>
          <w:rFonts w:ascii="Times New Roman" w:eastAsia="Times New Roman" w:hAnsi="Times New Roman" w:cs="Times New Roman"/>
          <w:sz w:val="24"/>
          <w:szCs w:val="24"/>
        </w:rPr>
        <w:t xml:space="preserve"> – </w:t>
      </w:r>
      <w:r w:rsidR="00175C1A" w:rsidRPr="00615AE8">
        <w:rPr>
          <w:rFonts w:ascii="Times New Roman" w:eastAsia="Times New Roman" w:hAnsi="Times New Roman" w:cs="Times New Roman"/>
          <w:sz w:val="24"/>
          <w:szCs w:val="24"/>
        </w:rPr>
        <w:t>2</w:t>
      </w:r>
      <w:r w:rsidR="00175C1A">
        <w:rPr>
          <w:rFonts w:ascii="Times New Roman" w:eastAsia="Times New Roman" w:hAnsi="Times New Roman" w:cs="Times New Roman"/>
          <w:sz w:val="24"/>
          <w:szCs w:val="24"/>
        </w:rPr>
        <w:t xml:space="preserve"> – </w:t>
      </w:r>
      <w:r w:rsidR="00175C1A" w:rsidRPr="00615AE8">
        <w:rPr>
          <w:rFonts w:ascii="Times New Roman" w:eastAsia="Times New Roman" w:hAnsi="Times New Roman" w:cs="Times New Roman"/>
          <w:sz w:val="24"/>
          <w:szCs w:val="24"/>
        </w:rPr>
        <w:t>yl</w:t>
      </w:r>
      <w:r w:rsidR="00175C1A">
        <w:rPr>
          <w:rFonts w:ascii="Times New Roman" w:eastAsia="Times New Roman" w:hAnsi="Times New Roman" w:cs="Times New Roman"/>
          <w:sz w:val="24"/>
          <w:szCs w:val="24"/>
        </w:rPr>
        <w:t xml:space="preserve"> </w:t>
      </w:r>
      <w:r w:rsidR="00175C1A" w:rsidRPr="00615AE8">
        <w:rPr>
          <w:rFonts w:ascii="Times New Roman" w:eastAsia="Times New Roman" w:hAnsi="Times New Roman" w:cs="Times New Roman"/>
          <w:sz w:val="24"/>
          <w:szCs w:val="24"/>
        </w:rPr>
        <w:t>)</w:t>
      </w:r>
      <w:r w:rsidR="00175C1A">
        <w:rPr>
          <w:rFonts w:ascii="Times New Roman" w:eastAsia="Times New Roman" w:hAnsi="Times New Roman" w:cs="Times New Roman"/>
          <w:sz w:val="24"/>
          <w:szCs w:val="24"/>
        </w:rPr>
        <w:t xml:space="preserve"> – </w:t>
      </w:r>
      <w:r w:rsidR="00175C1A" w:rsidRPr="00615AE8">
        <w:rPr>
          <w:rFonts w:ascii="Times New Roman" w:eastAsia="Times New Roman" w:hAnsi="Times New Roman" w:cs="Times New Roman"/>
          <w:sz w:val="24"/>
          <w:szCs w:val="24"/>
        </w:rPr>
        <w:t>2</w:t>
      </w:r>
      <w:r w:rsidR="00175C1A">
        <w:rPr>
          <w:rFonts w:ascii="Times New Roman" w:eastAsia="Times New Roman" w:hAnsi="Times New Roman" w:cs="Times New Roman"/>
          <w:sz w:val="24"/>
          <w:szCs w:val="24"/>
        </w:rPr>
        <w:t xml:space="preserve"> </w:t>
      </w:r>
      <w:r w:rsidR="00175C1A" w:rsidRPr="00615AE8">
        <w:rPr>
          <w:rFonts w:ascii="Times New Roman" w:eastAsia="Times New Roman" w:hAnsi="Times New Roman" w:cs="Times New Roman"/>
          <w:sz w:val="24"/>
          <w:szCs w:val="24"/>
        </w:rPr>
        <w:t>,</w:t>
      </w:r>
      <w:r w:rsidR="00175C1A">
        <w:rPr>
          <w:rFonts w:ascii="Times New Roman" w:eastAsia="Times New Roman" w:hAnsi="Times New Roman" w:cs="Times New Roman"/>
          <w:sz w:val="24"/>
          <w:szCs w:val="24"/>
        </w:rPr>
        <w:t xml:space="preserve"> </w:t>
      </w:r>
      <w:r w:rsidR="00175C1A" w:rsidRPr="00615AE8">
        <w:rPr>
          <w:rFonts w:ascii="Times New Roman" w:eastAsia="Times New Roman" w:hAnsi="Times New Roman" w:cs="Times New Roman"/>
          <w:sz w:val="24"/>
          <w:szCs w:val="24"/>
        </w:rPr>
        <w:t>5</w:t>
      </w:r>
      <w:r w:rsidR="00175C1A">
        <w:rPr>
          <w:rFonts w:ascii="Times New Roman" w:eastAsia="Times New Roman" w:hAnsi="Times New Roman" w:cs="Times New Roman"/>
          <w:sz w:val="24"/>
          <w:szCs w:val="24"/>
        </w:rPr>
        <w:t xml:space="preserve"> –</w:t>
      </w:r>
      <w:r w:rsidR="00175C1A" w:rsidRPr="00615AE8">
        <w:rPr>
          <w:rFonts w:ascii="Times New Roman" w:eastAsia="Times New Roman" w:hAnsi="Times New Roman" w:cs="Times New Roman"/>
          <w:sz w:val="24"/>
          <w:szCs w:val="24"/>
        </w:rPr>
        <w:t>diphenyl</w:t>
      </w:r>
      <w:r w:rsidR="00175C1A">
        <w:rPr>
          <w:rFonts w:ascii="Times New Roman" w:eastAsia="Times New Roman" w:hAnsi="Times New Roman" w:cs="Times New Roman"/>
          <w:sz w:val="24"/>
          <w:szCs w:val="24"/>
        </w:rPr>
        <w:t>-</w:t>
      </w:r>
      <w:r w:rsidR="00175C1A" w:rsidRPr="00615AE8">
        <w:rPr>
          <w:rFonts w:ascii="Times New Roman" w:eastAsia="Times New Roman" w:hAnsi="Times New Roman" w:cs="Times New Roman"/>
          <w:sz w:val="24"/>
          <w:szCs w:val="24"/>
        </w:rPr>
        <w:t xml:space="preserve">tetrazoliumbromide </w:t>
      </w:r>
      <w:r w:rsidR="00175C1A">
        <w:rPr>
          <w:rFonts w:ascii="Times New Roman" w:eastAsia="Times New Roman" w:hAnsi="Times New Roman" w:cs="Times New Roman"/>
          <w:sz w:val="24"/>
          <w:szCs w:val="24"/>
        </w:rPr>
        <w:t>(</w:t>
      </w:r>
      <w:r w:rsidRPr="00615AE8">
        <w:rPr>
          <w:rFonts w:ascii="Times New Roman" w:hAnsi="Times New Roman" w:cs="Times New Roman"/>
          <w:color w:val="000000"/>
          <w:sz w:val="24"/>
          <w:szCs w:val="24"/>
        </w:rPr>
        <w:t>MTT</w:t>
      </w:r>
      <w:r w:rsidR="00175C1A">
        <w:rPr>
          <w:rFonts w:ascii="Times New Roman" w:hAnsi="Times New Roman" w:cs="Times New Roman"/>
          <w:color w:val="000000"/>
          <w:sz w:val="24"/>
          <w:szCs w:val="24"/>
        </w:rPr>
        <w:t>)</w:t>
      </w:r>
      <w:r w:rsidRPr="00615AE8">
        <w:rPr>
          <w:rFonts w:ascii="Times New Roman" w:hAnsi="Times New Roman" w:cs="Times New Roman"/>
          <w:snapToGrid w:val="0"/>
          <w:color w:val="000000"/>
          <w:sz w:val="24"/>
          <w:szCs w:val="24"/>
        </w:rPr>
        <w:t xml:space="preserve">, </w:t>
      </w:r>
      <w:r w:rsidRPr="00615AE8">
        <w:rPr>
          <w:rFonts w:ascii="Times New Roman" w:hAnsi="Times New Roman" w:cs="Times New Roman"/>
          <w:color w:val="000000"/>
          <w:sz w:val="24"/>
          <w:szCs w:val="24"/>
        </w:rPr>
        <w:t>isopropanol,</w:t>
      </w:r>
      <w:r w:rsidRPr="00615AE8">
        <w:rPr>
          <w:rFonts w:ascii="Times New Roman" w:hAnsi="Times New Roman" w:cs="Times New Roman"/>
          <w:color w:val="000000"/>
          <w:sz w:val="24"/>
          <w:szCs w:val="24"/>
          <w:rtl/>
          <w:lang w:bidi="ar-EG"/>
        </w:rPr>
        <w:t xml:space="preserve"> </w:t>
      </w:r>
      <w:r w:rsidRPr="00615AE8">
        <w:rPr>
          <w:rFonts w:ascii="Times New Roman" w:hAnsi="Times New Roman" w:cs="Times New Roman"/>
          <w:color w:val="000000"/>
          <w:sz w:val="24"/>
          <w:szCs w:val="24"/>
        </w:rPr>
        <w:t>LPS</w:t>
      </w:r>
      <w:r>
        <w:rPr>
          <w:rFonts w:ascii="Times New Roman" w:hAnsi="Times New Roman" w:cs="Times New Roman"/>
          <w:color w:val="000000"/>
          <w:sz w:val="24"/>
          <w:szCs w:val="24"/>
        </w:rPr>
        <w:t xml:space="preserve"> (lipopolysaccharide)</w:t>
      </w:r>
      <w:r w:rsidRPr="00615AE8">
        <w:rPr>
          <w:rFonts w:ascii="Times New Roman" w:hAnsi="Times New Roman" w:cs="Times New Roman"/>
          <w:snapToGrid w:val="0"/>
          <w:color w:val="000000"/>
          <w:sz w:val="24"/>
          <w:szCs w:val="24"/>
        </w:rPr>
        <w:t xml:space="preserve">, </w:t>
      </w:r>
      <w:r w:rsidRPr="00615AE8">
        <w:rPr>
          <w:rFonts w:ascii="Times New Roman" w:hAnsi="Times New Roman" w:cs="Times New Roman"/>
          <w:color w:val="000000"/>
          <w:sz w:val="24"/>
          <w:szCs w:val="24"/>
        </w:rPr>
        <w:t>Dexamethasone,</w:t>
      </w:r>
      <w:r w:rsidRPr="00615AE8">
        <w:rPr>
          <w:rFonts w:ascii="Times New Roman" w:hAnsi="Times New Roman" w:cs="Times New Roman"/>
          <w:sz w:val="24"/>
          <w:szCs w:val="24"/>
        </w:rPr>
        <w:t xml:space="preserve"> DPPH</w:t>
      </w:r>
      <w:r w:rsidRPr="00615AE8">
        <w:rPr>
          <w:rFonts w:ascii="Times New Roman" w:hAnsi="Times New Roman" w:cs="Times New Roman"/>
          <w:snapToGrid w:val="0"/>
          <w:color w:val="000000"/>
          <w:sz w:val="24"/>
          <w:szCs w:val="24"/>
        </w:rPr>
        <w:t xml:space="preserve">, </w:t>
      </w:r>
      <w:r w:rsidRPr="00615AE8">
        <w:rPr>
          <w:rFonts w:ascii="Times New Roman" w:hAnsi="Times New Roman" w:cs="Times New Roman"/>
          <w:sz w:val="24"/>
          <w:szCs w:val="24"/>
        </w:rPr>
        <w:t xml:space="preserve">ascorbic acid and </w:t>
      </w:r>
      <w:r w:rsidRPr="00615AE8">
        <w:rPr>
          <w:rFonts w:ascii="Times New Roman" w:hAnsi="Times New Roman" w:cs="Times New Roman"/>
          <w:color w:val="000000"/>
          <w:sz w:val="24"/>
          <w:szCs w:val="24"/>
        </w:rPr>
        <w:t>DMSO</w:t>
      </w:r>
      <w:r w:rsidRPr="00615AE8">
        <w:rPr>
          <w:rFonts w:ascii="Times New Roman" w:hAnsi="Times New Roman" w:cs="Times New Roman"/>
          <w:snapToGrid w:val="0"/>
          <w:color w:val="000000"/>
          <w:sz w:val="24"/>
          <w:szCs w:val="24"/>
        </w:rPr>
        <w:t xml:space="preserve"> were purchased from Sigma/Aldrich, </w:t>
      </w:r>
      <w:r>
        <w:rPr>
          <w:rFonts w:ascii="Times New Roman" w:hAnsi="Times New Roman" w:cs="Times New Roman"/>
          <w:snapToGrid w:val="0"/>
          <w:color w:val="000000"/>
          <w:sz w:val="24"/>
          <w:szCs w:val="24"/>
        </w:rPr>
        <w:t>(</w:t>
      </w:r>
      <w:r w:rsidRPr="00615AE8">
        <w:rPr>
          <w:rFonts w:ascii="Times New Roman" w:hAnsi="Times New Roman" w:cs="Times New Roman"/>
          <w:snapToGrid w:val="0"/>
          <w:color w:val="000000"/>
          <w:sz w:val="24"/>
          <w:szCs w:val="24"/>
        </w:rPr>
        <w:t>USA</w:t>
      </w:r>
      <w:r>
        <w:rPr>
          <w:rFonts w:ascii="Times New Roman" w:hAnsi="Times New Roman" w:cs="Times New Roman"/>
          <w:snapToGrid w:val="0"/>
          <w:color w:val="000000"/>
          <w:sz w:val="24"/>
          <w:szCs w:val="24"/>
        </w:rPr>
        <w:t>)</w:t>
      </w:r>
      <w:r w:rsidRPr="00615AE8">
        <w:rPr>
          <w:rFonts w:ascii="Times New Roman" w:hAnsi="Times New Roman" w:cs="Times New Roman"/>
          <w:snapToGrid w:val="0"/>
          <w:color w:val="000000"/>
          <w:sz w:val="24"/>
          <w:szCs w:val="24"/>
        </w:rPr>
        <w:t>.</w:t>
      </w:r>
    </w:p>
    <w:p w:rsidR="000E0B1C" w:rsidRPr="007D6226" w:rsidRDefault="000E0B1C" w:rsidP="000E0B1C">
      <w:pPr>
        <w:bidi w:val="0"/>
        <w:spacing w:line="360" w:lineRule="auto"/>
        <w:jc w:val="both"/>
        <w:rPr>
          <w:rFonts w:ascii="Times New Roman" w:eastAsia="Times New Roman" w:hAnsi="Times New Roman" w:cs="Times New Roman"/>
          <w:b/>
          <w:bCs/>
          <w:i/>
          <w:iCs/>
          <w:sz w:val="24"/>
          <w:szCs w:val="24"/>
        </w:rPr>
      </w:pPr>
      <w:r w:rsidRPr="007D6226">
        <w:rPr>
          <w:rFonts w:ascii="Times New Roman" w:eastAsia="Times New Roman" w:hAnsi="Times New Roman" w:cs="Times New Roman"/>
          <w:b/>
          <w:bCs/>
          <w:i/>
          <w:iCs/>
          <w:sz w:val="24"/>
          <w:szCs w:val="24"/>
        </w:rPr>
        <w:t>Anti-inflammatory activity (NO inhibition method)</w:t>
      </w:r>
    </w:p>
    <w:p w:rsidR="000E0B1C" w:rsidRPr="00A27CF1" w:rsidRDefault="000E0B1C" w:rsidP="000E0B1C">
      <w:pPr>
        <w:bidi w:val="0"/>
        <w:spacing w:after="0" w:line="360" w:lineRule="auto"/>
        <w:jc w:val="both"/>
        <w:rPr>
          <w:rFonts w:ascii="Times New Roman" w:hAnsi="Times New Roman" w:cs="Times New Roman"/>
          <w:sz w:val="24"/>
          <w:szCs w:val="24"/>
          <w:lang w:bidi="ar-EG"/>
        </w:rPr>
      </w:pPr>
      <w:r w:rsidRPr="00615AE8">
        <w:rPr>
          <w:rFonts w:ascii="Times New Roman" w:hAnsi="Times New Roman" w:cs="Times New Roman"/>
          <w:color w:val="000000"/>
          <w:sz w:val="24"/>
          <w:szCs w:val="24"/>
        </w:rPr>
        <w:t>Raw murine macrophages (RAW 264.7) were seeded in 96-well plates at 0.5×10</w:t>
      </w:r>
      <w:r w:rsidRPr="00615AE8">
        <w:rPr>
          <w:rFonts w:ascii="Times New Roman" w:hAnsi="Times New Roman" w:cs="Times New Roman"/>
          <w:color w:val="000000"/>
          <w:sz w:val="24"/>
          <w:szCs w:val="24"/>
          <w:vertAlign w:val="superscript"/>
        </w:rPr>
        <w:t xml:space="preserve">5 </w:t>
      </w:r>
      <w:r w:rsidRPr="00615AE8">
        <w:rPr>
          <w:rFonts w:ascii="Times New Roman" w:hAnsi="Times New Roman" w:cs="Times New Roman"/>
          <w:color w:val="000000"/>
          <w:sz w:val="24"/>
          <w:szCs w:val="24"/>
        </w:rPr>
        <w:t>cells / well for 2 hours in RPMI without phenol red. The cells were stimulated with LPS with final concentrations of 100 µgmL</w:t>
      </w:r>
      <w:r w:rsidRPr="00615AE8">
        <w:rPr>
          <w:rFonts w:ascii="Times New Roman" w:hAnsi="Times New Roman" w:cs="Times New Roman"/>
          <w:b/>
          <w:bCs/>
          <w:color w:val="000000"/>
          <w:sz w:val="24"/>
          <w:szCs w:val="24"/>
          <w:vertAlign w:val="superscript"/>
        </w:rPr>
        <w:t>−1</w:t>
      </w:r>
      <w:r w:rsidRPr="00615AE8">
        <w:rPr>
          <w:rFonts w:ascii="Times New Roman" w:hAnsi="Times New Roman" w:cs="Times New Roman"/>
          <w:color w:val="000000"/>
          <w:sz w:val="24"/>
          <w:szCs w:val="24"/>
        </w:rPr>
        <w:t xml:space="preserve">. Stimulated cells after two extra hours were </w:t>
      </w:r>
      <w:r w:rsidR="00721B16">
        <w:rPr>
          <w:rFonts w:ascii="Times New Roman" w:hAnsi="Times New Roman" w:cs="Times New Roman"/>
          <w:color w:val="000000"/>
          <w:sz w:val="24"/>
          <w:szCs w:val="24"/>
        </w:rPr>
        <w:t xml:space="preserve">either </w:t>
      </w:r>
      <w:r w:rsidRPr="00615AE8">
        <w:rPr>
          <w:rFonts w:ascii="Times New Roman" w:hAnsi="Times New Roman" w:cs="Times New Roman"/>
          <w:color w:val="000000"/>
          <w:sz w:val="24"/>
          <w:szCs w:val="24"/>
        </w:rPr>
        <w:t>treated with 100 µg/ml of the test samples</w:t>
      </w:r>
      <w:r w:rsidR="00721B16">
        <w:rPr>
          <w:rFonts w:ascii="Times New Roman" w:hAnsi="Times New Roman" w:cs="Times New Roman"/>
          <w:color w:val="000000"/>
          <w:sz w:val="24"/>
          <w:szCs w:val="24"/>
        </w:rPr>
        <w:t xml:space="preserve"> and</w:t>
      </w:r>
      <w:r w:rsidRPr="00615AE8">
        <w:rPr>
          <w:rFonts w:ascii="Times New Roman" w:hAnsi="Times New Roman" w:cs="Times New Roman"/>
          <w:color w:val="000000"/>
          <w:sz w:val="24"/>
          <w:szCs w:val="24"/>
        </w:rPr>
        <w:t xml:space="preserve"> dexamethasone (50 </w:t>
      </w:r>
      <w:r>
        <w:rPr>
          <w:rFonts w:ascii="Times New Roman" w:hAnsi="Times New Roman" w:cs="Times New Roman"/>
          <w:color w:val="000000"/>
          <w:sz w:val="24"/>
          <w:szCs w:val="24"/>
        </w:rPr>
        <w:t>µ</w:t>
      </w:r>
      <w:r w:rsidRPr="00615AE8">
        <w:rPr>
          <w:rFonts w:ascii="Times New Roman" w:hAnsi="Times New Roman" w:cs="Times New Roman"/>
          <w:color w:val="000000"/>
          <w:sz w:val="24"/>
          <w:szCs w:val="24"/>
        </w:rPr>
        <w:t>g/ml) as a potent anti-inflammatory</w:t>
      </w:r>
      <w:r w:rsidR="00721B16">
        <w:rPr>
          <w:rFonts w:ascii="Times New Roman" w:hAnsi="Times New Roman" w:cs="Times New Roman"/>
          <w:color w:val="000000"/>
          <w:sz w:val="24"/>
          <w:szCs w:val="24"/>
        </w:rPr>
        <w:t xml:space="preserve"> agent, left with the LPS alone</w:t>
      </w:r>
      <w:r w:rsidRPr="00615AE8">
        <w:rPr>
          <w:rFonts w:ascii="Times New Roman" w:hAnsi="Times New Roman" w:cs="Times New Roman"/>
          <w:color w:val="000000"/>
          <w:sz w:val="24"/>
          <w:szCs w:val="24"/>
        </w:rPr>
        <w:t xml:space="preserve"> or left untreated at all as a negative control. After total 24 hours' time interval the supernatants were removed and assessed for Nitric oxide (NO)</w:t>
      </w:r>
      <w:r w:rsidRPr="00615AE8">
        <w:rPr>
          <w:rFonts w:ascii="Times New Roman" w:eastAsia="Times New Roman" w:hAnsi="Times New Roman" w:cs="Times New Roman"/>
          <w:i/>
          <w:iCs/>
          <w:sz w:val="24"/>
          <w:szCs w:val="24"/>
        </w:rPr>
        <w:t xml:space="preserve">.    </w:t>
      </w:r>
      <w:r w:rsidRPr="00615AE8">
        <w:rPr>
          <w:rFonts w:ascii="Times New Roman" w:hAnsi="Times New Roman" w:cs="Times New Roman"/>
          <w:color w:val="000000"/>
          <w:sz w:val="24"/>
          <w:szCs w:val="24"/>
        </w:rPr>
        <w:t xml:space="preserve">In each well of a flat bottom 96 well- microplate, 40 µl freshly prepared </w:t>
      </w:r>
      <w:r w:rsidRPr="00615AE8">
        <w:rPr>
          <w:rFonts w:ascii="Times New Roman" w:hAnsi="Times New Roman" w:cs="Times New Roman"/>
          <w:color w:val="000000"/>
          <w:sz w:val="24"/>
          <w:szCs w:val="24"/>
          <w:lang w:bidi="ar-EG"/>
        </w:rPr>
        <w:t>Griess reagent</w:t>
      </w:r>
      <w:r w:rsidRPr="00615AE8">
        <w:rPr>
          <w:rFonts w:ascii="Times New Roman" w:hAnsi="Times New Roman" w:cs="Times New Roman"/>
          <w:color w:val="000000"/>
          <w:sz w:val="24"/>
          <w:szCs w:val="24"/>
        </w:rPr>
        <w:t xml:space="preserve"> was mixed with 40 µl cell supernatant of different concentrations of sodium nitrite </w:t>
      </w:r>
      <w:r w:rsidRPr="00615AE8">
        <w:rPr>
          <w:rFonts w:ascii="Times New Roman" w:hAnsi="Times New Roman" w:cs="Times New Roman"/>
          <w:sz w:val="24"/>
          <w:szCs w:val="24"/>
        </w:rPr>
        <w:t>(12.5, 20, 50, 100 µg/ml</w:t>
      </w:r>
      <w:r w:rsidRPr="00615AE8">
        <w:rPr>
          <w:rFonts w:ascii="Times New Roman" w:hAnsi="Times New Roman" w:cs="Times New Roman"/>
          <w:color w:val="000000"/>
          <w:sz w:val="24"/>
          <w:szCs w:val="24"/>
        </w:rPr>
        <w:t>). The plate was incubated for 10 min in the dark and the absorbance of the mixture at 540 nm was determined using the microplate ELISA reader.</w:t>
      </w:r>
      <w:r w:rsidRPr="00615AE8">
        <w:rPr>
          <w:rFonts w:ascii="Times New Roman" w:eastAsia="Times New Roman" w:hAnsi="Times New Roman" w:cs="Times New Roman"/>
          <w:i/>
          <w:iCs/>
          <w:sz w:val="24"/>
          <w:szCs w:val="24"/>
        </w:rPr>
        <w:t xml:space="preserve"> </w:t>
      </w:r>
      <w:r w:rsidRPr="00615AE8">
        <w:rPr>
          <w:rFonts w:ascii="Times New Roman" w:hAnsi="Times New Roman" w:cs="Times New Roman"/>
          <w:color w:val="000000"/>
          <w:sz w:val="24"/>
          <w:szCs w:val="24"/>
        </w:rPr>
        <w:t>A standard curve relating NO concentration in µmol/L to the absorbance is constructed, from which the NO level in the cell supernatant is computed by interpolation.</w:t>
      </w:r>
      <w:r w:rsidRPr="00615AE8">
        <w:rPr>
          <w:rFonts w:ascii="Times New Roman" w:eastAsia="Times New Roman" w:hAnsi="Times New Roman" w:cs="Times New Roman"/>
          <w:i/>
          <w:iCs/>
          <w:sz w:val="24"/>
          <w:szCs w:val="24"/>
        </w:rPr>
        <w:t xml:space="preserve"> </w:t>
      </w:r>
      <w:r w:rsidRPr="00615AE8">
        <w:rPr>
          <w:rFonts w:ascii="Times New Roman" w:hAnsi="Times New Roman" w:cs="Times New Roman"/>
          <w:color w:val="000000"/>
          <w:sz w:val="24"/>
          <w:szCs w:val="24"/>
        </w:rPr>
        <w:t xml:space="preserve">The NO level of each of the tested cell supernatant was expressed as NO level of the tested cell supernatant x100/ NO level of the </w:t>
      </w:r>
      <w:r w:rsidRPr="00AA1405">
        <w:rPr>
          <w:rFonts w:ascii="Times New Roman" w:hAnsi="Times New Roman" w:cs="Times New Roman"/>
          <w:color w:val="000000"/>
          <w:sz w:val="24"/>
          <w:szCs w:val="24"/>
        </w:rPr>
        <w:t xml:space="preserve">control </w:t>
      </w:r>
      <w:r w:rsidRPr="00AA1405">
        <w:rPr>
          <w:rFonts w:ascii="Times New Roman" w:hAnsi="Times New Roman" w:cs="Times New Roman"/>
          <w:sz w:val="24"/>
          <w:szCs w:val="24"/>
          <w:lang w:bidi="ar-EG"/>
        </w:rPr>
        <w:t xml:space="preserve">(Green </w:t>
      </w:r>
      <w:r w:rsidRPr="00AA1405">
        <w:rPr>
          <w:rFonts w:ascii="Times New Roman" w:hAnsi="Times New Roman" w:cs="Times New Roman"/>
          <w:i/>
          <w:iCs/>
          <w:sz w:val="24"/>
          <w:szCs w:val="24"/>
          <w:lang w:bidi="ar-EG"/>
        </w:rPr>
        <w:t>et al</w:t>
      </w:r>
      <w:r w:rsidRPr="00AA1405">
        <w:rPr>
          <w:rFonts w:ascii="Times New Roman" w:hAnsi="Times New Roman" w:cs="Times New Roman"/>
          <w:sz w:val="24"/>
          <w:szCs w:val="24"/>
          <w:lang w:bidi="ar-EG"/>
        </w:rPr>
        <w:t>., 1982).</w:t>
      </w:r>
    </w:p>
    <w:p w:rsidR="000E0B1C" w:rsidRPr="007D6226" w:rsidRDefault="000E0B1C" w:rsidP="000E0B1C">
      <w:pPr>
        <w:bidi w:val="0"/>
        <w:spacing w:after="0" w:line="360" w:lineRule="auto"/>
        <w:jc w:val="both"/>
        <w:rPr>
          <w:rFonts w:ascii="Arial" w:hAnsi="Arial"/>
          <w:b/>
          <w:bCs/>
          <w:color w:val="000000"/>
          <w:sz w:val="24"/>
          <w:szCs w:val="24"/>
        </w:rPr>
      </w:pPr>
      <w:r w:rsidRPr="007D6226">
        <w:rPr>
          <w:rFonts w:ascii="Times New Roman" w:eastAsia="Times New Roman" w:hAnsi="Times New Roman" w:cs="Times New Roman"/>
          <w:b/>
          <w:bCs/>
          <w:i/>
          <w:iCs/>
          <w:sz w:val="24"/>
          <w:szCs w:val="24"/>
        </w:rPr>
        <w:t>Cytotoxic activity (MTT assay):</w:t>
      </w:r>
    </w:p>
    <w:p w:rsidR="00627C82" w:rsidRDefault="000E0B1C" w:rsidP="000E0B1C">
      <w:pPr>
        <w:bidi w:val="0"/>
        <w:spacing w:after="0" w:line="360" w:lineRule="auto"/>
        <w:jc w:val="both"/>
        <w:rPr>
          <w:rFonts w:ascii="Times New Roman" w:hAnsi="Times New Roman" w:cs="Times New Roman"/>
          <w:sz w:val="24"/>
          <w:szCs w:val="24"/>
          <w:lang w:bidi="ar-EG"/>
        </w:rPr>
      </w:pPr>
      <w:r w:rsidRPr="00615AE8">
        <w:rPr>
          <w:rFonts w:ascii="Times New Roman" w:eastAsia="Times New Roman" w:hAnsi="Times New Roman" w:cs="Times New Roman"/>
          <w:sz w:val="24"/>
          <w:szCs w:val="24"/>
        </w:rPr>
        <w:t xml:space="preserve">Cytotoxicity conducted </w:t>
      </w:r>
      <w:r w:rsidR="00D41873">
        <w:rPr>
          <w:rFonts w:ascii="Times New Roman" w:eastAsia="Times New Roman" w:hAnsi="Times New Roman" w:cs="Times New Roman"/>
          <w:sz w:val="24"/>
          <w:szCs w:val="24"/>
        </w:rPr>
        <w:t>by MTT</w:t>
      </w:r>
      <w:r w:rsidRPr="00615AE8">
        <w:rPr>
          <w:rFonts w:ascii="Times New Roman" w:eastAsia="Times New Roman" w:hAnsi="Times New Roman" w:cs="Times New Roman"/>
          <w:sz w:val="24"/>
          <w:szCs w:val="24"/>
        </w:rPr>
        <w:t xml:space="preserve"> assay </w:t>
      </w:r>
      <w:r w:rsidR="00D41873">
        <w:rPr>
          <w:rFonts w:ascii="Times New Roman" w:eastAsia="Times New Roman" w:hAnsi="Times New Roman" w:cs="Times New Roman"/>
          <w:sz w:val="24"/>
          <w:szCs w:val="24"/>
        </w:rPr>
        <w:t xml:space="preserve">was </w:t>
      </w:r>
      <w:r w:rsidRPr="00615AE8">
        <w:rPr>
          <w:rFonts w:ascii="Times New Roman" w:eastAsia="Times New Roman" w:hAnsi="Times New Roman" w:cs="Times New Roman"/>
          <w:sz w:val="24"/>
          <w:szCs w:val="24"/>
        </w:rPr>
        <w:t xml:space="preserve">adapted </w:t>
      </w:r>
      <w:r w:rsidR="00D41873">
        <w:rPr>
          <w:rFonts w:ascii="Times New Roman" w:eastAsia="Times New Roman" w:hAnsi="Times New Roman" w:cs="Times New Roman"/>
          <w:sz w:val="24"/>
          <w:szCs w:val="24"/>
        </w:rPr>
        <w:t>according to</w:t>
      </w:r>
      <w:r w:rsidRPr="00615AE8">
        <w:rPr>
          <w:rFonts w:ascii="Times New Roman" w:eastAsia="Times New Roman" w:hAnsi="Times New Roman" w:cs="Times New Roman"/>
          <w:sz w:val="24"/>
          <w:szCs w:val="24"/>
        </w:rPr>
        <w:t xml:space="preserve"> Mosmann (1983)</w:t>
      </w:r>
      <w:r>
        <w:rPr>
          <w:rFonts w:ascii="Times New Roman" w:eastAsia="Times New Roman" w:hAnsi="Times New Roman" w:cs="Times New Roman"/>
          <w:sz w:val="24"/>
          <w:szCs w:val="24"/>
        </w:rPr>
        <w:t xml:space="preserve">. The </w:t>
      </w:r>
      <w:r>
        <w:rPr>
          <w:rFonts w:ascii="Times New Roman" w:hAnsi="Times New Roman" w:cs="Times New Roman"/>
          <w:sz w:val="24"/>
          <w:szCs w:val="24"/>
          <w:lang w:bidi="ar-EG"/>
        </w:rPr>
        <w:t>c</w:t>
      </w:r>
      <w:r w:rsidRPr="008B6298">
        <w:rPr>
          <w:rFonts w:ascii="Times New Roman" w:hAnsi="Times New Roman" w:cs="Times New Roman"/>
          <w:sz w:val="24"/>
          <w:szCs w:val="24"/>
          <w:lang w:bidi="ar-EG"/>
        </w:rPr>
        <w:t>ells (0.5X10</w:t>
      </w:r>
      <w:r w:rsidRPr="008B6298">
        <w:rPr>
          <w:rFonts w:ascii="Times New Roman" w:hAnsi="Times New Roman" w:cs="Times New Roman"/>
          <w:sz w:val="24"/>
          <w:szCs w:val="24"/>
          <w:vertAlign w:val="superscript"/>
          <w:lang w:bidi="ar-EG"/>
        </w:rPr>
        <w:t>5</w:t>
      </w:r>
      <w:r w:rsidRPr="008B6298">
        <w:rPr>
          <w:rFonts w:ascii="Times New Roman" w:hAnsi="Times New Roman" w:cs="Times New Roman"/>
          <w:sz w:val="24"/>
          <w:szCs w:val="24"/>
          <w:lang w:bidi="ar-EG"/>
        </w:rPr>
        <w:t xml:space="preserve"> cells/ well)</w:t>
      </w:r>
      <w:r w:rsidRPr="00E432A0">
        <w:rPr>
          <w:rFonts w:ascii="Times New Roman" w:eastAsia="Times New Roman" w:hAnsi="Times New Roman" w:cs="Times New Roman"/>
          <w:sz w:val="24"/>
          <w:szCs w:val="24"/>
        </w:rPr>
        <w:t xml:space="preserve"> </w:t>
      </w:r>
      <w:r w:rsidRPr="00615AE8">
        <w:rPr>
          <w:rFonts w:ascii="Times New Roman" w:eastAsia="Times New Roman" w:hAnsi="Times New Roman" w:cs="Times New Roman"/>
          <w:sz w:val="24"/>
          <w:szCs w:val="24"/>
        </w:rPr>
        <w:t>were cultured in RPMI 1640 supplemented with 10% heat inactivated fetal bovine serum (FBS) and 1% penicillin/streptomycin and maintained at 37°C in an atmosphere of 5% CO2.</w:t>
      </w:r>
      <w:r>
        <w:rPr>
          <w:rFonts w:ascii="Times New Roman" w:eastAsia="Times New Roman" w:hAnsi="Times New Roman" w:cs="Times New Roman"/>
          <w:sz w:val="24"/>
          <w:szCs w:val="24"/>
        </w:rPr>
        <w:t xml:space="preserve"> </w:t>
      </w:r>
      <w:r>
        <w:rPr>
          <w:rFonts w:ascii="Times New Roman" w:hAnsi="Times New Roman" w:cs="Times New Roman"/>
          <w:sz w:val="24"/>
          <w:szCs w:val="24"/>
          <w:lang w:bidi="ar-EG"/>
        </w:rPr>
        <w:t xml:space="preserve">The cells </w:t>
      </w:r>
      <w:r w:rsidRPr="008B6298">
        <w:rPr>
          <w:rFonts w:ascii="Times New Roman" w:hAnsi="Times New Roman" w:cs="Times New Roman"/>
          <w:sz w:val="24"/>
          <w:szCs w:val="24"/>
          <w:lang w:bidi="ar-EG"/>
        </w:rPr>
        <w:t>were placed in a flat bottom TC 96-well micro plate, and treated with 20 µl of differ</w:t>
      </w:r>
      <w:r>
        <w:rPr>
          <w:rFonts w:ascii="Times New Roman" w:hAnsi="Times New Roman" w:cs="Times New Roman"/>
          <w:sz w:val="24"/>
          <w:szCs w:val="24"/>
          <w:lang w:bidi="ar-EG"/>
        </w:rPr>
        <w:t>ent concentrations of the test</w:t>
      </w:r>
      <w:r w:rsidRPr="008B6298">
        <w:rPr>
          <w:rFonts w:ascii="Times New Roman" w:hAnsi="Times New Roman" w:cs="Times New Roman"/>
          <w:sz w:val="24"/>
          <w:szCs w:val="24"/>
          <w:lang w:bidi="ar-EG"/>
        </w:rPr>
        <w:t xml:space="preserve"> samples (6.125, 12.5, 25, 50, 100 μg/ ml)</w:t>
      </w:r>
      <w:r w:rsidR="00D41873">
        <w:rPr>
          <w:rFonts w:ascii="Times New Roman" w:hAnsi="Times New Roman" w:cs="Times New Roman"/>
          <w:sz w:val="24"/>
          <w:szCs w:val="24"/>
          <w:lang w:bidi="ar-EG"/>
        </w:rPr>
        <w:t xml:space="preserve"> </w:t>
      </w:r>
      <w:r w:rsidRPr="008B6298">
        <w:rPr>
          <w:rFonts w:ascii="Times New Roman" w:hAnsi="Times New Roman" w:cs="Times New Roman"/>
          <w:sz w:val="24"/>
          <w:szCs w:val="24"/>
          <w:lang w:bidi="ar-EG"/>
        </w:rPr>
        <w:t>for 24 h</w:t>
      </w:r>
      <w:r>
        <w:rPr>
          <w:rFonts w:ascii="Times New Roman" w:hAnsi="Times New Roman" w:cs="Times New Roman"/>
          <w:sz w:val="24"/>
          <w:szCs w:val="24"/>
          <w:lang w:bidi="ar-EG"/>
        </w:rPr>
        <w:t>rs</w:t>
      </w:r>
      <w:r w:rsidRPr="008B6298">
        <w:rPr>
          <w:rFonts w:ascii="Times New Roman" w:hAnsi="Times New Roman" w:cs="Times New Roman"/>
          <w:sz w:val="24"/>
          <w:szCs w:val="24"/>
          <w:lang w:bidi="ar-EG"/>
        </w:rPr>
        <w:t xml:space="preserve">. After incubation, media were removed and 40 µl MTT solution per well were added and incubated for an additional 4 h. MTT crystals were solubilized by adding 180 µl of acidified isopropanol per well and </w:t>
      </w:r>
      <w:r w:rsidR="00D41873">
        <w:rPr>
          <w:rFonts w:ascii="Times New Roman" w:hAnsi="Times New Roman" w:cs="Times New Roman"/>
          <w:sz w:val="24"/>
          <w:szCs w:val="24"/>
          <w:lang w:bidi="ar-EG"/>
        </w:rPr>
        <w:t>each</w:t>
      </w:r>
      <w:r>
        <w:rPr>
          <w:rFonts w:ascii="Times New Roman" w:hAnsi="Times New Roman" w:cs="Times New Roman"/>
          <w:sz w:val="24"/>
          <w:szCs w:val="24"/>
          <w:lang w:bidi="ar-EG"/>
        </w:rPr>
        <w:t xml:space="preserve"> </w:t>
      </w:r>
      <w:r w:rsidRPr="008B6298">
        <w:rPr>
          <w:rFonts w:ascii="Times New Roman" w:hAnsi="Times New Roman" w:cs="Times New Roman"/>
          <w:sz w:val="24"/>
          <w:szCs w:val="24"/>
          <w:lang w:bidi="ar-EG"/>
        </w:rPr>
        <w:t>plate was shacked at room temperature, followed by photometric determination of the a</w:t>
      </w:r>
      <w:r w:rsidR="00D41873">
        <w:rPr>
          <w:rFonts w:ascii="Times New Roman" w:hAnsi="Times New Roman" w:cs="Times New Roman"/>
          <w:sz w:val="24"/>
          <w:szCs w:val="24"/>
          <w:lang w:bidi="ar-EG"/>
        </w:rPr>
        <w:t>bsorbance at 570 nm using micro-</w:t>
      </w:r>
      <w:r w:rsidRPr="008B6298">
        <w:rPr>
          <w:rFonts w:ascii="Times New Roman" w:hAnsi="Times New Roman" w:cs="Times New Roman"/>
          <w:sz w:val="24"/>
          <w:szCs w:val="24"/>
          <w:lang w:bidi="ar-EG"/>
        </w:rPr>
        <w:t xml:space="preserve">plate ELISA reader </w:t>
      </w:r>
      <w:r w:rsidR="00D41873">
        <w:rPr>
          <w:rFonts w:ascii="Times New Roman" w:hAnsi="Times New Roman" w:cs="Times New Roman"/>
          <w:sz w:val="24"/>
          <w:szCs w:val="24"/>
          <w:lang w:bidi="ar-EG"/>
        </w:rPr>
        <w:t>[29]</w:t>
      </w:r>
      <w:r w:rsidRPr="008B6298">
        <w:rPr>
          <w:rFonts w:ascii="Times New Roman" w:hAnsi="Times New Roman" w:cs="Times New Roman"/>
          <w:sz w:val="24"/>
          <w:szCs w:val="24"/>
          <w:lang w:bidi="ar-EG"/>
        </w:rPr>
        <w:t>. Three times repeats were performed for each concentration and the average was calculated. Data were expressed as the percentage of relative viability compared with the untreated cells</w:t>
      </w:r>
      <w:r>
        <w:rPr>
          <w:rFonts w:ascii="Times New Roman" w:hAnsi="Times New Roman" w:cs="Times New Roman"/>
          <w:sz w:val="24"/>
          <w:szCs w:val="24"/>
          <w:lang w:bidi="ar-EG"/>
        </w:rPr>
        <w:t xml:space="preserve"> in DMSO. The</w:t>
      </w:r>
      <w:r w:rsidRPr="008B6298">
        <w:rPr>
          <w:rFonts w:ascii="Times New Roman" w:hAnsi="Times New Roman" w:cs="Times New Roman"/>
          <w:sz w:val="24"/>
          <w:szCs w:val="24"/>
          <w:lang w:bidi="ar-EG"/>
        </w:rPr>
        <w:t xml:space="preserve"> cytotoxicity indicated by &lt;100% relative viability.</w:t>
      </w:r>
      <w:r>
        <w:rPr>
          <w:rFonts w:ascii="Times New Roman" w:hAnsi="Times New Roman" w:cs="Times New Roman"/>
          <w:sz w:val="24"/>
          <w:szCs w:val="24"/>
          <w:lang w:bidi="ar-EG"/>
        </w:rPr>
        <w:t xml:space="preserve"> </w:t>
      </w:r>
      <w:r w:rsidRPr="008B6298">
        <w:rPr>
          <w:rFonts w:ascii="Times New Roman" w:hAnsi="Times New Roman" w:cs="Times New Roman"/>
          <w:sz w:val="24"/>
          <w:szCs w:val="24"/>
          <w:lang w:bidi="ar-EG"/>
        </w:rPr>
        <w:t>Percentage of relative viability was calculated using the following equation:</w:t>
      </w:r>
      <w:r>
        <w:rPr>
          <w:rFonts w:ascii="Times New Roman" w:hAnsi="Times New Roman" w:cs="Times New Roman"/>
          <w:sz w:val="24"/>
          <w:szCs w:val="24"/>
          <w:lang w:bidi="ar-EG"/>
        </w:rPr>
        <w:t xml:space="preserve"> </w:t>
      </w:r>
    </w:p>
    <w:p w:rsidR="000E0B1C" w:rsidRPr="00627C82" w:rsidRDefault="000E0B1C" w:rsidP="00627C82">
      <w:pPr>
        <w:bidi w:val="0"/>
        <w:spacing w:after="0" w:line="360" w:lineRule="auto"/>
        <w:jc w:val="both"/>
        <w:rPr>
          <w:rFonts w:ascii="Times New Roman" w:eastAsia="Times New Roman" w:hAnsi="Times New Roman" w:cs="Times New Roman"/>
          <w:sz w:val="20"/>
          <w:szCs w:val="20"/>
          <w:rtl/>
        </w:rPr>
      </w:pPr>
      <w:r w:rsidRPr="00627C82">
        <w:rPr>
          <w:rFonts w:ascii="Times New Roman" w:hAnsi="Times New Roman" w:cs="Times New Roman"/>
          <w:sz w:val="20"/>
          <w:szCs w:val="20"/>
          <w:lang w:bidi="ar-EG"/>
        </w:rPr>
        <w:t>[Absorbance of treated cells/ Absorbance of control cells)] X 100</w:t>
      </w:r>
    </w:p>
    <w:p w:rsidR="000E0B1C" w:rsidRPr="00414716" w:rsidRDefault="000E0B1C" w:rsidP="000E0B1C">
      <w:pPr>
        <w:bidi w:val="0"/>
        <w:spacing w:after="0" w:line="360" w:lineRule="auto"/>
        <w:jc w:val="both"/>
        <w:rPr>
          <w:rFonts w:ascii="Times New Roman" w:eastAsia="Times New Roman" w:hAnsi="Times New Roman" w:cs="Times New Roman"/>
          <w:sz w:val="24"/>
          <w:szCs w:val="24"/>
        </w:rPr>
      </w:pPr>
      <w:r w:rsidRPr="00615AE8">
        <w:rPr>
          <w:rFonts w:ascii="Times New Roman" w:eastAsia="Times New Roman" w:hAnsi="Times New Roman" w:cs="Times New Roman"/>
          <w:sz w:val="24"/>
          <w:szCs w:val="24"/>
        </w:rPr>
        <w:t>The concent</w:t>
      </w:r>
      <w:r w:rsidR="00D41873">
        <w:rPr>
          <w:rFonts w:ascii="Times New Roman" w:eastAsia="Times New Roman" w:hAnsi="Times New Roman" w:cs="Times New Roman"/>
          <w:sz w:val="24"/>
          <w:szCs w:val="24"/>
        </w:rPr>
        <w:t>ration of extracts required to k</w:t>
      </w:r>
      <w:r w:rsidRPr="00615AE8">
        <w:rPr>
          <w:rFonts w:ascii="Times New Roman" w:eastAsia="Times New Roman" w:hAnsi="Times New Roman" w:cs="Times New Roman"/>
          <w:sz w:val="24"/>
          <w:szCs w:val="24"/>
        </w:rPr>
        <w:t>ill 50% of cell population (IC50) was determined from data generated by plotting a dose-response curve</w:t>
      </w:r>
    </w:p>
    <w:p w:rsidR="000E0B1C" w:rsidRPr="007D6226" w:rsidRDefault="000E0B1C" w:rsidP="000E0B1C">
      <w:pPr>
        <w:bidi w:val="0"/>
        <w:spacing w:line="360" w:lineRule="auto"/>
        <w:jc w:val="both"/>
        <w:rPr>
          <w:rFonts w:ascii="Times New Roman" w:eastAsia="Times New Roman" w:hAnsi="Times New Roman" w:cs="Times New Roman"/>
          <w:b/>
          <w:bCs/>
          <w:i/>
          <w:iCs/>
          <w:sz w:val="24"/>
          <w:szCs w:val="24"/>
        </w:rPr>
      </w:pPr>
      <w:r w:rsidRPr="007D6226">
        <w:rPr>
          <w:rFonts w:ascii="Times New Roman" w:eastAsia="Times New Roman" w:hAnsi="Times New Roman" w:cs="Times New Roman"/>
          <w:b/>
          <w:bCs/>
          <w:i/>
          <w:iCs/>
          <w:sz w:val="24"/>
          <w:szCs w:val="24"/>
        </w:rPr>
        <w:t xml:space="preserve"> Antioxidant activity (DPPH assay):</w:t>
      </w:r>
    </w:p>
    <w:p w:rsidR="000E0B1C" w:rsidRDefault="000E0B1C" w:rsidP="000E0B1C">
      <w:pPr>
        <w:autoSpaceDE w:val="0"/>
        <w:autoSpaceDN w:val="0"/>
        <w:bidi w:val="0"/>
        <w:adjustRightInd w:val="0"/>
        <w:spacing w:after="0" w:line="360" w:lineRule="auto"/>
        <w:ind w:right="-98"/>
        <w:jc w:val="lowKashida"/>
        <w:rPr>
          <w:rFonts w:ascii="Times New Roman" w:hAnsi="Times New Roman" w:cs="Times New Roman"/>
          <w:sz w:val="24"/>
          <w:szCs w:val="24"/>
        </w:rPr>
      </w:pPr>
      <w:r w:rsidRPr="00615AE8">
        <w:rPr>
          <w:rFonts w:ascii="Times New Roman" w:hAnsi="Times New Roman" w:cs="Times New Roman"/>
          <w:sz w:val="24"/>
          <w:szCs w:val="24"/>
        </w:rPr>
        <w:t>The ability of extract to scavenge free radicals was assayed according to</w:t>
      </w:r>
      <w:r>
        <w:rPr>
          <w:rFonts w:ascii="Times New Roman" w:hAnsi="Times New Roman" w:cs="Times New Roman"/>
          <w:sz w:val="24"/>
          <w:szCs w:val="24"/>
        </w:rPr>
        <w:t xml:space="preserve"> (</w:t>
      </w:r>
      <w:r w:rsidRPr="00F63960">
        <w:rPr>
          <w:rFonts w:ascii="Times New Roman" w:hAnsi="Times New Roman" w:cs="Times New Roman"/>
          <w:sz w:val="24"/>
          <w:szCs w:val="24"/>
        </w:rPr>
        <w:t>Ratty et al., 1988</w:t>
      </w:r>
      <w:r>
        <w:rPr>
          <w:rFonts w:ascii="Times New Roman" w:hAnsi="Times New Roman" w:cs="Times New Roman"/>
          <w:sz w:val="24"/>
          <w:szCs w:val="24"/>
        </w:rPr>
        <w:t>)</w:t>
      </w:r>
      <w:r w:rsidRPr="00615AE8">
        <w:rPr>
          <w:rFonts w:ascii="Times New Roman" w:hAnsi="Times New Roman" w:cs="Times New Roman"/>
          <w:sz w:val="24"/>
          <w:szCs w:val="24"/>
        </w:rPr>
        <w:t>. In a flat bottom 96 well-microplate, a total test volume of 200 µl was used. In each well, 20µl of different concentrations (12.5, 25, 50, 100 µg/ml)  of test samples were mixed with 180µl of ethanolic DPPH and incubated for 30 min at 37</w:t>
      </w:r>
      <w:r w:rsidRPr="00615AE8">
        <w:rPr>
          <w:rFonts w:ascii="Times New Roman" w:hAnsi="Times New Roman" w:cs="Times New Roman"/>
          <w:sz w:val="24"/>
          <w:szCs w:val="24"/>
          <w:vertAlign w:val="superscript"/>
        </w:rPr>
        <w:t>º</w:t>
      </w:r>
      <w:r w:rsidRPr="00615AE8">
        <w:rPr>
          <w:rFonts w:ascii="Times New Roman" w:hAnsi="Times New Roman" w:cs="Times New Roman"/>
          <w:sz w:val="24"/>
          <w:szCs w:val="24"/>
        </w:rPr>
        <w:t>C.Triplicate wells were prepared for each concentration and the average was calculated. Then photometric determination of absorbance at 520 nm was performed by microplate ELISA reader.</w:t>
      </w:r>
      <w:r>
        <w:rPr>
          <w:rFonts w:ascii="Times New Roman" w:hAnsi="Times New Roman" w:cs="Times New Roman"/>
          <w:b/>
          <w:bCs/>
          <w:sz w:val="24"/>
          <w:szCs w:val="24"/>
        </w:rPr>
        <w:t xml:space="preserve"> </w:t>
      </w:r>
      <w:r w:rsidRPr="00615AE8">
        <w:rPr>
          <w:rFonts w:ascii="Times New Roman" w:hAnsi="Times New Roman" w:cs="Times New Roman"/>
          <w:sz w:val="24"/>
          <w:szCs w:val="24"/>
        </w:rPr>
        <w:t>The half maximal scavenging capacity (SC</w:t>
      </w:r>
      <w:r w:rsidRPr="00615AE8">
        <w:rPr>
          <w:rFonts w:ascii="Times New Roman" w:hAnsi="Times New Roman" w:cs="Times New Roman"/>
          <w:sz w:val="24"/>
          <w:szCs w:val="24"/>
          <w:vertAlign w:val="subscript"/>
        </w:rPr>
        <w:t>50</w:t>
      </w:r>
      <w:r w:rsidRPr="00615AE8">
        <w:rPr>
          <w:rFonts w:ascii="Times New Roman" w:hAnsi="Times New Roman" w:cs="Times New Roman"/>
          <w:sz w:val="24"/>
          <w:szCs w:val="24"/>
        </w:rPr>
        <w:t xml:space="preserve">) values for each test sample and ascorbic acid used as positive control was </w:t>
      </w:r>
      <w:r w:rsidRPr="00615AE8">
        <w:rPr>
          <w:rFonts w:ascii="Times New Roman" w:hAnsi="Times New Roman" w:cs="Times New Roman"/>
          <w:snapToGrid w:val="0"/>
          <w:color w:val="000000"/>
          <w:sz w:val="24"/>
          <w:szCs w:val="24"/>
        </w:rPr>
        <w:t xml:space="preserve">estimated via </w:t>
      </w:r>
      <w:r w:rsidRPr="00615AE8">
        <w:rPr>
          <w:rFonts w:ascii="Times New Roman" w:eastAsia="Times New Roman" w:hAnsi="Times New Roman" w:cs="Times New Roman"/>
          <w:sz w:val="24"/>
          <w:szCs w:val="24"/>
        </w:rPr>
        <w:t>dose-response curve</w:t>
      </w:r>
      <w:r w:rsidRPr="00615AE8">
        <w:rPr>
          <w:rFonts w:ascii="Times New Roman" w:hAnsi="Times New Roman" w:cs="Times New Roman"/>
          <w:sz w:val="24"/>
          <w:szCs w:val="24"/>
        </w:rPr>
        <w:t xml:space="preserve">. </w:t>
      </w:r>
      <w:r w:rsidRPr="00615AE8">
        <w:rPr>
          <w:rFonts w:ascii="Times New Roman" w:hAnsi="Times New Roman" w:cs="Times New Roman"/>
          <w:snapToGrid w:val="0"/>
          <w:color w:val="000000"/>
          <w:sz w:val="24"/>
          <w:szCs w:val="24"/>
        </w:rPr>
        <w:t>SC</w:t>
      </w:r>
      <w:r w:rsidRPr="00615AE8">
        <w:rPr>
          <w:rFonts w:ascii="Times New Roman" w:hAnsi="Times New Roman" w:cs="Times New Roman"/>
          <w:snapToGrid w:val="0"/>
          <w:color w:val="000000"/>
          <w:sz w:val="24"/>
          <w:szCs w:val="24"/>
          <w:vertAlign w:val="subscript"/>
        </w:rPr>
        <w:t>50</w:t>
      </w:r>
      <w:r w:rsidRPr="00615AE8">
        <w:rPr>
          <w:rFonts w:ascii="Times New Roman" w:hAnsi="Times New Roman" w:cs="Times New Roman"/>
          <w:sz w:val="24"/>
          <w:szCs w:val="24"/>
        </w:rPr>
        <w:t xml:space="preserve"> of each sample was calculated using the curve equation.</w:t>
      </w:r>
    </w:p>
    <w:p w:rsidR="00E6172C" w:rsidRDefault="00E6172C" w:rsidP="00E6172C">
      <w:pPr>
        <w:autoSpaceDE w:val="0"/>
        <w:autoSpaceDN w:val="0"/>
        <w:bidi w:val="0"/>
        <w:adjustRightInd w:val="0"/>
        <w:spacing w:after="0" w:line="360" w:lineRule="auto"/>
        <w:ind w:right="-98"/>
        <w:jc w:val="lowKashida"/>
        <w:rPr>
          <w:rFonts w:ascii="Times New Roman" w:hAnsi="Times New Roman" w:cs="Times New Roman"/>
          <w:sz w:val="24"/>
          <w:szCs w:val="24"/>
        </w:rPr>
      </w:pPr>
    </w:p>
    <w:p w:rsidR="00E6172C" w:rsidRDefault="00E6172C" w:rsidP="00E6172C">
      <w:pPr>
        <w:autoSpaceDE w:val="0"/>
        <w:autoSpaceDN w:val="0"/>
        <w:bidi w:val="0"/>
        <w:adjustRightInd w:val="0"/>
        <w:spacing w:after="0" w:line="360" w:lineRule="auto"/>
        <w:ind w:right="-98"/>
        <w:jc w:val="lowKashida"/>
        <w:rPr>
          <w:rFonts w:ascii="Times New Roman" w:hAnsi="Times New Roman" w:cs="Times New Roman"/>
          <w:sz w:val="24"/>
          <w:szCs w:val="24"/>
        </w:rPr>
      </w:pPr>
    </w:p>
    <w:sectPr w:rsidR="00E6172C" w:rsidSect="00A80B8F">
      <w:footerReference w:type="default" r:id="rId6"/>
      <w:pgSz w:w="11906" w:h="16838"/>
      <w:pgMar w:top="1440" w:right="991" w:bottom="1440" w:left="1797"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474E" w:rsidRDefault="0073474E" w:rsidP="00F63960">
      <w:pPr>
        <w:spacing w:after="0" w:line="240" w:lineRule="auto"/>
      </w:pPr>
      <w:r>
        <w:separator/>
      </w:r>
    </w:p>
  </w:endnote>
  <w:endnote w:type="continuationSeparator" w:id="1">
    <w:p w:rsidR="0073474E" w:rsidRDefault="0073474E" w:rsidP="00F639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0A87" w:usb1="00000000" w:usb2="00000000" w:usb3="00000000" w:csb0="000001B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178298"/>
      <w:docPartObj>
        <w:docPartGallery w:val="Page Numbers (Bottom of Page)"/>
        <w:docPartUnique/>
      </w:docPartObj>
    </w:sdtPr>
    <w:sdtContent>
      <w:p w:rsidR="00F63960" w:rsidRDefault="00786B2A">
        <w:pPr>
          <w:pStyle w:val="Footer"/>
          <w:jc w:val="center"/>
        </w:pPr>
        <w:fldSimple w:instr=" PAGE   \* MERGEFORMAT ">
          <w:r w:rsidR="000E4E0B">
            <w:rPr>
              <w:noProof/>
            </w:rPr>
            <w:t>3</w:t>
          </w:r>
        </w:fldSimple>
      </w:p>
    </w:sdtContent>
  </w:sdt>
  <w:p w:rsidR="00F63960" w:rsidRDefault="00F63960">
    <w:pPr>
      <w:pStyle w:val="Footer"/>
      <w:rPr>
        <w:lang w:bidi="ar-EG"/>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474E" w:rsidRDefault="0073474E" w:rsidP="00F63960">
      <w:pPr>
        <w:spacing w:after="0" w:line="240" w:lineRule="auto"/>
      </w:pPr>
      <w:r>
        <w:separator/>
      </w:r>
    </w:p>
  </w:footnote>
  <w:footnote w:type="continuationSeparator" w:id="1">
    <w:p w:rsidR="0073474E" w:rsidRDefault="0073474E" w:rsidP="00F6396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0E0B1C"/>
    <w:rsid w:val="00017F6A"/>
    <w:rsid w:val="000E0B1C"/>
    <w:rsid w:val="000E4E0B"/>
    <w:rsid w:val="00127CA0"/>
    <w:rsid w:val="00175C0A"/>
    <w:rsid w:val="00175C1A"/>
    <w:rsid w:val="001F722D"/>
    <w:rsid w:val="002666D0"/>
    <w:rsid w:val="002921B3"/>
    <w:rsid w:val="002A654C"/>
    <w:rsid w:val="00357226"/>
    <w:rsid w:val="00365DE4"/>
    <w:rsid w:val="003B4CDF"/>
    <w:rsid w:val="0047168E"/>
    <w:rsid w:val="004B300B"/>
    <w:rsid w:val="004F01C3"/>
    <w:rsid w:val="005F03CC"/>
    <w:rsid w:val="00627C82"/>
    <w:rsid w:val="006467D1"/>
    <w:rsid w:val="00721B16"/>
    <w:rsid w:val="0073474E"/>
    <w:rsid w:val="00786B2A"/>
    <w:rsid w:val="007E6349"/>
    <w:rsid w:val="00893A7B"/>
    <w:rsid w:val="008E7751"/>
    <w:rsid w:val="00972B47"/>
    <w:rsid w:val="0099336F"/>
    <w:rsid w:val="009A7F1D"/>
    <w:rsid w:val="009D1571"/>
    <w:rsid w:val="009D15F9"/>
    <w:rsid w:val="009D3C9A"/>
    <w:rsid w:val="00A172EC"/>
    <w:rsid w:val="00A51684"/>
    <w:rsid w:val="00A80B8F"/>
    <w:rsid w:val="00A95AA2"/>
    <w:rsid w:val="00B452D4"/>
    <w:rsid w:val="00B750C7"/>
    <w:rsid w:val="00B755B4"/>
    <w:rsid w:val="00BA5F59"/>
    <w:rsid w:val="00BB58AF"/>
    <w:rsid w:val="00BE2090"/>
    <w:rsid w:val="00C279CA"/>
    <w:rsid w:val="00C60CF0"/>
    <w:rsid w:val="00C61639"/>
    <w:rsid w:val="00CB023E"/>
    <w:rsid w:val="00CD6A5D"/>
    <w:rsid w:val="00CE53A1"/>
    <w:rsid w:val="00D37728"/>
    <w:rsid w:val="00D41873"/>
    <w:rsid w:val="00D56013"/>
    <w:rsid w:val="00D566E1"/>
    <w:rsid w:val="00E6172C"/>
    <w:rsid w:val="00E77F71"/>
    <w:rsid w:val="00E87C1F"/>
    <w:rsid w:val="00F639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728"/>
    <w:pPr>
      <w:bidi/>
    </w:pPr>
  </w:style>
  <w:style w:type="paragraph" w:styleId="Heading1">
    <w:name w:val="heading 1"/>
    <w:basedOn w:val="Normal"/>
    <w:link w:val="Heading1Char"/>
    <w:uiPriority w:val="9"/>
    <w:qFormat/>
    <w:rsid w:val="00E6172C"/>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MainText">
    <w:name w:val="TA_Main_Text"/>
    <w:basedOn w:val="Normal"/>
    <w:link w:val="TAMainTextChar"/>
    <w:rsid w:val="000E0B1C"/>
    <w:pPr>
      <w:bidi w:val="0"/>
      <w:spacing w:after="0" w:line="480" w:lineRule="auto"/>
      <w:ind w:firstLine="202"/>
      <w:jc w:val="both"/>
    </w:pPr>
    <w:rPr>
      <w:rFonts w:ascii="Times" w:eastAsia="Times New Roman" w:hAnsi="Times" w:cs="Times New Roman"/>
      <w:sz w:val="24"/>
      <w:szCs w:val="20"/>
    </w:rPr>
  </w:style>
  <w:style w:type="character" w:customStyle="1" w:styleId="TAMainTextChar">
    <w:name w:val="TA_Main_Text Char"/>
    <w:basedOn w:val="DefaultParagraphFont"/>
    <w:link w:val="TAMainText"/>
    <w:rsid w:val="000E0B1C"/>
    <w:rPr>
      <w:rFonts w:ascii="Times" w:eastAsia="Times New Roman" w:hAnsi="Times" w:cs="Times New Roman"/>
      <w:sz w:val="24"/>
      <w:szCs w:val="20"/>
    </w:rPr>
  </w:style>
  <w:style w:type="paragraph" w:styleId="BalloonText">
    <w:name w:val="Balloon Text"/>
    <w:basedOn w:val="Normal"/>
    <w:link w:val="BalloonTextChar"/>
    <w:uiPriority w:val="99"/>
    <w:semiHidden/>
    <w:unhideWhenUsed/>
    <w:rsid w:val="000E0B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0B1C"/>
    <w:rPr>
      <w:rFonts w:ascii="Tahoma" w:hAnsi="Tahoma" w:cs="Tahoma"/>
      <w:sz w:val="16"/>
      <w:szCs w:val="16"/>
    </w:rPr>
  </w:style>
  <w:style w:type="paragraph" w:styleId="Header">
    <w:name w:val="header"/>
    <w:basedOn w:val="Normal"/>
    <w:link w:val="HeaderChar"/>
    <w:uiPriority w:val="99"/>
    <w:semiHidden/>
    <w:unhideWhenUsed/>
    <w:rsid w:val="00F6396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63960"/>
  </w:style>
  <w:style w:type="paragraph" w:styleId="Footer">
    <w:name w:val="footer"/>
    <w:basedOn w:val="Normal"/>
    <w:link w:val="FooterChar"/>
    <w:uiPriority w:val="99"/>
    <w:unhideWhenUsed/>
    <w:rsid w:val="00F639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3960"/>
  </w:style>
  <w:style w:type="character" w:customStyle="1" w:styleId="Heading1Char">
    <w:name w:val="Heading 1 Char"/>
    <w:basedOn w:val="DefaultParagraphFont"/>
    <w:link w:val="Heading1"/>
    <w:uiPriority w:val="9"/>
    <w:rsid w:val="00E6172C"/>
    <w:rPr>
      <w:rFonts w:ascii="Times New Roman" w:eastAsia="Times New Roman" w:hAnsi="Times New Roman" w:cs="Times New Roman"/>
      <w:b/>
      <w:bCs/>
      <w:kern w:val="36"/>
      <w:sz w:val="48"/>
      <w:szCs w:val="48"/>
    </w:rPr>
  </w:style>
  <w:style w:type="table" w:styleId="TableGrid">
    <w:name w:val="Table Grid"/>
    <w:basedOn w:val="TableNormal"/>
    <w:uiPriority w:val="59"/>
    <w:rsid w:val="00E617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Journals-pagination</cp:lastModifiedBy>
  <cp:revision>5</cp:revision>
  <cp:lastPrinted>2016-04-07T11:28:00Z</cp:lastPrinted>
  <dcterms:created xsi:type="dcterms:W3CDTF">2016-04-11T17:21:00Z</dcterms:created>
  <dcterms:modified xsi:type="dcterms:W3CDTF">2016-05-12T05:30:00Z</dcterms:modified>
</cp:coreProperties>
</file>