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72D43" w14:textId="3EDA8344" w:rsidR="00343124" w:rsidRPr="00E20E67" w:rsidRDefault="00343124" w:rsidP="00E20E6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20E67">
        <w:rPr>
          <w:rFonts w:ascii="Times New Roman" w:hAnsi="Times New Roman" w:cs="Times New Roman"/>
          <w:b/>
          <w:sz w:val="36"/>
          <w:szCs w:val="36"/>
          <w:u w:val="single"/>
        </w:rPr>
        <w:t>Supplementary materials</w:t>
      </w:r>
    </w:p>
    <w:p w14:paraId="4BBE665F" w14:textId="77777777" w:rsidR="00927A2B" w:rsidRPr="00E20E67" w:rsidRDefault="00927A2B" w:rsidP="00E20E67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0E67">
        <w:rPr>
          <w:rFonts w:ascii="Times New Roman" w:hAnsi="Times New Roman" w:cs="Times New Roman"/>
          <w:b/>
          <w:sz w:val="36"/>
          <w:szCs w:val="36"/>
        </w:rPr>
        <w:t xml:space="preserve">Synthesis, Crystal Structure, and </w:t>
      </w:r>
      <w:proofErr w:type="spellStart"/>
      <w:r w:rsidRPr="00E20E67">
        <w:rPr>
          <w:rFonts w:ascii="Times New Roman" w:hAnsi="Times New Roman" w:cs="Times New Roman"/>
          <w:b/>
          <w:sz w:val="36"/>
          <w:szCs w:val="36"/>
        </w:rPr>
        <w:t>Hirshfeld</w:t>
      </w:r>
      <w:proofErr w:type="spellEnd"/>
      <w:r w:rsidRPr="00E20E67">
        <w:rPr>
          <w:rFonts w:ascii="Times New Roman" w:hAnsi="Times New Roman" w:cs="Times New Roman"/>
          <w:b/>
          <w:sz w:val="36"/>
          <w:szCs w:val="36"/>
        </w:rPr>
        <w:t xml:space="preserve"> Analysis of an </w:t>
      </w:r>
      <w:proofErr w:type="spellStart"/>
      <w:r w:rsidRPr="00E20E67">
        <w:rPr>
          <w:rFonts w:ascii="Times New Roman" w:hAnsi="Times New Roman" w:cs="Times New Roman"/>
          <w:b/>
          <w:sz w:val="36"/>
          <w:szCs w:val="36"/>
        </w:rPr>
        <w:t>Ultrashort</w:t>
      </w:r>
      <w:proofErr w:type="spellEnd"/>
      <w:r w:rsidRPr="00E20E67">
        <w:rPr>
          <w:rFonts w:ascii="Times New Roman" w:hAnsi="Times New Roman" w:cs="Times New Roman"/>
          <w:b/>
          <w:sz w:val="36"/>
          <w:szCs w:val="36"/>
        </w:rPr>
        <w:t xml:space="preserve"> Hybrid Peptide</w:t>
      </w:r>
    </w:p>
    <w:p w14:paraId="626A1DD5" w14:textId="7C98C8E7" w:rsidR="00927A2B" w:rsidRDefault="00927A2B" w:rsidP="007409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Dhara</w:t>
      </w:r>
      <w:proofErr w:type="spellEnd"/>
      <w:r w:rsidRPr="00235EB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Purak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 xml:space="preserve"> Das </w:t>
      </w:r>
      <w:r w:rsidRPr="00CF1AA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745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Suven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 xml:space="preserve"> Das </w:t>
      </w:r>
      <w:r w:rsidRPr="00CF1AA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745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Arpita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bookmarkStart w:id="0" w:name="_GoBack"/>
      <w:bookmarkEnd w:id="0"/>
      <w:r w:rsidRPr="00CF1AA1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1C075916" w14:textId="77777777" w:rsidR="00927A2B" w:rsidRPr="007C64D5" w:rsidRDefault="00927A2B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15943" w14:textId="77777777" w:rsidR="00927A2B" w:rsidRPr="00745C43" w:rsidRDefault="00927A2B" w:rsidP="00927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Pr="00745C43">
        <w:rPr>
          <w:rFonts w:ascii="Times New Roman" w:hAnsi="Times New Roman" w:cs="Times New Roman"/>
          <w:sz w:val="24"/>
          <w:szCs w:val="24"/>
        </w:rPr>
        <w:t xml:space="preserve"> Department of Chemistry,</w:t>
      </w:r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>
        <w:rPr>
          <w:rFonts w:ascii="Times New Roman" w:hAnsi="Times New Roman" w:cs="Times New Roman"/>
          <w:sz w:val="24"/>
          <w:szCs w:val="24"/>
        </w:rPr>
        <w:t>, Nadia-741235, India</w:t>
      </w:r>
    </w:p>
    <w:p w14:paraId="25FA48FE" w14:textId="77777777" w:rsidR="00927A2B" w:rsidRPr="00745C43" w:rsidRDefault="00927A2B" w:rsidP="00927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AA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gramEnd"/>
      <w:r w:rsidRPr="00745C43">
        <w:rPr>
          <w:rFonts w:ascii="Times New Roman" w:hAnsi="Times New Roman" w:cs="Times New Roman"/>
          <w:sz w:val="24"/>
          <w:szCs w:val="24"/>
        </w:rPr>
        <w:t xml:space="preserve"> Department of Chemistry, Rishi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Bankim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 xml:space="preserve"> Chandra College for Women,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Naihati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>, 24-Parganas</w:t>
      </w:r>
    </w:p>
    <w:p w14:paraId="0DCEF019" w14:textId="77777777" w:rsidR="00927A2B" w:rsidRDefault="00927A2B" w:rsidP="00927A2B">
      <w:pPr>
        <w:jc w:val="both"/>
        <w:rPr>
          <w:rFonts w:ascii="Times New Roman" w:hAnsi="Times New Roman" w:cs="Times New Roman"/>
          <w:sz w:val="24"/>
          <w:szCs w:val="24"/>
        </w:rPr>
      </w:pPr>
      <w:r w:rsidRPr="00745C43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5C43">
        <w:rPr>
          <w:rFonts w:ascii="Times New Roman" w:hAnsi="Times New Roman" w:cs="Times New Roman"/>
          <w:sz w:val="24"/>
          <w:szCs w:val="24"/>
        </w:rPr>
        <w:t xml:space="preserve"> -743165, India</w:t>
      </w:r>
    </w:p>
    <w:p w14:paraId="56DDAEEB" w14:textId="77777777" w:rsidR="00927A2B" w:rsidRPr="00745C43" w:rsidRDefault="00927A2B" w:rsidP="00927A2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gramEnd"/>
      <w:r w:rsidRPr="00745C43">
        <w:rPr>
          <w:rFonts w:ascii="Times New Roman" w:hAnsi="Times New Roman" w:cs="Times New Roman"/>
          <w:sz w:val="24"/>
          <w:szCs w:val="24"/>
        </w:rPr>
        <w:t xml:space="preserve"> Department of Chemistry, Rishi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Bankim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 xml:space="preserve"> Chandra Evening College, </w:t>
      </w:r>
      <w:proofErr w:type="spellStart"/>
      <w:r w:rsidRPr="00745C43">
        <w:rPr>
          <w:rFonts w:ascii="Times New Roman" w:hAnsi="Times New Roman" w:cs="Times New Roman"/>
          <w:sz w:val="24"/>
          <w:szCs w:val="24"/>
        </w:rPr>
        <w:t>Naihati</w:t>
      </w:r>
      <w:proofErr w:type="spellEnd"/>
      <w:r w:rsidRPr="00745C43">
        <w:rPr>
          <w:rFonts w:ascii="Times New Roman" w:hAnsi="Times New Roman" w:cs="Times New Roman"/>
          <w:sz w:val="24"/>
          <w:szCs w:val="24"/>
        </w:rPr>
        <w:t>, 24-Parganas</w:t>
      </w:r>
    </w:p>
    <w:p w14:paraId="118C6449" w14:textId="47F6CA95" w:rsidR="00927A2B" w:rsidRDefault="00927A2B" w:rsidP="00927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(N)</w:t>
      </w:r>
      <w:r w:rsidRPr="00745C43">
        <w:rPr>
          <w:rFonts w:ascii="Times New Roman" w:hAnsi="Times New Roman" w:cs="Times New Roman"/>
          <w:sz w:val="24"/>
          <w:szCs w:val="24"/>
        </w:rPr>
        <w:t xml:space="preserve">-743165, India; e-mail: </w:t>
      </w:r>
      <w:hyperlink r:id="rId7" w:history="1">
        <w:r w:rsidR="00343124" w:rsidRPr="00C84044">
          <w:rPr>
            <w:rStyle w:val="Hyperlink"/>
            <w:rFonts w:ascii="Times New Roman" w:hAnsi="Times New Roman" w:cs="Times New Roman"/>
            <w:sz w:val="24"/>
            <w:szCs w:val="24"/>
          </w:rPr>
          <w:t>arpitachem@yahoo.co.in</w:t>
        </w:r>
      </w:hyperlink>
    </w:p>
    <w:p w14:paraId="6BC211D5" w14:textId="77777777" w:rsidR="000C64CA" w:rsidRDefault="000C64CA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495" w:type="dxa"/>
        <w:tblLayout w:type="fixed"/>
        <w:tblLook w:val="04A0" w:firstRow="1" w:lastRow="0" w:firstColumn="1" w:lastColumn="0" w:noHBand="0" w:noVBand="1"/>
      </w:tblPr>
      <w:tblGrid>
        <w:gridCol w:w="8277"/>
        <w:gridCol w:w="1218"/>
      </w:tblGrid>
      <w:tr w:rsidR="0091453F" w14:paraId="4034493F" w14:textId="77777777" w:rsidTr="0091453F">
        <w:trPr>
          <w:trHeight w:val="432"/>
        </w:trPr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4B7D4" w14:textId="77777777" w:rsidR="0091453F" w:rsidRDefault="0091453F">
            <w:pPr>
              <w:jc w:val="both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</w:rPr>
              <w:t xml:space="preserve">Contents:                                                                                                                                  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CFD75" w14:textId="77777777" w:rsidR="0091453F" w:rsidRDefault="0091453F">
            <w:pPr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  <w:b/>
              </w:rPr>
              <w:t>Page</w:t>
            </w:r>
          </w:p>
        </w:tc>
      </w:tr>
      <w:tr w:rsidR="0091453F" w14:paraId="4F3EAEA4" w14:textId="77777777" w:rsidTr="0091453F">
        <w:trPr>
          <w:trHeight w:val="432"/>
        </w:trPr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443" w14:textId="5211BE76" w:rsidR="0091453F" w:rsidRDefault="0091453F" w:rsidP="00C73D6B">
            <w:pPr>
              <w:jc w:val="both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</w:rPr>
              <w:t>Fig</w:t>
            </w:r>
            <w:r w:rsidR="00C73D6B">
              <w:rPr>
                <w:rFonts w:asciiTheme="majorBidi" w:hAnsiTheme="majorBidi" w:cstheme="majorBidi"/>
                <w:b/>
                <w:bCs/>
              </w:rPr>
              <w:t>ure</w:t>
            </w:r>
            <w:r>
              <w:rPr>
                <w:rFonts w:asciiTheme="majorBidi" w:hAnsiTheme="majorBidi" w:cstheme="majorBidi"/>
                <w:b/>
                <w:bCs/>
              </w:rPr>
              <w:t xml:space="preserve"> S1 </w:t>
            </w:r>
            <w:r>
              <w:rPr>
                <w:rFonts w:asciiTheme="majorBidi" w:hAnsiTheme="majorBidi" w:cstheme="majorBidi"/>
              </w:rPr>
              <w:t xml:space="preserve"> The </w:t>
            </w:r>
            <w:r>
              <w:rPr>
                <w:rFonts w:asciiTheme="majorBidi" w:hAnsiTheme="majorBidi" w:cstheme="majorBidi"/>
                <w:vertAlign w:val="superscript"/>
              </w:rPr>
              <w:t>1</w:t>
            </w:r>
            <w:r>
              <w:rPr>
                <w:rFonts w:asciiTheme="majorBidi" w:hAnsiTheme="majorBidi" w:cstheme="majorBidi"/>
              </w:rPr>
              <w:t xml:space="preserve">H NMR spectra </w:t>
            </w:r>
            <w:r>
              <w:rPr>
                <w:rFonts w:eastAsia="Gulliver-Italic" w:cs="Times New Roman"/>
                <w:kern w:val="2"/>
                <w:lang w:val="en-CA"/>
                <w14:ligatures w14:val="standardContextual"/>
              </w:rPr>
              <w:t xml:space="preserve">of compound </w:t>
            </w:r>
            <w:r>
              <w:rPr>
                <w:rFonts w:eastAsia="Calibri" w:cs="Times New Roman"/>
                <w:b/>
                <w:bCs/>
                <w:kern w:val="2"/>
                <w:lang w:val="en-CA" w:bidi="fa-IR"/>
                <w14:ligatures w14:val="standardContextua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1808" w14:textId="5945287D" w:rsidR="0091453F" w:rsidRDefault="00716FED" w:rsidP="00BB3283">
            <w:pPr>
              <w:jc w:val="center"/>
              <w:rPr>
                <w:rFonts w:asciiTheme="majorBidi" w:eastAsia="Calibri" w:hAnsiTheme="majorBidi" w:cstheme="majorBidi"/>
                <w:bCs/>
              </w:rPr>
            </w:pPr>
            <w:r>
              <w:rPr>
                <w:rFonts w:asciiTheme="majorBidi" w:eastAsia="Calibri" w:hAnsiTheme="majorBidi" w:cstheme="majorBidi"/>
                <w:bCs/>
              </w:rPr>
              <w:t>S2</w:t>
            </w:r>
          </w:p>
        </w:tc>
      </w:tr>
      <w:tr w:rsidR="0091453F" w14:paraId="342C629B" w14:textId="77777777" w:rsidTr="0091453F">
        <w:trPr>
          <w:trHeight w:val="432"/>
        </w:trPr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D07C" w14:textId="51825370" w:rsidR="0091453F" w:rsidRDefault="00C73D6B" w:rsidP="0091453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Figure</w:t>
            </w:r>
            <w:r w:rsidR="0091453F">
              <w:rPr>
                <w:rFonts w:asciiTheme="majorBidi" w:hAnsiTheme="majorBidi" w:cstheme="majorBidi"/>
                <w:b/>
                <w:bCs/>
              </w:rPr>
              <w:t xml:space="preserve"> S2 </w:t>
            </w:r>
            <w:r w:rsidR="0091453F">
              <w:rPr>
                <w:rFonts w:asciiTheme="majorBidi" w:hAnsiTheme="majorBidi" w:cstheme="majorBidi"/>
              </w:rPr>
              <w:t xml:space="preserve"> The </w:t>
            </w:r>
            <w:r w:rsidR="0091453F">
              <w:rPr>
                <w:rFonts w:asciiTheme="majorBidi" w:hAnsiTheme="majorBidi" w:cstheme="majorBidi"/>
                <w:vertAlign w:val="superscript"/>
              </w:rPr>
              <w:t>13</w:t>
            </w:r>
            <w:r w:rsidR="0091453F">
              <w:rPr>
                <w:rFonts w:asciiTheme="majorBidi" w:hAnsiTheme="majorBidi" w:cstheme="majorBidi"/>
              </w:rPr>
              <w:t xml:space="preserve">C NMR spectra </w:t>
            </w:r>
            <w:r w:rsidR="0091453F">
              <w:rPr>
                <w:rFonts w:eastAsia="Gulliver-Italic" w:cs="Times New Roman"/>
                <w:kern w:val="2"/>
                <w:lang w:val="en-CA"/>
                <w14:ligatures w14:val="standardContextual"/>
              </w:rPr>
              <w:t xml:space="preserve">of </w:t>
            </w:r>
            <w:r w:rsidR="0091453F">
              <w:rPr>
                <w:rFonts w:eastAsia="Calibri" w:cs="Times New Roman"/>
                <w:color w:val="231F20"/>
                <w:kern w:val="2"/>
                <w:lang w:val="en-CA"/>
                <w14:ligatures w14:val="standardContextual"/>
              </w:rPr>
              <w:t>compound</w:t>
            </w:r>
            <w:r w:rsidR="0091453F">
              <w:rPr>
                <w:rFonts w:eastAsia="Gulliver-Italic" w:cs="Times New Roman"/>
                <w:kern w:val="2"/>
                <w:lang w:val="en-CA"/>
                <w14:ligatures w14:val="standardContextual"/>
              </w:rPr>
              <w:t xml:space="preserve"> </w:t>
            </w:r>
            <w:r w:rsidR="0091453F">
              <w:rPr>
                <w:rFonts w:eastAsia="Calibri" w:cs="Times New Roman"/>
                <w:b/>
                <w:bCs/>
                <w:kern w:val="2"/>
                <w:lang w:val="en-CA" w:bidi="fa-IR"/>
                <w14:ligatures w14:val="standardContextua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B23" w14:textId="63F8687F" w:rsidR="0091453F" w:rsidRDefault="0091453F" w:rsidP="00BB3283">
            <w:pPr>
              <w:jc w:val="center"/>
              <w:rPr>
                <w:rFonts w:asciiTheme="majorBidi" w:eastAsia="Calibri" w:hAnsiTheme="majorBidi" w:cstheme="majorBidi"/>
                <w:bCs/>
              </w:rPr>
            </w:pPr>
            <w:r>
              <w:rPr>
                <w:rFonts w:asciiTheme="majorBidi" w:eastAsia="Calibri" w:hAnsiTheme="majorBidi" w:cstheme="majorBidi"/>
                <w:bCs/>
              </w:rPr>
              <w:t>S2</w:t>
            </w:r>
          </w:p>
        </w:tc>
      </w:tr>
      <w:tr w:rsidR="0091453F" w14:paraId="13FC932F" w14:textId="77777777" w:rsidTr="0091453F">
        <w:trPr>
          <w:trHeight w:val="432"/>
        </w:trPr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2342" w14:textId="6D02DDE0" w:rsidR="0091453F" w:rsidRDefault="00C73D6B" w:rsidP="00BB3283">
            <w:pPr>
              <w:rPr>
                <w:rFonts w:eastAsia="Calibri" w:cs="Times New Roman"/>
                <w:b/>
                <w:bCs/>
                <w:lang w:val="en-CA" w:bidi="fa-IR"/>
              </w:rPr>
            </w:pPr>
            <w:r>
              <w:rPr>
                <w:rFonts w:eastAsia="Aptos" w:cs="Times New Roman"/>
                <w:b/>
                <w:bCs/>
                <w:kern w:val="2"/>
                <w:lang w:val="en-CA"/>
                <w14:ligatures w14:val="standardContextual"/>
              </w:rPr>
              <w:t>Figure</w:t>
            </w:r>
            <w:r w:rsidR="0091453F">
              <w:rPr>
                <w:rFonts w:eastAsia="Aptos" w:cs="Times New Roman"/>
                <w:b/>
                <w:bCs/>
                <w:kern w:val="2"/>
                <w:lang w:val="en-CA"/>
                <w14:ligatures w14:val="standardContextual"/>
              </w:rPr>
              <w:t xml:space="preserve"> S4 </w:t>
            </w:r>
            <w:r w:rsidR="0091453F">
              <w:rPr>
                <w:rFonts w:eastAsia="Aptos" w:cs="Times New Roman"/>
                <w:kern w:val="2"/>
                <w:lang w:val="en-CA"/>
                <w14:ligatures w14:val="standardContextual"/>
              </w:rPr>
              <w:t xml:space="preserve"> FT-IR spectrum of </w:t>
            </w:r>
            <w:r w:rsidR="0091453F">
              <w:rPr>
                <w:rFonts w:eastAsia="Calibri" w:cs="Times New Roman"/>
                <w:color w:val="231F20"/>
                <w:kern w:val="2"/>
                <w:lang w:val="en-CA"/>
                <w14:ligatures w14:val="standardContextual"/>
              </w:rPr>
              <w:t>compound</w:t>
            </w:r>
            <w:r w:rsidR="0091453F">
              <w:rPr>
                <w:rFonts w:eastAsia="Gulliver-Italic" w:cs="Times New Roman"/>
                <w:kern w:val="2"/>
                <w:lang w:val="en-CA"/>
                <w14:ligatures w14:val="standardContextual"/>
              </w:rPr>
              <w:t xml:space="preserve"> </w:t>
            </w:r>
            <w:r w:rsidR="0091453F">
              <w:rPr>
                <w:rFonts w:eastAsia="Calibri" w:cs="Times New Roman"/>
                <w:b/>
                <w:bCs/>
                <w:kern w:val="2"/>
                <w:lang w:val="en-CA" w:bidi="fa-IR"/>
                <w14:ligatures w14:val="standardContextua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5B91" w14:textId="1E4E08FF" w:rsidR="0091453F" w:rsidRDefault="0091453F" w:rsidP="00BB3283">
            <w:pPr>
              <w:jc w:val="center"/>
              <w:rPr>
                <w:rFonts w:asciiTheme="majorBidi" w:eastAsia="Calibri" w:hAnsiTheme="majorBidi" w:cstheme="majorBidi"/>
                <w:bCs/>
              </w:rPr>
            </w:pPr>
            <w:r>
              <w:rPr>
                <w:rFonts w:asciiTheme="majorBidi" w:eastAsia="Calibri" w:hAnsiTheme="majorBidi" w:cstheme="majorBidi"/>
                <w:bCs/>
              </w:rPr>
              <w:t>S3</w:t>
            </w:r>
          </w:p>
        </w:tc>
      </w:tr>
      <w:tr w:rsidR="00BB3283" w14:paraId="258E9F84" w14:textId="77777777" w:rsidTr="0091453F">
        <w:trPr>
          <w:trHeight w:val="432"/>
        </w:trPr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F413" w14:textId="23927934" w:rsidR="00BB3283" w:rsidRPr="00BB3283" w:rsidRDefault="00B777EC" w:rsidP="00B777EC">
            <w:pPr>
              <w:autoSpaceDE w:val="0"/>
              <w:autoSpaceDN w:val="0"/>
              <w:adjustRightInd w:val="0"/>
              <w:spacing w:after="120"/>
              <w:rPr>
                <w:rFonts w:cs="Times New Roman"/>
              </w:rPr>
            </w:pPr>
            <w:r>
              <w:rPr>
                <w:rFonts w:cs="Times New Roman"/>
                <w:b/>
              </w:rPr>
              <w:t>Table S1</w:t>
            </w:r>
            <w:r w:rsidRPr="002F47C2">
              <w:rPr>
                <w:rFonts w:cs="Times New Roman"/>
              </w:rPr>
              <w:t xml:space="preserve"> </w:t>
            </w:r>
            <w:r w:rsidRPr="002F47C2">
              <w:rPr>
                <w:rFonts w:cs="Times New Roman"/>
                <w:i/>
              </w:rPr>
              <w:t>Cg</w:t>
            </w:r>
            <w:r w:rsidRPr="002F47C2">
              <w:rPr>
                <w:rFonts w:cs="Times New Roman"/>
                <w:b/>
              </w:rPr>
              <w:t>···</w:t>
            </w:r>
            <w:r w:rsidRPr="002F47C2">
              <w:rPr>
                <w:rFonts w:cs="Times New Roman"/>
                <w:i/>
              </w:rPr>
              <w:t>Cg</w:t>
            </w:r>
            <w:r w:rsidRPr="002F47C2">
              <w:rPr>
                <w:rFonts w:cs="Times New Roman"/>
              </w:rPr>
              <w:t xml:space="preserve"> interactions in </w:t>
            </w:r>
            <w:r w:rsidRPr="00E060FE">
              <w:rPr>
                <w:rFonts w:cs="Times New Roman"/>
                <w:b/>
                <w:noProof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C0F" w14:textId="44C610CD" w:rsidR="00BB3283" w:rsidRDefault="00BB3283" w:rsidP="00BB3283">
            <w:pPr>
              <w:jc w:val="center"/>
              <w:rPr>
                <w:rFonts w:asciiTheme="majorBidi" w:eastAsia="Calibri" w:hAnsiTheme="majorBidi" w:cstheme="majorBidi"/>
                <w:bCs/>
              </w:rPr>
            </w:pPr>
            <w:r>
              <w:rPr>
                <w:rFonts w:asciiTheme="majorBidi" w:eastAsia="Calibri" w:hAnsiTheme="majorBidi" w:cstheme="majorBidi"/>
                <w:bCs/>
              </w:rPr>
              <w:t>S3</w:t>
            </w:r>
          </w:p>
        </w:tc>
      </w:tr>
      <w:tr w:rsidR="00673979" w14:paraId="5CA09689" w14:textId="77777777" w:rsidTr="0091453F">
        <w:trPr>
          <w:trHeight w:val="432"/>
        </w:trPr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7C67" w14:textId="4A5D8129" w:rsidR="00673979" w:rsidRPr="002F47C2" w:rsidRDefault="00673979" w:rsidP="00BB3283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/>
              </w:rPr>
            </w:pPr>
            <w:r w:rsidRPr="002F47C2">
              <w:rPr>
                <w:rFonts w:cs="Times New Roman"/>
                <w:b/>
              </w:rPr>
              <w:t xml:space="preserve">Table </w:t>
            </w:r>
            <w:r>
              <w:rPr>
                <w:rFonts w:cs="Times New Roman"/>
                <w:b/>
              </w:rPr>
              <w:t>S2</w:t>
            </w:r>
            <w:r w:rsidRPr="002F47C2">
              <w:rPr>
                <w:rFonts w:cs="Times New Roman"/>
              </w:rPr>
              <w:t xml:space="preserve"> C–H</w:t>
            </w:r>
            <w:r w:rsidRPr="002F47C2">
              <w:rPr>
                <w:rFonts w:cs="Times New Roman"/>
                <w:b/>
              </w:rPr>
              <w:t>···</w:t>
            </w:r>
            <w:r w:rsidRPr="002F47C2">
              <w:rPr>
                <w:rFonts w:cs="Times New Roman"/>
                <w:i/>
              </w:rPr>
              <w:t>Cg</w:t>
            </w:r>
            <w:r w:rsidRPr="002F47C2">
              <w:rPr>
                <w:rFonts w:cs="Times New Roman"/>
              </w:rPr>
              <w:t xml:space="preserve"> interactions in </w:t>
            </w:r>
            <w:r w:rsidRPr="00E060FE">
              <w:rPr>
                <w:rFonts w:cs="Times New Roman"/>
                <w:b/>
                <w:noProof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303E" w14:textId="6E25FE6B" w:rsidR="00673979" w:rsidRDefault="00A306F2" w:rsidP="00BB3283">
            <w:pPr>
              <w:jc w:val="center"/>
              <w:rPr>
                <w:rFonts w:asciiTheme="majorBidi" w:eastAsia="Calibri" w:hAnsiTheme="majorBidi" w:cstheme="majorBidi"/>
                <w:bCs/>
              </w:rPr>
            </w:pPr>
            <w:r>
              <w:rPr>
                <w:rFonts w:asciiTheme="majorBidi" w:eastAsia="Calibri" w:hAnsiTheme="majorBidi" w:cstheme="majorBidi"/>
                <w:bCs/>
              </w:rPr>
              <w:t>S3</w:t>
            </w:r>
          </w:p>
        </w:tc>
      </w:tr>
    </w:tbl>
    <w:p w14:paraId="2124A485" w14:textId="77777777" w:rsidR="00343124" w:rsidRDefault="00343124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68D7E" w14:textId="77777777" w:rsidR="00343124" w:rsidRDefault="00343124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F1309" w14:textId="77777777" w:rsidR="00343124" w:rsidRDefault="00343124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A0833" w14:textId="77777777" w:rsidR="00343124" w:rsidRDefault="00343124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974C1" w14:textId="77777777" w:rsidR="00343124" w:rsidRPr="00745C43" w:rsidRDefault="00343124" w:rsidP="00927A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6837F" w14:textId="77777777" w:rsidR="00927A2B" w:rsidRDefault="00927A2B" w:rsidP="00462D93">
      <w:pPr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14:paraId="015F9AB3" w14:textId="77777777" w:rsidR="00927A2B" w:rsidRDefault="00927A2B" w:rsidP="00462D93">
      <w:pPr>
        <w:jc w:val="center"/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14:paraId="79AB95E5" w14:textId="24A2CA59" w:rsidR="00462D93" w:rsidRPr="00462D93" w:rsidRDefault="00462D93" w:rsidP="00462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D9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 wp14:anchorId="48099F7B" wp14:editId="240D1E1D">
            <wp:extent cx="5731510" cy="3933825"/>
            <wp:effectExtent l="0" t="0" r="2540" b="9525"/>
            <wp:docPr id="1831284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74C4" w14:textId="37A0DCFE" w:rsidR="00462D93" w:rsidRPr="00462D93" w:rsidRDefault="00462D93">
      <w:pPr>
        <w:rPr>
          <w:rFonts w:ascii="Times New Roman" w:hAnsi="Times New Roman" w:cs="Times New Roman"/>
          <w:sz w:val="24"/>
          <w:szCs w:val="24"/>
        </w:rPr>
      </w:pPr>
      <w:r w:rsidRPr="00462D93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431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62D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62D93">
        <w:rPr>
          <w:rFonts w:ascii="Times New Roman" w:hAnsi="Times New Roman" w:cs="Times New Roman"/>
          <w:sz w:val="24"/>
          <w:szCs w:val="24"/>
        </w:rPr>
        <w:t xml:space="preserve">: </w:t>
      </w:r>
      <w:r w:rsidRPr="00462D9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62D93">
        <w:rPr>
          <w:rFonts w:ascii="Times New Roman" w:hAnsi="Times New Roman" w:cs="Times New Roman"/>
          <w:sz w:val="24"/>
          <w:szCs w:val="24"/>
        </w:rPr>
        <w:t>H NMR (CDCl</w:t>
      </w:r>
      <w:r w:rsidRPr="00462D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62D93">
        <w:rPr>
          <w:rFonts w:ascii="Times New Roman" w:hAnsi="Times New Roman" w:cs="Times New Roman"/>
          <w:sz w:val="24"/>
          <w:szCs w:val="24"/>
        </w:rPr>
        <w:t xml:space="preserve">, 400 MHz) spectrum of the compound </w:t>
      </w:r>
      <w:r w:rsidRPr="00462D9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462D93">
        <w:rPr>
          <w:rFonts w:ascii="Times New Roman" w:hAnsi="Times New Roman" w:cs="Times New Roman"/>
          <w:sz w:val="24"/>
          <w:szCs w:val="24"/>
        </w:rPr>
        <w:t>(</w:t>
      </w:r>
      <w:r w:rsidRPr="00462D9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62D93">
        <w:rPr>
          <w:rFonts w:ascii="Times New Roman" w:hAnsi="Times New Roman" w:cs="Times New Roman"/>
          <w:sz w:val="24"/>
          <w:szCs w:val="24"/>
        </w:rPr>
        <w:t xml:space="preserve"> indicates the solvent peak).</w:t>
      </w:r>
    </w:p>
    <w:p w14:paraId="7703747E" w14:textId="5289ACA9" w:rsidR="00462D93" w:rsidRPr="00462D93" w:rsidRDefault="00462D93" w:rsidP="00462D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D93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CB97EEA" wp14:editId="0C63E1AA">
            <wp:extent cx="5731510" cy="3921760"/>
            <wp:effectExtent l="0" t="0" r="2540" b="2540"/>
            <wp:docPr id="556870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B3D4A" w14:textId="314ABDB0" w:rsidR="00462D93" w:rsidRDefault="00462D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2D93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3431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62D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62D93">
        <w:rPr>
          <w:rFonts w:ascii="Times New Roman" w:hAnsi="Times New Roman" w:cs="Times New Roman"/>
          <w:sz w:val="24"/>
          <w:szCs w:val="24"/>
        </w:rPr>
        <w:t xml:space="preserve">: </w:t>
      </w:r>
      <w:r w:rsidRPr="00462D9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62D93">
        <w:rPr>
          <w:rFonts w:ascii="Times New Roman" w:hAnsi="Times New Roman" w:cs="Times New Roman"/>
          <w:sz w:val="24"/>
          <w:szCs w:val="24"/>
        </w:rPr>
        <w:t>C NMR (CDCl</w:t>
      </w:r>
      <w:r w:rsidRPr="00462D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62D93">
        <w:rPr>
          <w:rFonts w:ascii="Times New Roman" w:hAnsi="Times New Roman" w:cs="Times New Roman"/>
          <w:sz w:val="24"/>
          <w:szCs w:val="24"/>
        </w:rPr>
        <w:t xml:space="preserve">, 100 MHz) spectrum of the compound </w:t>
      </w:r>
      <w:r w:rsidRPr="00462D93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4E750636" w14:textId="5543DAC0" w:rsidR="00462D93" w:rsidRDefault="00462D93" w:rsidP="00462D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lastRenderedPageBreak/>
        <w:drawing>
          <wp:inline distT="0" distB="0" distL="0" distR="0" wp14:anchorId="75E36A0D" wp14:editId="7A18CA12">
            <wp:extent cx="4622800" cy="3525231"/>
            <wp:effectExtent l="0" t="0" r="6350" b="0"/>
            <wp:docPr id="5315109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514" cy="352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31E9" w14:textId="66A2F010" w:rsidR="00462D93" w:rsidRDefault="00462D93" w:rsidP="00462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06C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343124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2AAA">
        <w:rPr>
          <w:rFonts w:ascii="Times New Roman" w:hAnsi="Times New Roman" w:cs="Times New Roman"/>
          <w:sz w:val="24"/>
          <w:szCs w:val="24"/>
        </w:rPr>
        <w:t xml:space="preserve">: FT IR spectrum of </w:t>
      </w:r>
      <w:r w:rsidRPr="00B82A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82AAA">
        <w:rPr>
          <w:rFonts w:ascii="Times New Roman" w:hAnsi="Times New Roman" w:cs="Times New Roman"/>
          <w:sz w:val="24"/>
          <w:szCs w:val="24"/>
        </w:rPr>
        <w:t>.</w:t>
      </w:r>
    </w:p>
    <w:p w14:paraId="34F2F0C5" w14:textId="77777777" w:rsidR="007D7779" w:rsidRDefault="007D7779" w:rsidP="00462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BBD316" w14:textId="77777777" w:rsidR="00BB3283" w:rsidRDefault="00BB3283" w:rsidP="00462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F90E56" w14:textId="7FFED738" w:rsidR="00B777EC" w:rsidRPr="00624E1D" w:rsidRDefault="00B777EC" w:rsidP="00B777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</w:t>
      </w:r>
      <w:r w:rsidRPr="002F47C2">
        <w:rPr>
          <w:rFonts w:ascii="Times New Roman" w:hAnsi="Times New Roman" w:cs="Times New Roman"/>
          <w:sz w:val="24"/>
          <w:szCs w:val="24"/>
        </w:rPr>
        <w:t xml:space="preserve"> </w:t>
      </w:r>
      <w:r w:rsidRPr="002F47C2">
        <w:rPr>
          <w:rFonts w:ascii="Times New Roman" w:hAnsi="Times New Roman" w:cs="Times New Roman"/>
          <w:i/>
          <w:sz w:val="24"/>
          <w:szCs w:val="24"/>
        </w:rPr>
        <w:t>Cg</w:t>
      </w:r>
      <w:r w:rsidRPr="002F47C2">
        <w:rPr>
          <w:rFonts w:ascii="Times New Roman" w:hAnsi="Times New Roman" w:cs="Times New Roman"/>
          <w:b/>
          <w:sz w:val="24"/>
          <w:szCs w:val="24"/>
        </w:rPr>
        <w:t>···</w:t>
      </w:r>
      <w:r w:rsidRPr="002F47C2">
        <w:rPr>
          <w:rFonts w:ascii="Times New Roman" w:hAnsi="Times New Roman" w:cs="Times New Roman"/>
          <w:i/>
          <w:sz w:val="24"/>
          <w:szCs w:val="24"/>
        </w:rPr>
        <w:t>Cg</w:t>
      </w:r>
      <w:r w:rsidRPr="002F47C2">
        <w:rPr>
          <w:rFonts w:ascii="Times New Roman" w:hAnsi="Times New Roman" w:cs="Times New Roman"/>
          <w:sz w:val="24"/>
          <w:szCs w:val="24"/>
        </w:rPr>
        <w:t xml:space="preserve"> interactions in </w:t>
      </w:r>
      <w:r w:rsidRPr="00E060FE">
        <w:rPr>
          <w:rFonts w:ascii="Times New Roman" w:hAnsi="Times New Roman" w:cs="Times New Roman"/>
          <w:b/>
          <w:noProof/>
          <w:sz w:val="24"/>
          <w:szCs w:val="24"/>
        </w:rPr>
        <w:t>1</w:t>
      </w:r>
    </w:p>
    <w:tbl>
      <w:tblPr>
        <w:tblStyle w:val="TableGrid"/>
        <w:tblW w:w="7232" w:type="dxa"/>
        <w:jc w:val="center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276"/>
        <w:gridCol w:w="1156"/>
        <w:gridCol w:w="1339"/>
        <w:gridCol w:w="1593"/>
      </w:tblGrid>
      <w:tr w:rsidR="00B777EC" w14:paraId="36AB32C0" w14:textId="77777777" w:rsidTr="000B0574">
        <w:trPr>
          <w:trHeight w:val="332"/>
          <w:jc w:val="center"/>
        </w:trPr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7D57A" w14:textId="77777777" w:rsidR="00B777EC" w:rsidRDefault="00B777EC" w:rsidP="000B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 w:rsidRPr="00551C9E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 w:rsidRPr="00551C9E">
              <w:rPr>
                <w:rFonts w:ascii="Times New Roman" w:hAnsi="Times New Roman" w:cs="Times New Roman"/>
                <w:sz w:val="24"/>
                <w:szCs w:val="24"/>
              </w:rPr>
              <w:t>(J)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9A29" w14:textId="77777777" w:rsidR="00B777EC" w:rsidRDefault="00B777EC" w:rsidP="000B0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 w:rsidRPr="004900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80603" w14:textId="77777777" w:rsidR="00B777EC" w:rsidRDefault="00B777EC" w:rsidP="000B0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8FC">
              <w:rPr>
                <w:rFonts w:ascii="Times New Roman" w:hAnsi="Times New Roman" w:cs="Times New Roman"/>
                <w:sz w:val="24"/>
                <w:szCs w:val="24"/>
              </w:rPr>
              <w:t>CgI_Perp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8952" w14:textId="77777777" w:rsidR="00B777EC" w:rsidRDefault="00B777EC" w:rsidP="000B0574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8FC">
              <w:rPr>
                <w:rFonts w:ascii="Times New Roman" w:hAnsi="Times New Roman" w:cs="Times New Roman"/>
                <w:sz w:val="24"/>
                <w:szCs w:val="24"/>
              </w:rPr>
              <w:t>CgJ_Perp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FB54E" w14:textId="77777777" w:rsidR="00B777EC" w:rsidRDefault="00B777EC" w:rsidP="000B0574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C">
              <w:rPr>
                <w:rFonts w:ascii="Times New Roman" w:hAnsi="Times New Roman" w:cs="Times New Roman"/>
                <w:sz w:val="24"/>
                <w:szCs w:val="24"/>
              </w:rPr>
              <w:t>Slippage</w:t>
            </w:r>
          </w:p>
        </w:tc>
      </w:tr>
      <w:tr w:rsidR="00B777EC" w14:paraId="5D963D49" w14:textId="77777777" w:rsidTr="000B0574">
        <w:trPr>
          <w:trHeight w:val="332"/>
          <w:jc w:val="center"/>
        </w:trPr>
        <w:tc>
          <w:tcPr>
            <w:tcW w:w="1868" w:type="dxa"/>
            <w:vAlign w:val="center"/>
          </w:tcPr>
          <w:p w14:paraId="60C6B92E" w14:textId="77777777" w:rsidR="00B777EC" w:rsidRDefault="00B777EC" w:rsidP="000B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42BAF3DA" w14:textId="77777777" w:rsidR="00B777EC" w:rsidRPr="0058570F" w:rsidRDefault="00B777EC" w:rsidP="000B0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</w:rPr>
              <w:t>3.756(4)</w:t>
            </w:r>
          </w:p>
        </w:tc>
        <w:tc>
          <w:tcPr>
            <w:tcW w:w="1156" w:type="dxa"/>
            <w:vAlign w:val="center"/>
          </w:tcPr>
          <w:p w14:paraId="1929B961" w14:textId="77777777" w:rsidR="00B777EC" w:rsidRPr="0058570F" w:rsidRDefault="00B777EC" w:rsidP="000B0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</w:rPr>
              <w:t>3.352(3)</w:t>
            </w:r>
          </w:p>
        </w:tc>
        <w:tc>
          <w:tcPr>
            <w:tcW w:w="1339" w:type="dxa"/>
            <w:vAlign w:val="center"/>
          </w:tcPr>
          <w:p w14:paraId="70B98724" w14:textId="77777777" w:rsidR="00B777EC" w:rsidRPr="0058570F" w:rsidRDefault="00B777EC" w:rsidP="000B0574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</w:rPr>
              <w:t>3.385(2)</w:t>
            </w:r>
          </w:p>
        </w:tc>
        <w:tc>
          <w:tcPr>
            <w:tcW w:w="1593" w:type="dxa"/>
            <w:vAlign w:val="center"/>
          </w:tcPr>
          <w:p w14:paraId="1882662B" w14:textId="77777777" w:rsidR="00B777EC" w:rsidRPr="00055C5F" w:rsidRDefault="00B777EC" w:rsidP="000B0574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1.628</w:t>
            </w:r>
          </w:p>
        </w:tc>
      </w:tr>
      <w:tr w:rsidR="00B777EC" w14:paraId="34056AB2" w14:textId="77777777" w:rsidTr="000B0574">
        <w:trPr>
          <w:jc w:val="center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67BA062A" w14:textId="77777777" w:rsidR="00B777EC" w:rsidRDefault="00B777EC" w:rsidP="000B0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8B61A2" w14:textId="77777777" w:rsidR="00B777EC" w:rsidRDefault="00B777EC" w:rsidP="000B0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3.651(4)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0C2D5EAB" w14:textId="77777777" w:rsidR="00B777EC" w:rsidRDefault="00B777EC" w:rsidP="000B0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3.494(3)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43957F4B" w14:textId="77777777" w:rsidR="00B777EC" w:rsidRDefault="00B777EC" w:rsidP="000B0574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3.485(2)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59412A6D" w14:textId="77777777" w:rsidR="00B777EC" w:rsidRDefault="00B777EC" w:rsidP="000B0574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63A08">
              <w:rPr>
                <w:rFonts w:ascii="Times New Roman" w:hAnsi="Times New Roman" w:cs="Times New Roman"/>
                <w:sz w:val="24"/>
                <w:szCs w:val="24"/>
              </w:rPr>
              <w:t>1.088</w:t>
            </w:r>
          </w:p>
        </w:tc>
      </w:tr>
    </w:tbl>
    <w:p w14:paraId="4EDAF300" w14:textId="77777777" w:rsidR="00B777EC" w:rsidRDefault="00B777EC" w:rsidP="00B777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 xml:space="preserve">2, </w:t>
      </w: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 xml:space="preserve">4, </w:t>
      </w: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 xml:space="preserve">6 and </w:t>
      </w: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are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the centroid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of C</w:t>
      </w:r>
      <w:r>
        <w:rPr>
          <w:rFonts w:ascii="Times New Roman" w:hAnsi="Times New Roman" w:cs="Times New Roman"/>
          <w:i/>
          <w:sz w:val="24"/>
          <w:szCs w:val="24"/>
        </w:rPr>
        <w:t>1–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6, 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21–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26, 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41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– C</w:t>
      </w:r>
      <w:r>
        <w:rPr>
          <w:rFonts w:ascii="Times New Roman" w:hAnsi="Times New Roman" w:cs="Times New Roman"/>
          <w:i/>
          <w:sz w:val="24"/>
          <w:szCs w:val="24"/>
        </w:rPr>
        <w:t xml:space="preserve">46 and 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61–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66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ring</w:t>
      </w:r>
      <w:r>
        <w:rPr>
          <w:rFonts w:ascii="Times New Roman" w:hAnsi="Times New Roman" w:cs="Times New Roman"/>
          <w:i/>
          <w:sz w:val="24"/>
          <w:szCs w:val="24"/>
        </w:rPr>
        <w:t>s respectively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913A7" w14:textId="77777777" w:rsidR="00B777EC" w:rsidRDefault="00B777EC" w:rsidP="00B777E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9DD286" w14:textId="77777777" w:rsidR="00BB3283" w:rsidRDefault="00BB3283" w:rsidP="00462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D75DA" w14:textId="77777777" w:rsidR="00462D93" w:rsidRDefault="00462D93" w:rsidP="00462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A6AF7C" w14:textId="7A7EEF66" w:rsidR="00BB3283" w:rsidRPr="00624E1D" w:rsidRDefault="00BB3283" w:rsidP="00BB328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7C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777EC">
        <w:rPr>
          <w:rFonts w:ascii="Times New Roman" w:hAnsi="Times New Roman" w:cs="Times New Roman"/>
          <w:b/>
          <w:sz w:val="24"/>
          <w:szCs w:val="24"/>
        </w:rPr>
        <w:t>S2</w:t>
      </w:r>
      <w:r w:rsidRPr="002F47C2">
        <w:rPr>
          <w:rFonts w:ascii="Times New Roman" w:hAnsi="Times New Roman" w:cs="Times New Roman"/>
          <w:sz w:val="24"/>
          <w:szCs w:val="24"/>
        </w:rPr>
        <w:t xml:space="preserve"> C–H</w:t>
      </w:r>
      <w:r w:rsidRPr="002F47C2">
        <w:rPr>
          <w:rFonts w:ascii="Times New Roman" w:hAnsi="Times New Roman" w:cs="Times New Roman"/>
          <w:b/>
          <w:sz w:val="24"/>
          <w:szCs w:val="24"/>
        </w:rPr>
        <w:t>···</w:t>
      </w:r>
      <w:r w:rsidRPr="002F47C2">
        <w:rPr>
          <w:rFonts w:ascii="Times New Roman" w:hAnsi="Times New Roman" w:cs="Times New Roman"/>
          <w:i/>
          <w:sz w:val="24"/>
          <w:szCs w:val="24"/>
        </w:rPr>
        <w:t>Cg</w:t>
      </w:r>
      <w:r w:rsidRPr="002F47C2">
        <w:rPr>
          <w:rFonts w:ascii="Times New Roman" w:hAnsi="Times New Roman" w:cs="Times New Roman"/>
          <w:sz w:val="24"/>
          <w:szCs w:val="24"/>
        </w:rPr>
        <w:t xml:space="preserve"> interactions in </w:t>
      </w:r>
      <w:r w:rsidRPr="00E060FE">
        <w:rPr>
          <w:rFonts w:ascii="Times New Roman" w:hAnsi="Times New Roman" w:cs="Times New Roman"/>
          <w:b/>
          <w:noProof/>
          <w:sz w:val="24"/>
          <w:szCs w:val="24"/>
        </w:rPr>
        <w:t>1</w:t>
      </w:r>
    </w:p>
    <w:tbl>
      <w:tblPr>
        <w:tblStyle w:val="TableGrid"/>
        <w:tblW w:w="7834" w:type="dxa"/>
        <w:jc w:val="center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1156"/>
        <w:gridCol w:w="1156"/>
        <w:gridCol w:w="1354"/>
        <w:gridCol w:w="1645"/>
      </w:tblGrid>
      <w:tr w:rsidR="00BB3283" w14:paraId="30CC957F" w14:textId="77777777" w:rsidTr="000A56A9">
        <w:trPr>
          <w:trHeight w:val="332"/>
          <w:jc w:val="center"/>
        </w:trPr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7240E" w14:textId="77777777" w:rsidR="00BB3283" w:rsidRDefault="00BB3283" w:rsidP="000A5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F82A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3D3E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E">
              <w:rPr>
                <w:rFonts w:ascii="Times New Roman" w:hAnsi="Times New Roman" w:cs="Times New Roman"/>
                <w:sz w:val="24"/>
                <w:szCs w:val="24"/>
              </w:rPr>
              <w:t>H-</w:t>
            </w:r>
            <w:proofErr w:type="spellStart"/>
            <w:r w:rsidRPr="005855DE">
              <w:rPr>
                <w:rFonts w:ascii="Times New Roman" w:hAnsi="Times New Roman" w:cs="Times New Roman"/>
                <w:sz w:val="24"/>
                <w:szCs w:val="24"/>
              </w:rPr>
              <w:t>Perp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7980" w14:textId="77777777" w:rsidR="00BB3283" w:rsidRDefault="00BB3283" w:rsidP="000A56A9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E">
              <w:rPr>
                <w:rFonts w:ascii="Times New Roman" w:hAnsi="Times New Roman" w:cs="Times New Roman"/>
                <w:sz w:val="24"/>
                <w:szCs w:val="24"/>
              </w:rPr>
              <w:t>Gamma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CE48" w14:textId="77777777" w:rsidR="00BB3283" w:rsidRDefault="00BB3283" w:rsidP="000A56A9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055C5F">
              <w:rPr>
                <w:rFonts w:ascii="Times New Roman" w:hAnsi="Times New Roman" w:cs="Times New Roman"/>
                <w:sz w:val="24"/>
                <w:szCs w:val="24"/>
              </w:rPr>
              <w:t xml:space="preserve"> - H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Cg</w:t>
            </w:r>
          </w:p>
        </w:tc>
      </w:tr>
      <w:tr w:rsidR="00BB3283" w14:paraId="2BF120B9" w14:textId="77777777" w:rsidTr="000A56A9">
        <w:trPr>
          <w:trHeight w:val="332"/>
          <w:jc w:val="center"/>
        </w:trPr>
        <w:tc>
          <w:tcPr>
            <w:tcW w:w="2523" w:type="dxa"/>
            <w:vAlign w:val="center"/>
          </w:tcPr>
          <w:p w14:paraId="338FEDFF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C(58)</w:t>
            </w:r>
            <w:r w:rsidRPr="004900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5C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(58)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57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1156" w:type="dxa"/>
            <w:vAlign w:val="center"/>
          </w:tcPr>
          <w:p w14:paraId="33AA26B4" w14:textId="77777777" w:rsidR="00BB3283" w:rsidRPr="0058570F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</w:rPr>
              <w:t>2.82</w:t>
            </w:r>
          </w:p>
        </w:tc>
        <w:tc>
          <w:tcPr>
            <w:tcW w:w="1156" w:type="dxa"/>
            <w:vAlign w:val="center"/>
          </w:tcPr>
          <w:p w14:paraId="219BA3C8" w14:textId="77777777" w:rsidR="00BB3283" w:rsidRPr="0058570F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</w:rPr>
              <w:t>2.72</w:t>
            </w:r>
          </w:p>
        </w:tc>
        <w:tc>
          <w:tcPr>
            <w:tcW w:w="1354" w:type="dxa"/>
            <w:vAlign w:val="center"/>
          </w:tcPr>
          <w:p w14:paraId="6AE6E1B5" w14:textId="77777777" w:rsidR="00BB3283" w:rsidRPr="0058570F" w:rsidRDefault="00BB3283" w:rsidP="000A56A9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</w:rPr>
              <w:t>15.07</w:t>
            </w:r>
          </w:p>
        </w:tc>
        <w:tc>
          <w:tcPr>
            <w:tcW w:w="1645" w:type="dxa"/>
            <w:vAlign w:val="center"/>
          </w:tcPr>
          <w:p w14:paraId="366DC37B" w14:textId="77777777" w:rsidR="00BB3283" w:rsidRPr="00055C5F" w:rsidRDefault="00BB3283" w:rsidP="000A56A9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  <w:szCs w:val="24"/>
              </w:rPr>
              <w:t>3.559(7)</w:t>
            </w:r>
          </w:p>
        </w:tc>
      </w:tr>
      <w:tr w:rsidR="00BB3283" w14:paraId="39E5FECE" w14:textId="77777777" w:rsidTr="000A56A9">
        <w:trPr>
          <w:trHeight w:val="332"/>
          <w:jc w:val="center"/>
        </w:trPr>
        <w:tc>
          <w:tcPr>
            <w:tcW w:w="2523" w:type="dxa"/>
            <w:vAlign w:val="center"/>
          </w:tcPr>
          <w:p w14:paraId="5C812748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C(70)</w:t>
            </w:r>
            <w:r w:rsidRPr="004900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5C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(70C)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57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1156" w:type="dxa"/>
            <w:vAlign w:val="center"/>
          </w:tcPr>
          <w:p w14:paraId="61CCD955" w14:textId="77777777" w:rsidR="00BB3283" w:rsidRPr="0058570F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</w:rPr>
              <w:t>2.90</w:t>
            </w:r>
          </w:p>
        </w:tc>
        <w:tc>
          <w:tcPr>
            <w:tcW w:w="1156" w:type="dxa"/>
            <w:vAlign w:val="center"/>
          </w:tcPr>
          <w:p w14:paraId="0ABA8C77" w14:textId="77777777" w:rsidR="00BB3283" w:rsidRPr="0058570F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</w:rPr>
              <w:t>2.79</w:t>
            </w:r>
          </w:p>
        </w:tc>
        <w:tc>
          <w:tcPr>
            <w:tcW w:w="1354" w:type="dxa"/>
            <w:vAlign w:val="center"/>
          </w:tcPr>
          <w:p w14:paraId="31AB6B00" w14:textId="77777777" w:rsidR="00BB3283" w:rsidRPr="0058570F" w:rsidRDefault="00BB3283" w:rsidP="000A56A9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</w:rPr>
              <w:t>15.99</w:t>
            </w:r>
          </w:p>
        </w:tc>
        <w:tc>
          <w:tcPr>
            <w:tcW w:w="1645" w:type="dxa"/>
            <w:vAlign w:val="center"/>
          </w:tcPr>
          <w:p w14:paraId="1834BA91" w14:textId="77777777" w:rsidR="00BB3283" w:rsidRPr="00055C5F" w:rsidRDefault="00BB3283" w:rsidP="000A56A9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  <w:szCs w:val="24"/>
              </w:rPr>
              <w:t>3.734(8)</w:t>
            </w:r>
          </w:p>
        </w:tc>
      </w:tr>
      <w:tr w:rsidR="00BB3283" w14:paraId="34363946" w14:textId="77777777" w:rsidTr="000A56A9">
        <w:trPr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76CEC2B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C(78)</w:t>
            </w:r>
            <w:r w:rsidRPr="004900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5C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(78B)</w:t>
            </w:r>
            <w:r w:rsidRPr="00490055">
              <w:rPr>
                <w:rFonts w:ascii="Times New Roman" w:hAnsi="Times New Roman" w:cs="Times New Roman"/>
                <w:b/>
                <w:sz w:val="24"/>
                <w:szCs w:val="24"/>
              </w:rPr>
              <w:t>···</w:t>
            </w:r>
            <w:r w:rsidRPr="00A62B06">
              <w:rPr>
                <w:rFonts w:ascii="Times New Roman" w:hAnsi="Times New Roman" w:cs="Times New Roman"/>
                <w:i/>
                <w:sz w:val="24"/>
                <w:szCs w:val="24"/>
              </w:rPr>
              <w:t>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vi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8AD0477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609110B6" w14:textId="77777777" w:rsidR="00BB3283" w:rsidRDefault="00BB3283" w:rsidP="000A5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  <w:szCs w:val="24"/>
              </w:rPr>
              <w:t>-2.89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383AFAE6" w14:textId="77777777" w:rsidR="00BB3283" w:rsidRDefault="00BB3283" w:rsidP="000A56A9">
            <w:pPr>
              <w:autoSpaceDE w:val="0"/>
              <w:autoSpaceDN w:val="0"/>
              <w:adjustRightInd w:val="0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49B808CB" w14:textId="77777777" w:rsidR="00BB3283" w:rsidRDefault="00BB3283" w:rsidP="000A56A9">
            <w:pPr>
              <w:autoSpaceDE w:val="0"/>
              <w:autoSpaceDN w:val="0"/>
              <w:adjustRightInd w:val="0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CF6A3D">
              <w:rPr>
                <w:rFonts w:ascii="Times New Roman" w:hAnsi="Times New Roman" w:cs="Times New Roman"/>
                <w:sz w:val="24"/>
                <w:szCs w:val="24"/>
              </w:rPr>
              <w:t>3.776(7)</w:t>
            </w:r>
          </w:p>
        </w:tc>
      </w:tr>
    </w:tbl>
    <w:p w14:paraId="1F4010FE" w14:textId="77777777" w:rsidR="00BB3283" w:rsidRDefault="00BB3283" w:rsidP="00BB328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947">
        <w:rPr>
          <w:rFonts w:ascii="Times New Roman" w:hAnsi="Times New Roman" w:cs="Times New Roman"/>
          <w:i/>
          <w:sz w:val="24"/>
          <w:szCs w:val="24"/>
        </w:rPr>
        <w:t>Symmetry codes: (i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271947">
        <w:rPr>
          <w:rFonts w:ascii="Times New Roman" w:hAnsi="Times New Roman" w:cs="Times New Roman"/>
          <w:i/>
          <w:sz w:val="24"/>
          <w:szCs w:val="24"/>
        </w:rPr>
        <w:t xml:space="preserve">) x, </w:t>
      </w:r>
      <w:r>
        <w:rPr>
          <w:rFonts w:ascii="Times New Roman" w:hAnsi="Times New Roman" w:cs="Times New Roman"/>
          <w:i/>
          <w:sz w:val="24"/>
          <w:szCs w:val="24"/>
        </w:rPr>
        <w:t>-1+</w:t>
      </w:r>
      <w:r w:rsidRPr="00271947">
        <w:rPr>
          <w:rFonts w:ascii="Times New Roman" w:hAnsi="Times New Roman" w:cs="Times New Roman"/>
          <w:i/>
          <w:sz w:val="24"/>
          <w:szCs w:val="24"/>
        </w:rPr>
        <w:t>y, z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27194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vi</w:t>
      </w:r>
      <w:r w:rsidRPr="00271947">
        <w:rPr>
          <w:rFonts w:ascii="Times New Roman" w:hAnsi="Times New Roman" w:cs="Times New Roman"/>
          <w:i/>
          <w:sz w:val="24"/>
          <w:szCs w:val="24"/>
        </w:rPr>
        <w:t xml:space="preserve">) x, </w:t>
      </w:r>
      <w:r>
        <w:rPr>
          <w:rFonts w:ascii="Times New Roman" w:hAnsi="Times New Roman" w:cs="Times New Roman"/>
          <w:i/>
          <w:sz w:val="24"/>
          <w:szCs w:val="24"/>
        </w:rPr>
        <w:t>1+</w:t>
      </w:r>
      <w:r w:rsidRPr="00271947">
        <w:rPr>
          <w:rFonts w:ascii="Times New Roman" w:hAnsi="Times New Roman" w:cs="Times New Roman"/>
          <w:i/>
          <w:sz w:val="24"/>
          <w:szCs w:val="24"/>
        </w:rPr>
        <w:t>y, z</w:t>
      </w:r>
      <w:r w:rsidRPr="00171A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 xml:space="preserve">4, </w:t>
      </w: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 xml:space="preserve">6 and </w:t>
      </w:r>
      <w:r w:rsidRPr="00343899">
        <w:rPr>
          <w:rFonts w:ascii="Times New Roman" w:hAnsi="Times New Roman" w:cs="Times New Roman"/>
          <w:i/>
          <w:sz w:val="24"/>
          <w:szCs w:val="24"/>
        </w:rPr>
        <w:t>Cg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are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the centroid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of C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– C</w:t>
      </w:r>
      <w:r>
        <w:rPr>
          <w:rFonts w:ascii="Times New Roman" w:hAnsi="Times New Roman" w:cs="Times New Roman"/>
          <w:i/>
          <w:sz w:val="24"/>
          <w:szCs w:val="24"/>
        </w:rPr>
        <w:t xml:space="preserve">26, 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41 –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46 and 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61–</w:t>
      </w:r>
      <w:r w:rsidRPr="0034389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66</w:t>
      </w:r>
      <w:r w:rsidRPr="00343899">
        <w:rPr>
          <w:rFonts w:ascii="Times New Roman" w:hAnsi="Times New Roman" w:cs="Times New Roman"/>
          <w:i/>
          <w:sz w:val="24"/>
          <w:szCs w:val="24"/>
        </w:rPr>
        <w:t xml:space="preserve"> ring</w:t>
      </w:r>
      <w:r>
        <w:rPr>
          <w:rFonts w:ascii="Times New Roman" w:hAnsi="Times New Roman" w:cs="Times New Roman"/>
          <w:i/>
          <w:sz w:val="24"/>
          <w:szCs w:val="24"/>
        </w:rPr>
        <w:t>s respectively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A9DDBC" w14:textId="77777777" w:rsidR="00B777EC" w:rsidRDefault="00B777EC" w:rsidP="00BB328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89C96" w14:textId="77777777" w:rsidR="00BB3283" w:rsidRDefault="00BB3283" w:rsidP="00BB32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73EA757" w14:textId="77777777" w:rsidR="00BB3283" w:rsidRPr="00462D93" w:rsidRDefault="00BB3283" w:rsidP="00462D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3283" w:rsidRPr="00462D9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CD1B" w14:textId="77777777" w:rsidR="00C9580C" w:rsidRDefault="00C9580C" w:rsidP="0082120F">
      <w:pPr>
        <w:spacing w:after="0" w:line="240" w:lineRule="auto"/>
      </w:pPr>
      <w:r>
        <w:separator/>
      </w:r>
    </w:p>
  </w:endnote>
  <w:endnote w:type="continuationSeparator" w:id="0">
    <w:p w14:paraId="4794C167" w14:textId="77777777" w:rsidR="00C9580C" w:rsidRDefault="00C9580C" w:rsidP="0082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Gulliver-Italic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13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EFD6E" w14:textId="16332B4A" w:rsidR="00B77BB0" w:rsidRDefault="00B77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6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8EED77" w14:textId="77777777" w:rsidR="0082120F" w:rsidRDefault="0082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A23FE" w14:textId="77777777" w:rsidR="00C9580C" w:rsidRDefault="00C9580C" w:rsidP="0082120F">
      <w:pPr>
        <w:spacing w:after="0" w:line="240" w:lineRule="auto"/>
      </w:pPr>
      <w:r>
        <w:separator/>
      </w:r>
    </w:p>
  </w:footnote>
  <w:footnote w:type="continuationSeparator" w:id="0">
    <w:p w14:paraId="2D5FA1EC" w14:textId="77777777" w:rsidR="00C9580C" w:rsidRDefault="00C9580C" w:rsidP="00821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93"/>
    <w:rsid w:val="000C64CA"/>
    <w:rsid w:val="0020009B"/>
    <w:rsid w:val="00343124"/>
    <w:rsid w:val="00462D93"/>
    <w:rsid w:val="00673979"/>
    <w:rsid w:val="00716FED"/>
    <w:rsid w:val="0074099D"/>
    <w:rsid w:val="007D7779"/>
    <w:rsid w:val="0082120F"/>
    <w:rsid w:val="00891E71"/>
    <w:rsid w:val="008A50DF"/>
    <w:rsid w:val="0091453F"/>
    <w:rsid w:val="00927A2B"/>
    <w:rsid w:val="009600B6"/>
    <w:rsid w:val="00A306F2"/>
    <w:rsid w:val="00A405C5"/>
    <w:rsid w:val="00A83329"/>
    <w:rsid w:val="00AD1817"/>
    <w:rsid w:val="00B05ABC"/>
    <w:rsid w:val="00B777EC"/>
    <w:rsid w:val="00B77BB0"/>
    <w:rsid w:val="00BB3283"/>
    <w:rsid w:val="00C73D6B"/>
    <w:rsid w:val="00C9580C"/>
    <w:rsid w:val="00D966FB"/>
    <w:rsid w:val="00DE4487"/>
    <w:rsid w:val="00E20E67"/>
    <w:rsid w:val="00F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41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EC"/>
  </w:style>
  <w:style w:type="paragraph" w:styleId="Heading1">
    <w:name w:val="heading 1"/>
    <w:basedOn w:val="Normal"/>
    <w:next w:val="Normal"/>
    <w:link w:val="Heading1Char"/>
    <w:uiPriority w:val="9"/>
    <w:qFormat/>
    <w:rsid w:val="0046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D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D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D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D9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124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39"/>
    <w:rsid w:val="0091453F"/>
    <w:pPr>
      <w:spacing w:after="0" w:line="240" w:lineRule="auto"/>
    </w:pPr>
    <w:rPr>
      <w:rFonts w:ascii="Times New Roman" w:hAnsi="Times New Roman" w:cs="B Nazani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0F"/>
  </w:style>
  <w:style w:type="paragraph" w:styleId="Footer">
    <w:name w:val="footer"/>
    <w:basedOn w:val="Normal"/>
    <w:link w:val="FooterChar"/>
    <w:uiPriority w:val="99"/>
    <w:unhideWhenUsed/>
    <w:rsid w:val="0082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0F"/>
  </w:style>
  <w:style w:type="table" w:styleId="TableGrid">
    <w:name w:val="Table Grid"/>
    <w:basedOn w:val="TableNormal"/>
    <w:uiPriority w:val="59"/>
    <w:rsid w:val="00BB3283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EC"/>
  </w:style>
  <w:style w:type="paragraph" w:styleId="Heading1">
    <w:name w:val="heading 1"/>
    <w:basedOn w:val="Normal"/>
    <w:next w:val="Normal"/>
    <w:link w:val="Heading1Char"/>
    <w:uiPriority w:val="9"/>
    <w:qFormat/>
    <w:rsid w:val="0046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D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D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D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D93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3124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39"/>
    <w:rsid w:val="0091453F"/>
    <w:pPr>
      <w:spacing w:after="0" w:line="240" w:lineRule="auto"/>
    </w:pPr>
    <w:rPr>
      <w:rFonts w:ascii="Times New Roman" w:hAnsi="Times New Roman" w:cs="B Nazanin"/>
      <w:kern w:val="0"/>
      <w:sz w:val="24"/>
      <w:szCs w:val="24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20F"/>
  </w:style>
  <w:style w:type="paragraph" w:styleId="Footer">
    <w:name w:val="footer"/>
    <w:basedOn w:val="Normal"/>
    <w:link w:val="FooterChar"/>
    <w:uiPriority w:val="99"/>
    <w:unhideWhenUsed/>
    <w:rsid w:val="0082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20F"/>
  </w:style>
  <w:style w:type="table" w:styleId="TableGrid">
    <w:name w:val="Table Grid"/>
    <w:basedOn w:val="TableNormal"/>
    <w:uiPriority w:val="59"/>
    <w:rsid w:val="00BB3283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pitachem@yahoo.co.i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 Ranjan Dhara</dc:creator>
  <cp:keywords/>
  <dc:description/>
  <cp:lastModifiedBy>USER</cp:lastModifiedBy>
  <cp:revision>23</cp:revision>
  <dcterms:created xsi:type="dcterms:W3CDTF">2025-04-22T10:42:00Z</dcterms:created>
  <dcterms:modified xsi:type="dcterms:W3CDTF">2025-07-01T03:00:00Z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06dd497e-3fc0-4701-8493-c6b1e73b9ef6</vt:lpwstr>
  </property>
</Properties>
</file>