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DE" w:rsidRPr="005E5D4C" w:rsidRDefault="005E5D4C">
      <w:pPr>
        <w:rPr>
          <w:b/>
          <w:lang w:val="en-US"/>
        </w:rPr>
      </w:pPr>
      <w:r w:rsidRPr="005E5D4C">
        <w:rPr>
          <w:b/>
          <w:lang w:val="en-US"/>
        </w:rPr>
        <w:t>Supplementary Figure</w:t>
      </w:r>
    </w:p>
    <w:p w:rsidR="005E5D4C" w:rsidRPr="005E5D4C" w:rsidRDefault="005E5D4C" w:rsidP="005E5D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5D4C">
        <w:rPr>
          <w:rFonts w:ascii="Times New Roman" w:hAnsi="Times New Roman" w:cs="Times New Roman"/>
          <w:noProof/>
          <w:sz w:val="24"/>
          <w:szCs w:val="24"/>
          <w:lang w:val="en-US" w:eastAsia="tr-TR"/>
        </w:rPr>
        <w:drawing>
          <wp:inline distT="0" distB="0" distL="0" distR="0">
            <wp:extent cx="5067300" cy="25527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D4C" w:rsidRPr="005E5D4C" w:rsidRDefault="005E5D4C" w:rsidP="005E5D4C">
      <w:pPr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color w:val="EE0000"/>
          <w:sz w:val="24"/>
          <w:szCs w:val="24"/>
          <w:lang w:val="en-US"/>
        </w:rPr>
        <w:t xml:space="preserve">Supplementary </w:t>
      </w:r>
      <w:r w:rsidRPr="005E5D4C">
        <w:rPr>
          <w:rFonts w:ascii="Times New Roman" w:hAnsi="Times New Roman" w:cs="Times New Roman"/>
          <w:i/>
          <w:iCs/>
          <w:color w:val="EE0000"/>
          <w:sz w:val="24"/>
          <w:szCs w:val="24"/>
          <w:lang w:val="en-US"/>
        </w:rPr>
        <w:t>Figure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  <w:lang w:val="en-US"/>
        </w:rPr>
        <w:t xml:space="preserve"> 1</w:t>
      </w:r>
      <w:bookmarkStart w:id="0" w:name="_GoBack"/>
      <w:bookmarkEnd w:id="0"/>
      <w:r w:rsidRPr="005E5D4C">
        <w:rPr>
          <w:rFonts w:ascii="Times New Roman" w:hAnsi="Times New Roman" w:cs="Times New Roman"/>
          <w:i/>
          <w:iCs/>
          <w:color w:val="EE0000"/>
          <w:sz w:val="24"/>
          <w:szCs w:val="24"/>
          <w:lang w:val="en-US"/>
        </w:rPr>
        <w:t xml:space="preserve">: Preliminary study of cisplatin and MAGO on cell viability. </w:t>
      </w:r>
      <w:proofErr w:type="gramStart"/>
      <w:r w:rsidRPr="005E5D4C">
        <w:rPr>
          <w:rFonts w:ascii="Times New Roman" w:hAnsi="Times New Roman" w:cs="Times New Roman"/>
          <w:i/>
          <w:iCs/>
          <w:color w:val="EE0000"/>
          <w:sz w:val="24"/>
          <w:szCs w:val="24"/>
          <w:lang w:val="en-US"/>
        </w:rPr>
        <w:t>5</w:t>
      </w:r>
      <w:proofErr w:type="gramEnd"/>
      <w:r w:rsidRPr="005E5D4C">
        <w:rPr>
          <w:rFonts w:ascii="Times New Roman" w:hAnsi="Times New Roman" w:cs="Times New Roman"/>
          <w:i/>
          <w:iCs/>
          <w:color w:val="EE0000"/>
          <w:sz w:val="24"/>
          <w:szCs w:val="24"/>
          <w:lang w:val="en-US"/>
        </w:rPr>
        <w:t xml:space="preserve"> µM MAGO treated group **p&lt;0.01 vs. 10 µM MAGO treated group. </w:t>
      </w:r>
    </w:p>
    <w:p w:rsidR="005E5D4C" w:rsidRPr="005E5D4C" w:rsidRDefault="005E5D4C">
      <w:pPr>
        <w:rPr>
          <w:lang w:val="en-US"/>
        </w:rPr>
      </w:pPr>
    </w:p>
    <w:sectPr w:rsidR="005E5D4C" w:rsidRPr="005E5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7C"/>
    <w:rsid w:val="001D24DE"/>
    <w:rsid w:val="005E5D4C"/>
    <w:rsid w:val="00A8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D8B2"/>
  <w15:chartTrackingRefBased/>
  <w15:docId w15:val="{2386DB58-7D5F-46C7-A1EB-2D124F7B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SİMGE ÜNAY</dc:creator>
  <cp:keywords/>
  <dc:description/>
  <cp:lastModifiedBy>SİMGE ÜNAY</cp:lastModifiedBy>
  <cp:revision>2</cp:revision>
  <dcterms:created xsi:type="dcterms:W3CDTF">2025-09-09T08:05:00Z</dcterms:created>
  <dcterms:modified xsi:type="dcterms:W3CDTF">2025-09-09T08:06:00Z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02158a41-c9b7-419a-a31e-bbcd59f68a16</vt:lpwstr>
  </property>
</Properties>
</file>