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vertAnchor="text" w:horzAnchor="margin" w:tblpY="541"/>
        <w:tblW w:w="14040" w:type="dxa"/>
        <w:tblLayout w:type="fixed"/>
        <w:tblLook w:val="0400" w:firstRow="0" w:lastRow="0" w:firstColumn="0" w:lastColumn="0" w:noHBand="0" w:noVBand="1"/>
      </w:tblPr>
      <w:tblGrid>
        <w:gridCol w:w="1755"/>
        <w:gridCol w:w="2365"/>
        <w:gridCol w:w="2180"/>
        <w:gridCol w:w="1350"/>
        <w:gridCol w:w="2520"/>
        <w:gridCol w:w="3870"/>
      </w:tblGrid>
      <w:tr w:rsidR="00C9349D" w:rsidRPr="00056A45" w14:paraId="657F72EF" w14:textId="77777777" w:rsidTr="00C9349D">
        <w:trPr>
          <w:trHeight w:val="800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E3A0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57DE7" w14:textId="084F4C0B" w:rsidR="00C9349D" w:rsidRPr="00B87B02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BF2D0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Total Sample</w:t>
            </w:r>
          </w:p>
          <w:p w14:paraId="231F04F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(N = </w:t>
            </w:r>
            <w:r>
              <w:rPr>
                <w:rFonts w:ascii="Times New Roman" w:eastAsia="Times New Roman" w:hAnsi="Times New Roman" w:cs="Times New Roman"/>
                <w:lang w:val="en"/>
              </w:rPr>
              <w:t>208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EEEE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Range of Scores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09020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Positive Collision History</w:t>
            </w:r>
          </w:p>
          <w:p w14:paraId="7AD6050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(n = </w:t>
            </w:r>
            <w:r>
              <w:rPr>
                <w:rFonts w:ascii="Times New Roman" w:eastAsia="Times New Roman" w:hAnsi="Times New Roman" w:cs="Times New Roman"/>
                <w:lang w:val="en"/>
              </w:rPr>
              <w:t>37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C8D1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Negative Collision History</w:t>
            </w:r>
          </w:p>
          <w:p w14:paraId="4E0D0B8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(n = </w:t>
            </w:r>
            <w:r>
              <w:rPr>
                <w:rFonts w:ascii="Times New Roman" w:eastAsia="Times New Roman" w:hAnsi="Times New Roman" w:cs="Times New Roman"/>
                <w:lang w:val="en"/>
              </w:rPr>
              <w:t>169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3077CFD3" w14:textId="77777777" w:rsidTr="00C9349D">
        <w:trPr>
          <w:trHeight w:val="267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692C90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 xml:space="preserve">Pain and </w:t>
            </w:r>
          </w:p>
          <w:p w14:paraId="0EDF862E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>Psychological Characteristics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</w:tcPr>
          <w:p w14:paraId="302B3B79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Age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0595639B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6.60</w:t>
            </w:r>
            <w:r w:rsidRPr="00056A45">
              <w:rPr>
                <w:rFonts w:ascii="Times New Roman" w:hAnsi="Times New Roman" w:cs="Times New Roman"/>
              </w:rPr>
              <w:t xml:space="preserve"> (10.</w:t>
            </w:r>
            <w:r>
              <w:rPr>
                <w:rFonts w:ascii="Times New Roman" w:hAnsi="Times New Roman" w:cs="Times New Roman"/>
              </w:rPr>
              <w:t>75</w:t>
            </w:r>
            <w:r w:rsidRPr="00056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F1AF232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19 – 68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7CA4D8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33.70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(8.</w:t>
            </w:r>
            <w:r>
              <w:rPr>
                <w:rFonts w:ascii="Times New Roman" w:eastAsia="Times New Roman" w:hAnsi="Times New Roman" w:cs="Times New Roman"/>
                <w:lang w:val="en"/>
              </w:rPr>
              <w:t>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6)</w:t>
            </w:r>
            <w:r w:rsidRPr="00056A45">
              <w:rPr>
                <w:rFonts w:ascii="Times New Roman" w:hAnsi="Times New Roman" w:cs="Times New Roman"/>
                <w:sz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70D9E1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</w:t>
            </w:r>
            <w:r>
              <w:rPr>
                <w:rFonts w:ascii="Times New Roman" w:eastAsia="Times New Roman" w:hAnsi="Times New Roman" w:cs="Times New Roman"/>
                <w:lang w:val="en"/>
              </w:rPr>
              <w:t>7.23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1.02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0A26FC2F" w14:textId="77777777" w:rsidTr="00C9349D">
        <w:trPr>
          <w:trHeight w:val="267"/>
        </w:trPr>
        <w:tc>
          <w:tcPr>
            <w:tcW w:w="1755" w:type="dxa"/>
            <w:vMerge/>
            <w:shd w:val="clear" w:color="auto" w:fill="FFFFFF"/>
          </w:tcPr>
          <w:p w14:paraId="7F6C8CD8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2365" w:type="dxa"/>
            <w:shd w:val="clear" w:color="auto" w:fill="FFFFFF"/>
          </w:tcPr>
          <w:p w14:paraId="02642758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Pain Duration</w:t>
            </w:r>
            <w:r>
              <w:rPr>
                <w:rFonts w:ascii="Times New Roman" w:eastAsia="Times New Roman" w:hAnsi="Times New Roman" w:cs="Times New Roman"/>
                <w:lang w:val="en"/>
              </w:rPr>
              <w:t xml:space="preserve"> (years)</w:t>
            </w:r>
          </w:p>
        </w:tc>
        <w:tc>
          <w:tcPr>
            <w:tcW w:w="2180" w:type="dxa"/>
          </w:tcPr>
          <w:p w14:paraId="57460B99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8.64</w:t>
            </w:r>
            <w:r w:rsidRPr="00056A45">
              <w:rPr>
                <w:rFonts w:ascii="Times New Roman" w:hAnsi="Times New Roman" w:cs="Times New Roman"/>
              </w:rPr>
              <w:t xml:space="preserve"> (6.</w:t>
            </w:r>
            <w:r>
              <w:rPr>
                <w:rFonts w:ascii="Times New Roman" w:hAnsi="Times New Roman" w:cs="Times New Roman"/>
              </w:rPr>
              <w:t>90</w:t>
            </w:r>
            <w:r w:rsidRPr="00056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</w:tcPr>
          <w:p w14:paraId="3537C20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3 - 45</w:t>
            </w:r>
          </w:p>
        </w:tc>
        <w:tc>
          <w:tcPr>
            <w:tcW w:w="2520" w:type="dxa"/>
          </w:tcPr>
          <w:p w14:paraId="371A6D8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7.89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7.13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0BE9246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8.80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(6.</w:t>
            </w:r>
            <w:r>
              <w:rPr>
                <w:rFonts w:ascii="Times New Roman" w:eastAsia="Times New Roman" w:hAnsi="Times New Roman" w:cs="Times New Roman"/>
                <w:lang w:val="en"/>
              </w:rPr>
              <w:t>85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1DBCE3E0" w14:textId="77777777" w:rsidTr="00C9349D">
        <w:trPr>
          <w:trHeight w:val="267"/>
        </w:trPr>
        <w:tc>
          <w:tcPr>
            <w:tcW w:w="1755" w:type="dxa"/>
            <w:vMerge/>
            <w:shd w:val="clear" w:color="auto" w:fill="FFFFFF"/>
          </w:tcPr>
          <w:p w14:paraId="14A54C5A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2365" w:type="dxa"/>
            <w:shd w:val="clear" w:color="auto" w:fill="FFFFFF"/>
          </w:tcPr>
          <w:p w14:paraId="246ED1CB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Driving Hours</w:t>
            </w:r>
          </w:p>
        </w:tc>
        <w:tc>
          <w:tcPr>
            <w:tcW w:w="2180" w:type="dxa"/>
          </w:tcPr>
          <w:p w14:paraId="4A731BF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7.71</w:t>
            </w:r>
            <w:r w:rsidRPr="00056A45">
              <w:rPr>
                <w:rFonts w:ascii="Times New Roman" w:hAnsi="Times New Roman" w:cs="Times New Roman"/>
              </w:rPr>
              <w:t xml:space="preserve"> (6.4</w:t>
            </w:r>
            <w:r>
              <w:rPr>
                <w:rFonts w:ascii="Times New Roman" w:hAnsi="Times New Roman" w:cs="Times New Roman"/>
              </w:rPr>
              <w:t>3</w:t>
            </w:r>
            <w:r w:rsidRPr="00056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</w:tcPr>
          <w:p w14:paraId="3D045D39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lang w:val="en"/>
              </w:rPr>
              <w:t>50</w:t>
            </w:r>
          </w:p>
        </w:tc>
        <w:tc>
          <w:tcPr>
            <w:tcW w:w="2520" w:type="dxa"/>
          </w:tcPr>
          <w:p w14:paraId="6B7917A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9.</w:t>
            </w:r>
            <w:r>
              <w:rPr>
                <w:rFonts w:ascii="Times New Roman" w:eastAsia="Times New Roman" w:hAnsi="Times New Roman" w:cs="Times New Roman"/>
                <w:lang w:val="en"/>
              </w:rPr>
              <w:t>24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(8.9</w:t>
            </w:r>
            <w:r>
              <w:rPr>
                <w:rFonts w:ascii="Times New Roman" w:eastAsia="Times New Roman" w:hAnsi="Times New Roman" w:cs="Times New Roman"/>
                <w:lang w:val="en"/>
              </w:rPr>
              <w:t>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1F8DCB4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7.</w:t>
            </w:r>
            <w:r>
              <w:rPr>
                <w:rFonts w:ascii="Times New Roman" w:eastAsia="Times New Roman" w:hAnsi="Times New Roman" w:cs="Times New Roman"/>
                <w:lang w:val="en"/>
              </w:rPr>
              <w:t>38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(5.7</w:t>
            </w:r>
            <w:r>
              <w:rPr>
                <w:rFonts w:ascii="Times New Roman" w:eastAsia="Times New Roman" w:hAnsi="Times New Roman" w:cs="Times New Roman"/>
                <w:lang w:val="en"/>
              </w:rPr>
              <w:t>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1B63BF70" w14:textId="77777777" w:rsidTr="00C9349D">
        <w:trPr>
          <w:trHeight w:val="267"/>
        </w:trPr>
        <w:tc>
          <w:tcPr>
            <w:tcW w:w="1755" w:type="dxa"/>
            <w:vMerge/>
            <w:shd w:val="clear" w:color="auto" w:fill="FFFFFF"/>
          </w:tcPr>
          <w:p w14:paraId="727EC3DE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2365" w:type="dxa"/>
            <w:shd w:val="clear" w:color="auto" w:fill="FFFFFF"/>
          </w:tcPr>
          <w:p w14:paraId="042CFE09" w14:textId="77777777" w:rsidR="00C9349D" w:rsidRPr="00056A45" w:rsidRDefault="00C9349D" w:rsidP="00C9349D">
            <w:pPr>
              <w:shd w:val="clear" w:color="auto" w:fill="FFFFFF"/>
              <w:spacing w:after="0"/>
              <w:ind w:right="-474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Pain Intensity</w:t>
            </w:r>
          </w:p>
        </w:tc>
        <w:tc>
          <w:tcPr>
            <w:tcW w:w="2180" w:type="dxa"/>
          </w:tcPr>
          <w:p w14:paraId="4D1A3F6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5.</w:t>
            </w:r>
            <w:r>
              <w:rPr>
                <w:rFonts w:ascii="Times New Roman" w:eastAsia="Times New Roman" w:hAnsi="Times New Roman" w:cs="Times New Roman"/>
                <w:lang w:val="en"/>
              </w:rPr>
              <w:t>59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(1.5</w:t>
            </w:r>
            <w:r>
              <w:rPr>
                <w:rFonts w:ascii="Times New Roman" w:eastAsia="Times New Roman" w:hAnsi="Times New Roman" w:cs="Times New Roman"/>
                <w:lang w:val="en"/>
              </w:rPr>
              <w:t>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02FF9C6E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 – 10</w:t>
            </w:r>
          </w:p>
        </w:tc>
        <w:tc>
          <w:tcPr>
            <w:tcW w:w="2520" w:type="dxa"/>
          </w:tcPr>
          <w:p w14:paraId="2320D00D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5.</w:t>
            </w:r>
            <w:r>
              <w:rPr>
                <w:rFonts w:ascii="Times New Roman" w:eastAsia="Times New Roman" w:hAnsi="Times New Roman" w:cs="Times New Roman"/>
                <w:lang w:val="en"/>
              </w:rPr>
              <w:t>57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66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3CDA3D0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5.</w:t>
            </w:r>
            <w:r>
              <w:rPr>
                <w:rFonts w:ascii="Times New Roman" w:eastAsia="Times New Roman" w:hAnsi="Times New Roman" w:cs="Times New Roman"/>
                <w:lang w:val="en"/>
              </w:rPr>
              <w:t>59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(1.5</w:t>
            </w:r>
            <w:r>
              <w:rPr>
                <w:rFonts w:ascii="Times New Roman" w:eastAsia="Times New Roman" w:hAnsi="Times New Roman" w:cs="Times New Roman"/>
                <w:lang w:val="en"/>
              </w:rPr>
              <w:t>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05DB41B3" w14:textId="77777777" w:rsidTr="00C9349D">
        <w:trPr>
          <w:trHeight w:val="267"/>
        </w:trPr>
        <w:tc>
          <w:tcPr>
            <w:tcW w:w="1755" w:type="dxa"/>
            <w:vMerge/>
          </w:tcPr>
          <w:p w14:paraId="5CB3DE43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7B62A17A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PDI</w:t>
            </w:r>
          </w:p>
        </w:tc>
        <w:tc>
          <w:tcPr>
            <w:tcW w:w="2180" w:type="dxa"/>
          </w:tcPr>
          <w:p w14:paraId="11D9D02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27.</w:t>
            </w:r>
            <w:r>
              <w:rPr>
                <w:rFonts w:ascii="Times New Roman" w:eastAsia="Times New Roman" w:hAnsi="Times New Roman" w:cs="Times New Roman"/>
                <w:lang w:val="en"/>
              </w:rPr>
              <w:t>25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(13.6</w:t>
            </w:r>
            <w:r>
              <w:rPr>
                <w:rFonts w:ascii="Times New Roman" w:eastAsia="Times New Roman" w:hAnsi="Times New Roman" w:cs="Times New Roman"/>
                <w:lang w:val="en"/>
              </w:rPr>
              <w:t>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6C13A50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– 70</w:t>
            </w:r>
          </w:p>
        </w:tc>
        <w:tc>
          <w:tcPr>
            <w:tcW w:w="2520" w:type="dxa"/>
          </w:tcPr>
          <w:p w14:paraId="48B02D6E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28.81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5.43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29CBADE7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lang w:val="en"/>
              </w:rPr>
              <w:t>6.91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(13.3</w:t>
            </w:r>
            <w:r>
              <w:rPr>
                <w:rFonts w:ascii="Times New Roman" w:eastAsia="Times New Roman" w:hAnsi="Times New Roman" w:cs="Times New Roman"/>
                <w:lang w:val="en"/>
              </w:rPr>
              <w:t>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068AE5C8" w14:textId="77777777" w:rsidTr="00C9349D">
        <w:trPr>
          <w:trHeight w:val="267"/>
        </w:trPr>
        <w:tc>
          <w:tcPr>
            <w:tcW w:w="1755" w:type="dxa"/>
            <w:vMerge/>
          </w:tcPr>
          <w:p w14:paraId="47742E25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4F1B0B2C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Opioid Use</w:t>
            </w:r>
          </w:p>
        </w:tc>
        <w:tc>
          <w:tcPr>
            <w:tcW w:w="2180" w:type="dxa"/>
          </w:tcPr>
          <w:p w14:paraId="5B8866A2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5 (1.9</w:t>
            </w:r>
            <w:r>
              <w:rPr>
                <w:rFonts w:ascii="Times New Roman" w:eastAsia="Times New Roman" w:hAnsi="Times New Roman" w:cs="Times New Roman"/>
                <w:lang w:val="en"/>
              </w:rPr>
              <w:t>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1AD631E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7</w:t>
            </w:r>
          </w:p>
        </w:tc>
        <w:tc>
          <w:tcPr>
            <w:tcW w:w="2520" w:type="dxa"/>
          </w:tcPr>
          <w:p w14:paraId="2645A86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46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1.66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595AAC2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57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2.01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028C2772" w14:textId="77777777" w:rsidTr="00C9349D">
        <w:trPr>
          <w:trHeight w:val="267"/>
        </w:trPr>
        <w:tc>
          <w:tcPr>
            <w:tcW w:w="1755" w:type="dxa"/>
            <w:vMerge/>
          </w:tcPr>
          <w:p w14:paraId="199DD112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566A67D8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PCS</w:t>
            </w:r>
          </w:p>
        </w:tc>
        <w:tc>
          <w:tcPr>
            <w:tcW w:w="2180" w:type="dxa"/>
          </w:tcPr>
          <w:p w14:paraId="4B1EAE2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20.</w:t>
            </w:r>
            <w:r>
              <w:rPr>
                <w:rFonts w:ascii="Times New Roman" w:eastAsia="Times New Roman" w:hAnsi="Times New Roman" w:cs="Times New Roman"/>
                <w:lang w:val="en"/>
              </w:rPr>
              <w:t>89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(11.</w:t>
            </w:r>
            <w:r>
              <w:rPr>
                <w:rFonts w:ascii="Times New Roman" w:eastAsia="Times New Roman" w:hAnsi="Times New Roman" w:cs="Times New Roman"/>
                <w:lang w:val="en"/>
              </w:rPr>
              <w:t>75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730CAC9E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0 - 52</w:t>
            </w:r>
          </w:p>
        </w:tc>
        <w:tc>
          <w:tcPr>
            <w:tcW w:w="2520" w:type="dxa"/>
          </w:tcPr>
          <w:p w14:paraId="4847130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lang w:val="en"/>
              </w:rPr>
              <w:t>3.30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3.35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</w:tcPr>
          <w:p w14:paraId="69B291B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20.36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11.35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01745C0F" w14:textId="77777777" w:rsidTr="00C9349D">
        <w:trPr>
          <w:trHeight w:val="267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14:paraId="55D1E25B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6FE5A1C3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ECIP-Driving</w:t>
            </w:r>
          </w:p>
        </w:tc>
        <w:tc>
          <w:tcPr>
            <w:tcW w:w="2180" w:type="dxa"/>
          </w:tcPr>
          <w:p w14:paraId="577BAB7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23.</w:t>
            </w:r>
            <w:r>
              <w:rPr>
                <w:rFonts w:ascii="Times New Roman" w:eastAsia="Times New Roman" w:hAnsi="Times New Roman" w:cs="Times New Roman"/>
                <w:lang w:val="en"/>
              </w:rPr>
              <w:t>64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(15.</w:t>
            </w:r>
            <w:r>
              <w:rPr>
                <w:rFonts w:ascii="Times New Roman" w:eastAsia="Times New Roman" w:hAnsi="Times New Roman" w:cs="Times New Roman"/>
                <w:lang w:val="en"/>
              </w:rPr>
              <w:t>45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3E6E480E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0 - 60</w:t>
            </w:r>
          </w:p>
        </w:tc>
        <w:tc>
          <w:tcPr>
            <w:tcW w:w="2520" w:type="dxa"/>
          </w:tcPr>
          <w:p w14:paraId="27CF07A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lang w:val="en"/>
              </w:rPr>
              <w:t>6.59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7.30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</w:tcPr>
          <w:p w14:paraId="4C66090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</w:t>
            </w:r>
            <w:r>
              <w:rPr>
                <w:rFonts w:ascii="Times New Roman" w:eastAsia="Times New Roman" w:hAnsi="Times New Roman" w:cs="Times New Roman"/>
                <w:lang w:val="en"/>
              </w:rPr>
              <w:t>3.00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5.00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2BA2A3AD" w14:textId="77777777" w:rsidTr="00C9349D">
        <w:trPr>
          <w:trHeight w:val="267"/>
        </w:trPr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14:paraId="67FC661E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>Pain While Driving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58E66F5B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Pain while driving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1B4ACEED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70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(1.49)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F11DE9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01535E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62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86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8C0E87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72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(1.4</w:t>
            </w:r>
            <w:r>
              <w:rPr>
                <w:rFonts w:ascii="Times New Roman" w:eastAsia="Times New Roman" w:hAnsi="Times New Roman" w:cs="Times New Roman"/>
                <w:lang w:val="en"/>
              </w:rPr>
              <w:t>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4D29AC73" w14:textId="77777777" w:rsidTr="00C9349D">
        <w:trPr>
          <w:trHeight w:val="267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14:paraId="196DFCCA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2B879C2A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Pain exacerbation 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C7EB560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88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(1.6</w:t>
            </w:r>
            <w:r>
              <w:rPr>
                <w:rFonts w:ascii="Times New Roman" w:eastAsia="Times New Roman" w:hAnsi="Times New Roman" w:cs="Times New Roman"/>
                <w:lang w:val="en"/>
              </w:rPr>
              <w:t>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00ED9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A822F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62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(1.7</w:t>
            </w:r>
            <w:r>
              <w:rPr>
                <w:rFonts w:ascii="Times New Roman" w:eastAsia="Times New Roman" w:hAnsi="Times New Roman" w:cs="Times New Roman"/>
                <w:lang w:val="en"/>
              </w:rPr>
              <w:t>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751EE2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94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56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3F9D6510" w14:textId="77777777" w:rsidTr="00C9349D">
        <w:trPr>
          <w:trHeight w:val="267"/>
        </w:trPr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14:paraId="52C99BA8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>Affective Response</w:t>
            </w:r>
          </w:p>
          <w:p w14:paraId="1B655ABE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>When Driving in Pain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1A56F548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Irritable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150C7ED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4.8</w:t>
            </w:r>
            <w:r>
              <w:rPr>
                <w:rFonts w:ascii="Times New Roman" w:eastAsia="Times New Roman" w:hAnsi="Times New Roman" w:cs="Times New Roman"/>
                <w:lang w:val="en"/>
              </w:rPr>
              <w:t>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(2.</w:t>
            </w:r>
            <w:r>
              <w:rPr>
                <w:rFonts w:ascii="Times New Roman" w:eastAsia="Times New Roman" w:hAnsi="Times New Roman" w:cs="Times New Roman"/>
                <w:lang w:val="en"/>
              </w:rPr>
              <w:t>85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B6B7E2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0 - 10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D2D1B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5.</w:t>
            </w:r>
            <w:r>
              <w:rPr>
                <w:rFonts w:ascii="Times New Roman" w:eastAsia="Times New Roman" w:hAnsi="Times New Roman" w:cs="Times New Roman"/>
                <w:lang w:val="en"/>
              </w:rPr>
              <w:t>16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(3.0</w:t>
            </w:r>
            <w:r>
              <w:rPr>
                <w:rFonts w:ascii="Times New Roman" w:eastAsia="Times New Roman" w:hAnsi="Times New Roman" w:cs="Times New Roman"/>
                <w:lang w:val="en"/>
              </w:rPr>
              <w:t>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3C53560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4.7</w:t>
            </w:r>
            <w:r>
              <w:rPr>
                <w:rFonts w:ascii="Times New Roman" w:eastAsia="Times New Roman" w:hAnsi="Times New Roman" w:cs="Times New Roman"/>
                <w:lang w:val="en"/>
              </w:rPr>
              <w:t>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(2.8</w:t>
            </w:r>
            <w:r>
              <w:rPr>
                <w:rFonts w:ascii="Times New Roman" w:eastAsia="Times New Roman" w:hAnsi="Times New Roman" w:cs="Times New Roman"/>
                <w:lang w:val="en"/>
              </w:rPr>
              <w:t>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5F01BAB7" w14:textId="77777777" w:rsidTr="00C9349D">
        <w:trPr>
          <w:trHeight w:val="267"/>
        </w:trPr>
        <w:tc>
          <w:tcPr>
            <w:tcW w:w="1755" w:type="dxa"/>
            <w:vMerge/>
          </w:tcPr>
          <w:p w14:paraId="143AF1B4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2365" w:type="dxa"/>
          </w:tcPr>
          <w:p w14:paraId="34574688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Anxious</w:t>
            </w:r>
          </w:p>
        </w:tc>
        <w:tc>
          <w:tcPr>
            <w:tcW w:w="2180" w:type="dxa"/>
          </w:tcPr>
          <w:p w14:paraId="13399578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3.9</w:t>
            </w:r>
            <w:r>
              <w:rPr>
                <w:rFonts w:ascii="Times New Roman" w:eastAsia="Times New Roman" w:hAnsi="Times New Roman" w:cs="Times New Roman"/>
                <w:lang w:val="en"/>
              </w:rPr>
              <w:t>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(3.0</w:t>
            </w:r>
            <w:r>
              <w:rPr>
                <w:rFonts w:ascii="Times New Roman" w:eastAsia="Times New Roman" w:hAnsi="Times New Roman" w:cs="Times New Roman"/>
                <w:lang w:val="en"/>
              </w:rPr>
              <w:t>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2327C9B4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0 - 10</w:t>
            </w:r>
          </w:p>
        </w:tc>
        <w:tc>
          <w:tcPr>
            <w:tcW w:w="2520" w:type="dxa"/>
          </w:tcPr>
          <w:p w14:paraId="4871BF34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4.</w:t>
            </w:r>
            <w:r>
              <w:rPr>
                <w:rFonts w:ascii="Times New Roman" w:eastAsia="Times New Roman" w:hAnsi="Times New Roman" w:cs="Times New Roman"/>
                <w:lang w:val="en"/>
              </w:rPr>
              <w:t>08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3.00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4EC10C4D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92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(3.</w:t>
            </w:r>
            <w:r>
              <w:rPr>
                <w:rFonts w:ascii="Times New Roman" w:eastAsia="Times New Roman" w:hAnsi="Times New Roman" w:cs="Times New Roman"/>
                <w:lang w:val="en"/>
              </w:rPr>
              <w:t>12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771C2AB2" w14:textId="77777777" w:rsidTr="00C9349D">
        <w:trPr>
          <w:trHeight w:val="267"/>
        </w:trPr>
        <w:tc>
          <w:tcPr>
            <w:tcW w:w="1755" w:type="dxa"/>
            <w:vMerge/>
          </w:tcPr>
          <w:p w14:paraId="6064E907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1A4C96A0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Afraid</w:t>
            </w:r>
          </w:p>
        </w:tc>
        <w:tc>
          <w:tcPr>
            <w:tcW w:w="2180" w:type="dxa"/>
          </w:tcPr>
          <w:p w14:paraId="073B2CE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04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(2.6</w:t>
            </w:r>
            <w:r>
              <w:rPr>
                <w:rFonts w:ascii="Times New Roman" w:eastAsia="Times New Roman" w:hAnsi="Times New Roman" w:cs="Times New Roman"/>
                <w:lang w:val="en"/>
              </w:rPr>
              <w:t>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0435626C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0 - 10</w:t>
            </w:r>
          </w:p>
        </w:tc>
        <w:tc>
          <w:tcPr>
            <w:tcW w:w="2520" w:type="dxa"/>
          </w:tcPr>
          <w:p w14:paraId="0F0D82E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11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(2.</w:t>
            </w:r>
            <w:r>
              <w:rPr>
                <w:rFonts w:ascii="Times New Roman" w:eastAsia="Times New Roman" w:hAnsi="Times New Roman" w:cs="Times New Roman"/>
                <w:lang w:val="en"/>
              </w:rPr>
              <w:t>56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1464B90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2.0</w:t>
            </w:r>
            <w:r>
              <w:rPr>
                <w:rFonts w:ascii="Times New Roman" w:eastAsia="Times New Roman" w:hAnsi="Times New Roman" w:cs="Times New Roman"/>
                <w:lang w:val="en"/>
              </w:rPr>
              <w:t>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(2.</w:t>
            </w:r>
            <w:r>
              <w:rPr>
                <w:rFonts w:ascii="Times New Roman" w:eastAsia="Times New Roman" w:hAnsi="Times New Roman" w:cs="Times New Roman"/>
                <w:lang w:val="en"/>
              </w:rPr>
              <w:t>65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63547850" w14:textId="77777777" w:rsidTr="00C9349D">
        <w:trPr>
          <w:trHeight w:val="267"/>
        </w:trPr>
        <w:tc>
          <w:tcPr>
            <w:tcW w:w="1755" w:type="dxa"/>
            <w:vMerge w:val="restart"/>
          </w:tcPr>
          <w:p w14:paraId="0E9EDBFD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7F6A2CFB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Irritable at drivers</w:t>
            </w:r>
          </w:p>
        </w:tc>
        <w:tc>
          <w:tcPr>
            <w:tcW w:w="2180" w:type="dxa"/>
          </w:tcPr>
          <w:p w14:paraId="274CA29B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3.00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81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4206CCE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6</w:t>
            </w:r>
          </w:p>
        </w:tc>
        <w:tc>
          <w:tcPr>
            <w:tcW w:w="2520" w:type="dxa"/>
          </w:tcPr>
          <w:p w14:paraId="19EEB2E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30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84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</w:tcPr>
          <w:p w14:paraId="7551EF4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93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80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190AABD9" w14:textId="77777777" w:rsidTr="00C9349D">
        <w:trPr>
          <w:trHeight w:val="267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14:paraId="3A987DE3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07224BBA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Irritable at passengers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49BFE56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2.7</w:t>
            </w:r>
            <w:r>
              <w:rPr>
                <w:rFonts w:ascii="Times New Roman" w:eastAsia="Times New Roman" w:hAnsi="Times New Roman" w:cs="Times New Roman"/>
                <w:lang w:val="en"/>
              </w:rPr>
              <w:t>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(1.8</w:t>
            </w:r>
            <w:r>
              <w:rPr>
                <w:rFonts w:ascii="Times New Roman" w:eastAsia="Times New Roman" w:hAnsi="Times New Roman" w:cs="Times New Roman"/>
                <w:lang w:val="en"/>
              </w:rPr>
              <w:t>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CF86A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16E0C1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3.</w:t>
            </w:r>
            <w:r>
              <w:rPr>
                <w:rFonts w:ascii="Times New Roman" w:eastAsia="Times New Roman" w:hAnsi="Times New Roman" w:cs="Times New Roman"/>
                <w:lang w:val="en"/>
              </w:rPr>
              <w:t>11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(1.8</w:t>
            </w:r>
            <w:r>
              <w:rPr>
                <w:rFonts w:ascii="Times New Roman" w:eastAsia="Times New Roman" w:hAnsi="Times New Roman" w:cs="Times New Roman"/>
                <w:lang w:val="en"/>
              </w:rPr>
              <w:t>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5D28A2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61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lang w:val="en"/>
              </w:rPr>
              <w:t>84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696E20C9" w14:textId="77777777" w:rsidTr="00C9349D">
        <w:trPr>
          <w:trHeight w:val="267"/>
        </w:trPr>
        <w:tc>
          <w:tcPr>
            <w:tcW w:w="1755" w:type="dxa"/>
            <w:tcBorders>
              <w:top w:val="single" w:sz="4" w:space="0" w:color="auto"/>
            </w:tcBorders>
          </w:tcPr>
          <w:p w14:paraId="496F67B8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i/>
                <w:lang w:val="en"/>
              </w:rPr>
              <w:t>Driving Behavior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51EAC70C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DBQ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36E302F5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</w:t>
            </w:r>
            <w:r>
              <w:rPr>
                <w:rFonts w:ascii="Times New Roman" w:eastAsia="Times New Roman" w:hAnsi="Times New Roman" w:cs="Times New Roman"/>
                <w:lang w:val="en"/>
              </w:rPr>
              <w:t>4.70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4.83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F5448D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0 - 74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539D02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19.68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en"/>
              </w:rPr>
              <w:t>5.95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) 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>a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3BB09A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</w:t>
            </w:r>
            <w:r>
              <w:rPr>
                <w:rFonts w:ascii="Times New Roman" w:eastAsia="Times New Roman" w:hAnsi="Times New Roman" w:cs="Times New Roman"/>
                <w:lang w:val="en"/>
              </w:rPr>
              <w:t>3.61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(14.</w:t>
            </w:r>
            <w:r>
              <w:rPr>
                <w:rFonts w:ascii="Times New Roman" w:eastAsia="Times New Roman" w:hAnsi="Times New Roman" w:cs="Times New Roman"/>
                <w:lang w:val="en"/>
              </w:rPr>
              <w:t>39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17B0D0EB" w14:textId="77777777" w:rsidTr="00C9349D">
        <w:trPr>
          <w:trHeight w:val="267"/>
        </w:trPr>
        <w:tc>
          <w:tcPr>
            <w:tcW w:w="1755" w:type="dxa"/>
          </w:tcPr>
          <w:p w14:paraId="40ECA60C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51AAEAD5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DHQ</w:t>
            </w:r>
          </w:p>
        </w:tc>
        <w:tc>
          <w:tcPr>
            <w:tcW w:w="2180" w:type="dxa"/>
          </w:tcPr>
          <w:p w14:paraId="24FFCA5E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14.</w:t>
            </w:r>
            <w:r>
              <w:rPr>
                <w:rFonts w:ascii="Times New Roman" w:eastAsia="Times New Roman" w:hAnsi="Times New Roman" w:cs="Times New Roman"/>
                <w:lang w:val="en"/>
              </w:rPr>
              <w:t>95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"/>
              </w:rPr>
              <w:t>7.06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04033B9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0 - 33</w:t>
            </w:r>
          </w:p>
        </w:tc>
        <w:tc>
          <w:tcPr>
            <w:tcW w:w="2520" w:type="dxa"/>
          </w:tcPr>
          <w:p w14:paraId="0B11AF41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</w:t>
            </w:r>
            <w:r>
              <w:rPr>
                <w:rFonts w:ascii="Times New Roman" w:eastAsia="Times New Roman" w:hAnsi="Times New Roman" w:cs="Times New Roman"/>
                <w:lang w:val="en"/>
              </w:rPr>
              <w:t>5.78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(7.</w:t>
            </w:r>
            <w:r>
              <w:rPr>
                <w:rFonts w:ascii="Times New Roman" w:eastAsia="Times New Roman" w:hAnsi="Times New Roman" w:cs="Times New Roman"/>
                <w:lang w:val="en"/>
              </w:rPr>
              <w:t>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8)</w:t>
            </w:r>
            <w:r w:rsidRPr="00056A45">
              <w:rPr>
                <w:rFonts w:ascii="Times New Roman" w:hAnsi="Times New Roman" w:cs="Times New Roman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870" w:type="dxa"/>
          </w:tcPr>
          <w:p w14:paraId="407D0836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14.</w:t>
            </w:r>
            <w:r>
              <w:rPr>
                <w:rFonts w:ascii="Times New Roman" w:eastAsia="Times New Roman" w:hAnsi="Times New Roman" w:cs="Times New Roman"/>
                <w:lang w:val="en"/>
              </w:rPr>
              <w:t>77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(6.</w:t>
            </w:r>
            <w:r>
              <w:rPr>
                <w:rFonts w:ascii="Times New Roman" w:eastAsia="Times New Roman" w:hAnsi="Times New Roman" w:cs="Times New Roman"/>
                <w:lang w:val="en"/>
              </w:rPr>
              <w:t>90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72FF4557" w14:textId="77777777" w:rsidTr="00C9349D">
        <w:trPr>
          <w:trHeight w:val="267"/>
        </w:trPr>
        <w:tc>
          <w:tcPr>
            <w:tcW w:w="1755" w:type="dxa"/>
          </w:tcPr>
          <w:p w14:paraId="754B7DEA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</w:tcPr>
          <w:p w14:paraId="6C2A8333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Pain meds while driving</w:t>
            </w:r>
          </w:p>
        </w:tc>
        <w:tc>
          <w:tcPr>
            <w:tcW w:w="2180" w:type="dxa"/>
          </w:tcPr>
          <w:p w14:paraId="35F82BD9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1.</w:t>
            </w:r>
            <w:r>
              <w:rPr>
                <w:rFonts w:ascii="Times New Roman" w:eastAsia="Times New Roman" w:hAnsi="Times New Roman" w:cs="Times New Roman"/>
                <w:lang w:val="en"/>
              </w:rPr>
              <w:t>52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lang w:val="en"/>
              </w:rPr>
              <w:t>66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</w:tcPr>
          <w:p w14:paraId="0CB6E21A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 – 4</w:t>
            </w:r>
          </w:p>
        </w:tc>
        <w:tc>
          <w:tcPr>
            <w:tcW w:w="2520" w:type="dxa"/>
          </w:tcPr>
          <w:p w14:paraId="5F0CB0BF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1.</w:t>
            </w:r>
            <w:r>
              <w:rPr>
                <w:rFonts w:ascii="Times New Roman" w:eastAsia="Times New Roman" w:hAnsi="Times New Roman" w:cs="Times New Roman"/>
                <w:lang w:val="en"/>
              </w:rPr>
              <w:t>54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lang w:val="en"/>
              </w:rPr>
              <w:t>65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</w:tcPr>
          <w:p w14:paraId="04E57D29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1.5</w:t>
            </w:r>
            <w:r>
              <w:rPr>
                <w:rFonts w:ascii="Times New Roman" w:eastAsia="Times New Roman" w:hAnsi="Times New Roman" w:cs="Times New Roman"/>
                <w:lang w:val="en"/>
              </w:rPr>
              <w:t>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(0.6</w:t>
            </w:r>
            <w:r>
              <w:rPr>
                <w:rFonts w:ascii="Times New Roman" w:eastAsia="Times New Roman" w:hAnsi="Times New Roman" w:cs="Times New Roman"/>
                <w:lang w:val="en"/>
              </w:rPr>
              <w:t>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</w:tr>
      <w:tr w:rsidR="00C9349D" w:rsidRPr="00056A45" w14:paraId="4731EB08" w14:textId="77777777" w:rsidTr="00C9349D">
        <w:trPr>
          <w:trHeight w:val="267"/>
        </w:trPr>
        <w:tc>
          <w:tcPr>
            <w:tcW w:w="1755" w:type="dxa"/>
            <w:tcBorders>
              <w:bottom w:val="single" w:sz="4" w:space="0" w:color="auto"/>
            </w:tcBorders>
          </w:tcPr>
          <w:p w14:paraId="46140454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08F6EFBF" w14:textId="77777777" w:rsidR="00C9349D" w:rsidRPr="00056A45" w:rsidRDefault="00C9349D" w:rsidP="00C93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Let others drive 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4583514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2.2</w:t>
            </w:r>
            <w:r>
              <w:rPr>
                <w:rFonts w:ascii="Times New Roman" w:eastAsia="Times New Roman" w:hAnsi="Times New Roman" w:cs="Times New Roman"/>
                <w:lang w:val="en"/>
              </w:rPr>
              <w:t>2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(0.8</w:t>
            </w:r>
            <w:r>
              <w:rPr>
                <w:rFonts w:ascii="Times New Roman" w:eastAsia="Times New Roman" w:hAnsi="Times New Roman" w:cs="Times New Roman"/>
                <w:lang w:val="en"/>
              </w:rPr>
              <w:t>5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F8E6B4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en"/>
              </w:rPr>
              <w:t>–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5B76832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2.4</w:t>
            </w:r>
            <w:r>
              <w:rPr>
                <w:rFonts w:ascii="Times New Roman" w:eastAsia="Times New Roman" w:hAnsi="Times New Roman" w:cs="Times New Roman"/>
                <w:lang w:val="en"/>
              </w:rPr>
              <w:t>3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(0.9</w:t>
            </w:r>
            <w:r>
              <w:rPr>
                <w:rFonts w:ascii="Times New Roman" w:eastAsia="Times New Roman" w:hAnsi="Times New Roman" w:cs="Times New Roman"/>
                <w:lang w:val="en"/>
              </w:rPr>
              <w:t>6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>)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8253A13" w14:textId="77777777" w:rsidR="00C9349D" w:rsidRPr="00056A45" w:rsidRDefault="00C9349D" w:rsidP="00C93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r w:rsidRPr="00056A45">
              <w:rPr>
                <w:rFonts w:ascii="Times New Roman" w:eastAsia="Times New Roman" w:hAnsi="Times New Roman" w:cs="Times New Roman"/>
                <w:lang w:val="e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"/>
              </w:rPr>
              <w:t>18</w:t>
            </w:r>
            <w:r w:rsidRPr="00056A45">
              <w:rPr>
                <w:rFonts w:ascii="Times New Roman" w:eastAsia="Times New Roman" w:hAnsi="Times New Roman" w:cs="Times New Roman"/>
                <w:lang w:val="en"/>
              </w:rPr>
              <w:t xml:space="preserve"> (0.82)</w:t>
            </w:r>
          </w:p>
        </w:tc>
      </w:tr>
    </w:tbl>
    <w:p w14:paraId="292801FD" w14:textId="113024B1" w:rsidR="00474261" w:rsidRPr="00C9349D" w:rsidRDefault="00C9349D">
      <w:pPr>
        <w:rPr>
          <w:rFonts w:ascii="Times New Roman" w:hAnsi="Times New Roman" w:cs="Times New Roman"/>
          <w:sz w:val="20"/>
          <w:szCs w:val="20"/>
        </w:rPr>
      </w:pPr>
      <w:r w:rsidRPr="00C9349D">
        <w:rPr>
          <w:rFonts w:ascii="Times New Roman" w:hAnsi="Times New Roman" w:cs="Times New Roman"/>
          <w:b/>
          <w:bCs/>
          <w:sz w:val="20"/>
          <w:szCs w:val="20"/>
        </w:rPr>
        <w:t>Table 2</w:t>
      </w:r>
      <w:r w:rsidR="00087D0F">
        <w:rPr>
          <w:rFonts w:ascii="Times New Roman" w:hAnsi="Times New Roman" w:cs="Times New Roman"/>
          <w:b/>
          <w:bCs/>
          <w:sz w:val="20"/>
          <w:szCs w:val="20"/>
        </w:rPr>
        <w:t xml:space="preserve"> Supplemental</w:t>
      </w:r>
      <w:r w:rsidRPr="00C9349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9349D">
        <w:rPr>
          <w:rFonts w:ascii="Times New Roman" w:hAnsi="Times New Roman" w:cs="Times New Roman"/>
          <w:sz w:val="20"/>
          <w:szCs w:val="20"/>
        </w:rPr>
        <w:t>Means and standard deviations for study variables for the entire sample and for participants with various collision histories after controlling for participant low back pain duration.</w:t>
      </w:r>
    </w:p>
    <w:p w14:paraId="68E99B78" w14:textId="21DCE276" w:rsidR="00C9349D" w:rsidRDefault="00C9349D">
      <w:r>
        <w:rPr>
          <w:rFonts w:ascii="Times New Roman" w:eastAsia="Times New Roman" w:hAnsi="Times New Roman" w:cs="Times New Roman"/>
          <w:i/>
          <w:sz w:val="18"/>
          <w:szCs w:val="20"/>
          <w:lang w:val="en"/>
        </w:rPr>
        <w:br/>
      </w:r>
      <w:r w:rsidRPr="00056A45">
        <w:rPr>
          <w:rFonts w:ascii="Times New Roman" w:eastAsia="Times New Roman" w:hAnsi="Times New Roman" w:cs="Times New Roman"/>
          <w:i/>
          <w:sz w:val="18"/>
          <w:szCs w:val="20"/>
          <w:lang w:val="en"/>
        </w:rPr>
        <w:t xml:space="preserve">Note:  </w:t>
      </w:r>
      <w:r w:rsidRPr="00056A45"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  <w:t>a</w:t>
      </w:r>
      <w:r w:rsidRPr="00056A45">
        <w:rPr>
          <w:rFonts w:ascii="Times New Roman" w:hAnsi="Times New Roman" w:cs="Times New Roman"/>
          <w:i/>
          <w:sz w:val="18"/>
          <w:szCs w:val="20"/>
          <w:shd w:val="clear" w:color="auto" w:fill="FFFFFF"/>
          <w:vertAlign w:val="superscript"/>
        </w:rPr>
        <w:t xml:space="preserve"> </w:t>
      </w:r>
      <w:r w:rsidRPr="00056A45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Score is significantly different than Negative Collision History Group at </w:t>
      </w:r>
      <w:r w:rsidRPr="00056A45">
        <w:rPr>
          <w:rFonts w:ascii="Times New Roman" w:hAnsi="Times New Roman" w:cs="Times New Roman"/>
          <w:i/>
          <w:sz w:val="18"/>
          <w:szCs w:val="20"/>
          <w:shd w:val="clear" w:color="auto" w:fill="FFFFFF"/>
        </w:rPr>
        <w:t>p&lt;.</w:t>
      </w:r>
      <w:r w:rsidRPr="00056A45">
        <w:rPr>
          <w:rFonts w:ascii="Times New Roman" w:hAnsi="Times New Roman" w:cs="Times New Roman"/>
          <w:sz w:val="18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5</w:t>
      </w:r>
      <w:r w:rsidRPr="00056A45">
        <w:rPr>
          <w:rFonts w:ascii="Times New Roman" w:hAnsi="Times New Roman" w:cs="Times New Roman"/>
          <w:color w:val="000000"/>
          <w:sz w:val="18"/>
          <w:szCs w:val="20"/>
        </w:rPr>
        <w:t>; Driving Hours = Number of hours participants drive on average per week; PDI = Pain Disability Index; Opioid Use = The frequency that participants use opioids to deal with their pain; PCS = Pain Catastrophizing Scale; ECIP-Driving = Experience of Cognitive Intrusion of Pain Scale modified for driving in pain; Pain exacerbation = ‘Driving makes my pain worse’; DBQ = Driving Behavior Questionnaire; DHQ = Driving Habits Questionnaire avoidance subscale; Let others drive = ‘I let others drive when I’m in pain’</w:t>
      </w:r>
      <w:r>
        <w:rPr>
          <w:rFonts w:ascii="Times New Roman" w:hAnsi="Times New Roman" w:cs="Times New Roman"/>
          <w:color w:val="000000"/>
          <w:sz w:val="18"/>
          <w:szCs w:val="20"/>
        </w:rPr>
        <w:t>; Given the concern over pain duration in regards to collision history, we have provided an updated table controlling for participants who have experience CLBP for at least 3 years in the supplemental materials.</w:t>
      </w:r>
    </w:p>
    <w:sectPr w:rsidR="00C9349D" w:rsidSect="00C934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57"/>
    <w:rsid w:val="00087D0F"/>
    <w:rsid w:val="009B4EDD"/>
    <w:rsid w:val="00C9349D"/>
    <w:rsid w:val="00D41499"/>
    <w:rsid w:val="00DB2957"/>
    <w:rsid w:val="00D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5A9A"/>
  <w15:chartTrackingRefBased/>
  <w15:docId w15:val="{DA2D2924-675A-4709-A2BA-E0792C75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Seward, Joshua</dc:creator>
  <cp:keywords/>
  <dc:description/>
  <cp:lastModifiedBy>Seward, Joshua</cp:lastModifiedBy>
  <cp:revision>4</cp:revision>
  <dcterms:created xsi:type="dcterms:W3CDTF">2020-09-12T18:02:00Z</dcterms:created>
  <dcterms:modified xsi:type="dcterms:W3CDTF">2020-09-16T01:24:00Z</dcterms:modified>
</cp:coreProperties>
</file>