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6728B" w14:textId="2AEE4AA8" w:rsidR="0043360C" w:rsidRPr="00B05C41" w:rsidRDefault="0043360C" w:rsidP="00B05C41">
      <w:pPr>
        <w:tabs>
          <w:tab w:val="left" w:pos="4200"/>
        </w:tabs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</w:pPr>
      <w:r w:rsidRPr="00B34A6C">
        <w:rPr>
          <w:rStyle w:val="fontstyle11"/>
          <w:rFonts w:ascii="Times New Roman" w:eastAsiaTheme="minorEastAsia" w:hAnsi="Times New Roman" w:cs="Times New Roman"/>
          <w:b/>
          <w:bCs/>
          <w:sz w:val="24"/>
          <w:szCs w:val="24"/>
        </w:rPr>
        <w:t>Supplementary figure 1:</w:t>
      </w:r>
      <w:r w:rsidRPr="002628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lk138407818"/>
      <w:r w:rsidRPr="002628D4">
        <w:rPr>
          <w:rFonts w:ascii="Times New Roman" w:eastAsiaTheme="minorEastAsia" w:hAnsi="Times New Roman" w:cs="Times New Roman"/>
          <w:color w:val="000000"/>
          <w:sz w:val="24"/>
          <w:szCs w:val="24"/>
        </w:rPr>
        <w:t>Performances of METAL</w:t>
      </w:r>
      <w:r w:rsidR="00B05C41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, Empirical Bayes adjusted and BACON </w:t>
      </w:r>
      <w:r w:rsidR="000B32D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adjusted </w:t>
      </w:r>
      <w:r w:rsidR="00B05C41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methods </w:t>
      </w:r>
      <w:bookmarkEnd w:id="0"/>
      <w:r w:rsidR="00B05C41" w:rsidRPr="00C721E8">
        <w:rPr>
          <w:rFonts w:ascii="Times New Roman" w:eastAsiaTheme="minorEastAsia" w:hAnsi="Times New Roman" w:cs="Times New Roman"/>
          <w:color w:val="000000"/>
          <w:sz w:val="24"/>
          <w:szCs w:val="24"/>
        </w:rPr>
        <w:t>when there is no effect of any hidden variable or confounder</w:t>
      </w:r>
      <w:r w:rsidR="00CE57AC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. The proportion of genes significant </w:t>
      </w:r>
      <w:proofErr w:type="gramStart"/>
      <w:r w:rsidR="00CE57AC">
        <w:rPr>
          <w:rFonts w:ascii="Times New Roman" w:eastAsiaTheme="minorEastAsia" w:hAnsi="Times New Roman" w:cs="Times New Roman"/>
          <w:color w:val="000000"/>
          <w:sz w:val="24"/>
          <w:szCs w:val="24"/>
        </w:rPr>
        <w:t>is considered to be</w:t>
      </w:r>
      <w:proofErr w:type="gramEnd"/>
      <w:r w:rsidR="00CE57AC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10%. The number of studies the genes are significant in is varied from 1 to 5.</w:t>
      </w:r>
    </w:p>
    <w:p w14:paraId="086E9ED0" w14:textId="77777777" w:rsidR="0043360C" w:rsidRDefault="0043360C"/>
    <w:p w14:paraId="1E1BF9CC" w14:textId="77777777" w:rsidR="0043360C" w:rsidRDefault="0043360C" w:rsidP="0043360C">
      <w:pPr>
        <w:tabs>
          <w:tab w:val="left" w:pos="4200"/>
        </w:tabs>
        <w:jc w:val="both"/>
        <w:rPr>
          <w:rStyle w:val="fontstyle11"/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99CAA60" wp14:editId="42399247">
            <wp:extent cx="6566181" cy="5806440"/>
            <wp:effectExtent l="0" t="0" r="6350" b="3810"/>
            <wp:docPr id="5" name="Picture 5" descr="A picture containing text, screenshot, diagram,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screenshot, diagram, lin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67637" cy="5807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FCD19" w14:textId="77777777" w:rsidR="0043360C" w:rsidRDefault="0043360C"/>
    <w:sectPr w:rsidR="00433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qwjjmWarnockPro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0C"/>
    <w:rsid w:val="000B32D0"/>
    <w:rsid w:val="0043360C"/>
    <w:rsid w:val="004C1016"/>
    <w:rsid w:val="007074F8"/>
    <w:rsid w:val="00B05C41"/>
    <w:rsid w:val="00CE57AC"/>
    <w:rsid w:val="00DE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AC15E"/>
  <w15:chartTrackingRefBased/>
  <w15:docId w15:val="{EC0BCF19-FB6F-4E21-8108-4A59BB00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60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style11"/>
    <w:basedOn w:val="DefaultParagraphFont"/>
    <w:rsid w:val="0043360C"/>
    <w:rPr>
      <w:rFonts w:ascii="XqwjjmWarnockPro-Regular" w:hAnsi="XqwjjmWarnockPro-Regular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Thathsarani</dc:creator>
  <cp:keywords/>
  <dc:description/>
  <cp:lastModifiedBy>Sikdar, Sinjini</cp:lastModifiedBy>
  <cp:revision>5</cp:revision>
  <dcterms:created xsi:type="dcterms:W3CDTF">2023-08-04T00:06:00Z</dcterms:created>
  <dcterms:modified xsi:type="dcterms:W3CDTF">2023-12-09T04:08:00Z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2f510beb-cd4a-4ce6-b6a5-71ef06f6de62</vt:lpwstr>
  </property>
</Properties>
</file>