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31657" w14:textId="221E07A9" w:rsidR="00A44437" w:rsidRPr="00D05A94" w:rsidRDefault="000144E5" w:rsidP="00D05A94">
      <w:pPr>
        <w:pStyle w:val="Heading1"/>
        <w:pBdr>
          <w:bottom w:val="single" w:sz="4" w:space="1" w:color="auto"/>
        </w:pBdr>
        <w:rPr>
          <w:b w:val="0"/>
          <w:bCs w:val="0"/>
          <w:color w:val="17365D" w:themeColor="text2" w:themeShade="BF"/>
          <w:spacing w:val="5"/>
          <w:kern w:val="28"/>
          <w:sz w:val="52"/>
          <w:szCs w:val="52"/>
          <w:lang w:val="en-US"/>
        </w:rPr>
      </w:pPr>
      <w:r w:rsidRPr="00D05A94">
        <w:rPr>
          <w:b w:val="0"/>
          <w:bCs w:val="0"/>
          <w:color w:val="17365D" w:themeColor="text2" w:themeShade="BF"/>
          <w:spacing w:val="5"/>
          <w:kern w:val="28"/>
          <w:sz w:val="52"/>
          <w:szCs w:val="52"/>
          <w:lang w:val="en-US"/>
        </w:rPr>
        <w:t xml:space="preserve">Appendix 3: </w:t>
      </w:r>
      <w:r w:rsidR="0045777C" w:rsidRPr="00D05A94">
        <w:rPr>
          <w:b w:val="0"/>
          <w:bCs w:val="0"/>
          <w:color w:val="17365D" w:themeColor="text2" w:themeShade="BF"/>
          <w:spacing w:val="5"/>
          <w:kern w:val="28"/>
          <w:sz w:val="52"/>
          <w:szCs w:val="52"/>
          <w:lang w:val="en-US"/>
        </w:rPr>
        <w:t xml:space="preserve">Supplementary </w:t>
      </w:r>
      <w:r w:rsidR="0084789A" w:rsidRPr="00D05A94">
        <w:rPr>
          <w:b w:val="0"/>
          <w:bCs w:val="0"/>
          <w:color w:val="17365D" w:themeColor="text2" w:themeShade="BF"/>
          <w:spacing w:val="5"/>
          <w:kern w:val="28"/>
          <w:sz w:val="52"/>
          <w:szCs w:val="52"/>
          <w:lang w:val="en-US"/>
        </w:rPr>
        <w:t>Material &amp; Methods</w:t>
      </w:r>
    </w:p>
    <w:p w14:paraId="5DFCE1D1" w14:textId="77777777" w:rsidR="00D755B4" w:rsidRPr="00E42ABB" w:rsidRDefault="00D755B4" w:rsidP="00D755B4">
      <w:pPr>
        <w:pStyle w:val="Heading2"/>
        <w:rPr>
          <w:lang w:val="en-US"/>
        </w:rPr>
      </w:pPr>
      <w:r>
        <w:rPr>
          <w:lang w:val="en-US"/>
        </w:rPr>
        <w:t>Materials</w:t>
      </w:r>
    </w:p>
    <w:p w14:paraId="49700370" w14:textId="77777777" w:rsidR="00E42ABB" w:rsidRPr="0084789A" w:rsidRDefault="00E42ABB" w:rsidP="00E42ABB">
      <w:pPr>
        <w:rPr>
          <w:rFonts w:ascii="Times New Roman" w:hAnsi="Times New Roman" w:cs="Times New Roman"/>
          <w:lang w:val="en-US"/>
        </w:rPr>
      </w:pPr>
      <w:r w:rsidRPr="0084789A">
        <w:rPr>
          <w:rFonts w:ascii="Times New Roman" w:hAnsi="Times New Roman" w:cs="Times New Roman"/>
          <w:lang w:val="en-US"/>
        </w:rPr>
        <w:t xml:space="preserve">The data </w:t>
      </w:r>
      <w:r w:rsidR="0084789A">
        <w:rPr>
          <w:rFonts w:ascii="Times New Roman" w:hAnsi="Times New Roman" w:cs="Times New Roman"/>
          <w:lang w:val="en-US"/>
        </w:rPr>
        <w:t xml:space="preserve">used in this study </w:t>
      </w:r>
      <w:r w:rsidRPr="0084789A">
        <w:rPr>
          <w:rFonts w:ascii="Times New Roman" w:hAnsi="Times New Roman" w:cs="Times New Roman"/>
          <w:lang w:val="en-US"/>
        </w:rPr>
        <w:t xml:space="preserve">consists of targeted bisulfite-sequenced (84 MB target - </w:t>
      </w:r>
      <w:proofErr w:type="spellStart"/>
      <w:r w:rsidRPr="0084789A">
        <w:rPr>
          <w:rFonts w:ascii="Times New Roman" w:hAnsi="Times New Roman" w:cs="Times New Roman"/>
          <w:lang w:val="en-US"/>
        </w:rPr>
        <w:t>SureSelect</w:t>
      </w:r>
      <w:proofErr w:type="spellEnd"/>
      <w:r w:rsidRPr="0084789A">
        <w:rPr>
          <w:rFonts w:ascii="Times New Roman" w:hAnsi="Times New Roman" w:cs="Times New Roman"/>
          <w:lang w:val="en-US"/>
        </w:rPr>
        <w:t xml:space="preserve"> Methyl-</w:t>
      </w:r>
      <w:proofErr w:type="spellStart"/>
      <w:r w:rsidRPr="0084789A">
        <w:rPr>
          <w:rFonts w:ascii="Times New Roman" w:hAnsi="Times New Roman" w:cs="Times New Roman"/>
          <w:lang w:val="en-US"/>
        </w:rPr>
        <w:t>Seq</w:t>
      </w:r>
      <w:proofErr w:type="spellEnd"/>
      <w:r w:rsidRPr="0084789A">
        <w:rPr>
          <w:rFonts w:ascii="Times New Roman" w:hAnsi="Times New Roman" w:cs="Times New Roman"/>
          <w:lang w:val="en-US"/>
        </w:rPr>
        <w:t xml:space="preserve">, Agilent Technologies, Santa Clara, CA, USA) saliva DNA from samples of 100 11 years-old Finnish females. Per individual, we measured methylation in 2,947,202 loci, mainly residing in CpG islands. The size of these islands ranged from 2 to 791 </w:t>
      </w:r>
      <w:bookmarkStart w:id="0" w:name="_GoBack"/>
      <w:bookmarkEnd w:id="0"/>
      <w:r w:rsidRPr="0084789A">
        <w:rPr>
          <w:rFonts w:ascii="Times New Roman" w:hAnsi="Times New Roman" w:cs="Times New Roman"/>
          <w:lang w:val="en-US"/>
        </w:rPr>
        <w:t xml:space="preserve">CpGs. </w:t>
      </w:r>
    </w:p>
    <w:p w14:paraId="6940CAD5" w14:textId="77777777" w:rsidR="00E42ABB" w:rsidRPr="0084789A" w:rsidRDefault="00E42ABB" w:rsidP="00E42ABB">
      <w:pPr>
        <w:rPr>
          <w:rFonts w:ascii="Times New Roman" w:hAnsi="Times New Roman" w:cs="Times New Roman"/>
          <w:lang w:val="en-US"/>
        </w:rPr>
      </w:pPr>
      <w:r w:rsidRPr="0084789A">
        <w:rPr>
          <w:rFonts w:ascii="Times New Roman" w:hAnsi="Times New Roman" w:cs="Times New Roman"/>
          <w:lang w:val="en-US"/>
        </w:rPr>
        <w:t xml:space="preserve">A custom script produced β-methylation values from raw sequencing data by combining open-source </w:t>
      </w:r>
      <w:proofErr w:type="spellStart"/>
      <w:r w:rsidRPr="0084789A">
        <w:rPr>
          <w:rFonts w:ascii="Times New Roman" w:hAnsi="Times New Roman" w:cs="Times New Roman"/>
          <w:lang w:val="en-US"/>
        </w:rPr>
        <w:t>softwares</w:t>
      </w:r>
      <w:proofErr w:type="spellEnd"/>
      <w:r w:rsidRPr="0084789A">
        <w:rPr>
          <w:rFonts w:ascii="Times New Roman" w:hAnsi="Times New Roman" w:cs="Times New Roman"/>
          <w:lang w:val="en-US"/>
        </w:rPr>
        <w:t xml:space="preserve">. First, low quality sequences and adaptors were removed using the </w:t>
      </w:r>
      <w:proofErr w:type="spellStart"/>
      <w:r w:rsidRPr="0084789A">
        <w:rPr>
          <w:rFonts w:ascii="Times New Roman" w:hAnsi="Times New Roman" w:cs="Times New Roman"/>
          <w:lang w:val="en-US"/>
        </w:rPr>
        <w:t>Nesoni</w:t>
      </w:r>
      <w:proofErr w:type="spellEnd"/>
      <w:r w:rsidRPr="0084789A">
        <w:rPr>
          <w:rFonts w:ascii="Times New Roman" w:hAnsi="Times New Roman" w:cs="Times New Roman"/>
          <w:lang w:val="en-US"/>
        </w:rPr>
        <w:t xml:space="preserve"> clip (version 0.115) (http://www.vicbioinformatics.com/software.nesoni.shtml). The bisulfite-converted sequence reads were then mapped to the human genome (hg19) using Bowtie2 (version 2.0.5) </w:t>
      </w:r>
      <w:r w:rsidR="00100370">
        <w:rPr>
          <w:rFonts w:ascii="Times New Roman" w:hAnsi="Times New Roman" w:cs="Times New Roman"/>
          <w:lang w:val="en-US"/>
        </w:rPr>
        <w:fldChar w:fldCharType="begin"/>
      </w:r>
      <w:r w:rsidR="00100370">
        <w:rPr>
          <w:rFonts w:ascii="Times New Roman" w:hAnsi="Times New Roman" w:cs="Times New Roman"/>
          <w:lang w:val="en-US"/>
        </w:rPr>
        <w:instrText xml:space="preserve"> ADDIN EN.CITE &lt;EndNote&gt;&lt;Cite&gt;&lt;Author&gt;Langmead&lt;/Author&gt;&lt;Year&gt;2012&lt;/Year&gt;&lt;RecNum&gt;36&lt;/RecNum&gt;&lt;DisplayText&gt;(Langmead &amp;amp; Salzberg, 2012)&lt;/DisplayText&gt;&lt;record&gt;&lt;rec-number&gt;36&lt;/rec-number&gt;&lt;foreign-keys&gt;&lt;key app="EN" db-id="wa99dzdr3wwvxneevt1vs9eorfdad9vxsaas" timestamp="1462291679"&gt;36&lt;/key&gt;&lt;/foreign-keys&gt;&lt;ref-type name="Journal Article"&gt;17&lt;/ref-type&gt;&lt;contributors&gt;&lt;authors&gt;&lt;author&gt;Langmead, Ben&lt;/author&gt;&lt;author&gt;Salzberg, Steven L&lt;/author&gt;&lt;/authors&gt;&lt;/contributors&gt;&lt;titles&gt;&lt;title&gt;Fast gapped-read alignment with Bowtie 2&lt;/title&gt;&lt;secondary-title&gt;Nature methods&lt;/secondary-title&gt;&lt;/titles&gt;&lt;periodical&gt;&lt;full-title&gt;Nature methods&lt;/full-title&gt;&lt;/periodical&gt;&lt;pages&gt;357-359&lt;/pages&gt;&lt;volume&gt;9&lt;/volume&gt;&lt;number&gt;4&lt;/number&gt;&lt;dates&gt;&lt;year&gt;2012&lt;/year&gt;&lt;/dates&gt;&lt;isbn&gt;1548-7091&lt;/isbn&gt;&lt;urls&gt;&lt;/urls&gt;&lt;/record&gt;&lt;/Cite&gt;&lt;/EndNote&gt;</w:instrText>
      </w:r>
      <w:r w:rsidR="00100370">
        <w:rPr>
          <w:rFonts w:ascii="Times New Roman" w:hAnsi="Times New Roman" w:cs="Times New Roman"/>
          <w:lang w:val="en-US"/>
        </w:rPr>
        <w:fldChar w:fldCharType="separate"/>
      </w:r>
      <w:r w:rsidR="00100370">
        <w:rPr>
          <w:rFonts w:ascii="Times New Roman" w:hAnsi="Times New Roman" w:cs="Times New Roman"/>
          <w:noProof/>
          <w:lang w:val="en-US"/>
        </w:rPr>
        <w:t>(Langmead &amp; Salzberg, 2012)</w:t>
      </w:r>
      <w:r w:rsidR="00100370">
        <w:rPr>
          <w:rFonts w:ascii="Times New Roman" w:hAnsi="Times New Roman" w:cs="Times New Roman"/>
          <w:lang w:val="en-US"/>
        </w:rPr>
        <w:fldChar w:fldCharType="end"/>
      </w:r>
      <w:r w:rsidR="00100370">
        <w:rPr>
          <w:rFonts w:ascii="Times New Roman" w:hAnsi="Times New Roman" w:cs="Times New Roman"/>
          <w:lang w:val="en-US"/>
        </w:rPr>
        <w:t xml:space="preserve"> </w:t>
      </w:r>
      <w:r w:rsidRPr="0084789A">
        <w:rPr>
          <w:rFonts w:ascii="Times New Roman" w:hAnsi="Times New Roman" w:cs="Times New Roman"/>
          <w:lang w:val="en-US"/>
        </w:rPr>
        <w:t xml:space="preserve">and </w:t>
      </w:r>
      <w:proofErr w:type="spellStart"/>
      <w:r w:rsidRPr="0084789A">
        <w:rPr>
          <w:rFonts w:ascii="Times New Roman" w:hAnsi="Times New Roman" w:cs="Times New Roman"/>
          <w:lang w:val="en-US"/>
        </w:rPr>
        <w:t>Bismark</w:t>
      </w:r>
      <w:proofErr w:type="spellEnd"/>
      <w:r w:rsidRPr="0084789A">
        <w:rPr>
          <w:rFonts w:ascii="Times New Roman" w:hAnsi="Times New Roman" w:cs="Times New Roman"/>
          <w:lang w:val="en-US"/>
        </w:rPr>
        <w:t xml:space="preserve"> (version 0.10) </w:t>
      </w:r>
      <w:r w:rsidR="00100370">
        <w:rPr>
          <w:rFonts w:ascii="Times New Roman" w:hAnsi="Times New Roman" w:cs="Times New Roman"/>
          <w:lang w:val="en-US"/>
        </w:rPr>
        <w:fldChar w:fldCharType="begin"/>
      </w:r>
      <w:r w:rsidR="00100370">
        <w:rPr>
          <w:rFonts w:ascii="Times New Roman" w:hAnsi="Times New Roman" w:cs="Times New Roman"/>
          <w:lang w:val="en-US"/>
        </w:rPr>
        <w:instrText xml:space="preserve"> ADDIN EN.CITE &lt;EndNote&gt;&lt;Cite&gt;&lt;Author&gt;Krueger&lt;/Author&gt;&lt;Year&gt;2011&lt;/Year&gt;&lt;RecNum&gt;37&lt;/RecNum&gt;&lt;DisplayText&gt;(Krueger &amp;amp; Andrews, 2011)&lt;/DisplayText&gt;&lt;record&gt;&lt;rec-number&gt;37&lt;/rec-number&gt;&lt;foreign-keys&gt;&lt;key app="EN" db-id="wa99dzdr3wwvxneevt1vs9eorfdad9vxsaas" timestamp="1462291781"&gt;37&lt;/key&gt;&lt;/foreign-keys&gt;&lt;ref-type name="Journal Article"&gt;17&lt;/ref-type&gt;&lt;contributors&gt;&lt;authors&gt;&lt;author&gt;Krueger, Felix&lt;/author&gt;&lt;author&gt;Andrews, Simon R&lt;/author&gt;&lt;/authors&gt;&lt;/contributors&gt;&lt;titles&gt;&lt;title&gt;Bismark: a flexible aligner and methylation caller for Bisulfite-Seq applications&lt;/title&gt;&lt;secondary-title&gt;Bioinformatics&lt;/secondary-title&gt;&lt;/titles&gt;&lt;periodical&gt;&lt;full-title&gt;Bioinformatics&lt;/full-title&gt;&lt;abbr-1&gt;Bioinformatics&lt;/abbr-1&gt;&lt;/periodical&gt;&lt;pages&gt;1571-1572&lt;/pages&gt;&lt;volume&gt;27&lt;/volume&gt;&lt;number&gt;11&lt;/number&gt;&lt;dates&gt;&lt;year&gt;2011&lt;/year&gt;&lt;/dates&gt;&lt;isbn&gt;1367-4803&lt;/isbn&gt;&lt;urls&gt;&lt;/urls&gt;&lt;/record&gt;&lt;/Cite&gt;&lt;/EndNote&gt;</w:instrText>
      </w:r>
      <w:r w:rsidR="00100370">
        <w:rPr>
          <w:rFonts w:ascii="Times New Roman" w:hAnsi="Times New Roman" w:cs="Times New Roman"/>
          <w:lang w:val="en-US"/>
        </w:rPr>
        <w:fldChar w:fldCharType="separate"/>
      </w:r>
      <w:r w:rsidR="00100370">
        <w:rPr>
          <w:rFonts w:ascii="Times New Roman" w:hAnsi="Times New Roman" w:cs="Times New Roman"/>
          <w:noProof/>
          <w:lang w:val="en-US"/>
        </w:rPr>
        <w:t>(Krueger &amp; Andrews, 2011)</w:t>
      </w:r>
      <w:r w:rsidR="00100370">
        <w:rPr>
          <w:rFonts w:ascii="Times New Roman" w:hAnsi="Times New Roman" w:cs="Times New Roman"/>
          <w:lang w:val="en-US"/>
        </w:rPr>
        <w:fldChar w:fldCharType="end"/>
      </w:r>
      <w:r w:rsidRPr="0084789A">
        <w:rPr>
          <w:rFonts w:ascii="Times New Roman" w:hAnsi="Times New Roman" w:cs="Times New Roman"/>
          <w:lang w:val="en-US"/>
        </w:rPr>
        <w:t xml:space="preserve">. The </w:t>
      </w:r>
      <w:proofErr w:type="spellStart"/>
      <w:r w:rsidRPr="0084789A">
        <w:rPr>
          <w:rFonts w:ascii="Times New Roman" w:hAnsi="Times New Roman" w:cs="Times New Roman"/>
          <w:lang w:val="en-US"/>
        </w:rPr>
        <w:t>Bismark</w:t>
      </w:r>
      <w:proofErr w:type="spellEnd"/>
      <w:r w:rsidRPr="0084789A">
        <w:rPr>
          <w:rFonts w:ascii="Times New Roman" w:hAnsi="Times New Roman" w:cs="Times New Roman"/>
          <w:lang w:val="en-US"/>
        </w:rPr>
        <w:t xml:space="preserve"> methylation extractor and custom formatting scripts were used to calculate β-methylation values for CpG sites. The first seven bases of each sequence were ignored, as a strong bias toward non-methylation was caused by the insertion of unmethylated cytosines during end-repair in the sequencing library preparation. CpG sites at which more than 25% of the samples had less than 10x coverage were discarded.</w:t>
      </w:r>
    </w:p>
    <w:p w14:paraId="75B243D6" w14:textId="77777777" w:rsidR="00E42ABB" w:rsidRPr="0084789A" w:rsidRDefault="00E42ABB" w:rsidP="00E42ABB">
      <w:pPr>
        <w:rPr>
          <w:rFonts w:ascii="Times New Roman" w:hAnsi="Times New Roman" w:cs="Times New Roman"/>
          <w:lang w:val="en-US"/>
        </w:rPr>
      </w:pPr>
      <w:r w:rsidRPr="0084789A">
        <w:rPr>
          <w:rFonts w:ascii="Times New Roman" w:hAnsi="Times New Roman" w:cs="Times New Roman"/>
          <w:lang w:val="en-US"/>
        </w:rPr>
        <w:t>To make the benchmarking computationally feasible, we extracted all annotated regions from chromosome 22. This chromosome had 58,910 measured CpGs, distributed over 1,071 regions, with a mean of 55 observations per region, and a range of 16 to 456 CpGs per</w:t>
      </w:r>
      <w:r w:rsidR="004A5765" w:rsidRPr="0084789A">
        <w:rPr>
          <w:rFonts w:ascii="Times New Roman" w:hAnsi="Times New Roman" w:cs="Times New Roman"/>
          <w:lang w:val="en-US"/>
        </w:rPr>
        <w:t xml:space="preserve"> region. </w:t>
      </w:r>
      <w:r w:rsidRPr="0084789A">
        <w:rPr>
          <w:rFonts w:ascii="Times New Roman" w:hAnsi="Times New Roman" w:cs="Times New Roman"/>
          <w:lang w:val="en-US"/>
        </w:rPr>
        <w:t>Chromosome 22 represented a reduced dataset without any a priori significant regions for the phenotypes sampled in earlier study.</w:t>
      </w:r>
    </w:p>
    <w:p w14:paraId="52E16F9D" w14:textId="77777777" w:rsidR="004A5765" w:rsidRDefault="00D755B4" w:rsidP="00D755B4">
      <w:pPr>
        <w:pStyle w:val="Heading2"/>
        <w:rPr>
          <w:lang w:val="en-US"/>
        </w:rPr>
      </w:pPr>
      <w:r>
        <w:rPr>
          <w:lang w:val="en-US"/>
        </w:rPr>
        <w:t>Methods</w:t>
      </w:r>
    </w:p>
    <w:p w14:paraId="2D83B214" w14:textId="77777777" w:rsidR="00D755B4" w:rsidRPr="008D6E5D" w:rsidRDefault="00D755B4" w:rsidP="008D6E5D">
      <w:pPr>
        <w:rPr>
          <w:rFonts w:ascii="Times New Roman" w:hAnsi="Times New Roman" w:cs="Times New Roman"/>
          <w:lang w:val="en-US"/>
        </w:rPr>
      </w:pPr>
      <w:r w:rsidRPr="008D6E5D">
        <w:rPr>
          <w:rFonts w:ascii="Times New Roman" w:hAnsi="Times New Roman" w:cs="Times New Roman"/>
          <w:lang w:val="en-US"/>
        </w:rPr>
        <w:t>Simulation parameters for Bumphunter and DMRcate</w:t>
      </w:r>
    </w:p>
    <w:p w14:paraId="30536D27" w14:textId="77777777" w:rsidR="00D755B4" w:rsidRPr="00D755B4" w:rsidRDefault="00D755B4" w:rsidP="00D755B4">
      <w:pPr>
        <w:pStyle w:val="Heading3"/>
        <w:rPr>
          <w:lang w:val="en-US"/>
        </w:rPr>
      </w:pPr>
      <w:r w:rsidRPr="00D755B4">
        <w:rPr>
          <w:lang w:val="en-US"/>
        </w:rPr>
        <w:t>Bumphunter</w:t>
      </w:r>
    </w:p>
    <w:p w14:paraId="0B8F3A60" w14:textId="5BE40B9E" w:rsidR="00D755B4" w:rsidRPr="008D6E5D" w:rsidRDefault="00D755B4" w:rsidP="008D6E5D">
      <w:pPr>
        <w:rPr>
          <w:rFonts w:ascii="Times New Roman" w:hAnsi="Times New Roman" w:cs="Times New Roman"/>
          <w:lang w:val="en-US"/>
        </w:rPr>
      </w:pPr>
      <w:r w:rsidRPr="008D6E5D">
        <w:rPr>
          <w:rFonts w:ascii="Times New Roman" w:hAnsi="Times New Roman" w:cs="Times New Roman"/>
          <w:lang w:val="en-US"/>
        </w:rPr>
        <w:t>The main parameters in Bumphunter</w:t>
      </w:r>
      <w:r w:rsidR="00661E33">
        <w:rPr>
          <w:rFonts w:ascii="Times New Roman" w:hAnsi="Times New Roman" w:cs="Times New Roman"/>
          <w:lang w:val="en-US"/>
        </w:rPr>
        <w:t xml:space="preserve"> are;</w:t>
      </w:r>
      <w:r w:rsidRPr="008D6E5D">
        <w:rPr>
          <w:rFonts w:ascii="Times New Roman" w:hAnsi="Times New Roman" w:cs="Times New Roman"/>
          <w:lang w:val="en-US"/>
        </w:rPr>
        <w:t xml:space="preserve"> the maximum allowed gap between probes within a cluster, the trimming coefficient, and the number of permutations</w:t>
      </w:r>
      <w:r w:rsidR="00BA2C17">
        <w:rPr>
          <w:rFonts w:ascii="Times New Roman" w:hAnsi="Times New Roman" w:cs="Times New Roman"/>
          <w:lang w:val="en-US"/>
        </w:rPr>
        <w:t xml:space="preserve"> or bootstraps</w:t>
      </w:r>
      <w:r w:rsidRPr="008D6E5D">
        <w:rPr>
          <w:rFonts w:ascii="Times New Roman" w:hAnsi="Times New Roman" w:cs="Times New Roman"/>
          <w:lang w:val="en-US"/>
        </w:rPr>
        <w:t>. The trimming coefficient gives the quantile of the test statistics that are aggregated into new clusters in each permutation. This was set to the default value of 0.99, thus setting the threshold to include 1% of the top hits. We only considered regions with a “</w:t>
      </w:r>
      <w:proofErr w:type="spellStart"/>
      <w:r w:rsidRPr="008D6E5D">
        <w:rPr>
          <w:rFonts w:ascii="Times New Roman" w:hAnsi="Times New Roman" w:cs="Times New Roman"/>
          <w:lang w:val="en-US"/>
        </w:rPr>
        <w:t>fwer</w:t>
      </w:r>
      <w:proofErr w:type="spellEnd"/>
      <w:r w:rsidRPr="008D6E5D">
        <w:rPr>
          <w:rFonts w:ascii="Times New Roman" w:hAnsi="Times New Roman" w:cs="Times New Roman"/>
          <w:lang w:val="en-US"/>
        </w:rPr>
        <w:t xml:space="preserve">” value below 0.05, </w:t>
      </w:r>
      <w:r w:rsidR="00354E71">
        <w:rPr>
          <w:rFonts w:ascii="Times New Roman" w:hAnsi="Times New Roman" w:cs="Times New Roman"/>
          <w:lang w:val="en-US"/>
        </w:rPr>
        <w:t>by setting the null</w:t>
      </w:r>
      <w:r w:rsidR="00E30019">
        <w:rPr>
          <w:rFonts w:ascii="Times New Roman" w:hAnsi="Times New Roman" w:cs="Times New Roman"/>
          <w:lang w:val="en-US"/>
        </w:rPr>
        <w:t xml:space="preserve"> </w:t>
      </w:r>
      <w:r w:rsidR="00354E71">
        <w:rPr>
          <w:rFonts w:ascii="Times New Roman" w:hAnsi="Times New Roman" w:cs="Times New Roman"/>
          <w:lang w:val="en-US"/>
        </w:rPr>
        <w:t>method to permutations, and</w:t>
      </w:r>
      <w:r w:rsidRPr="008D6E5D">
        <w:rPr>
          <w:rFonts w:ascii="Times New Roman" w:hAnsi="Times New Roman" w:cs="Times New Roman"/>
          <w:lang w:val="en-US"/>
        </w:rPr>
        <w:t xml:space="preserve"> </w:t>
      </w:r>
      <w:r w:rsidR="00354E71">
        <w:rPr>
          <w:rFonts w:ascii="Times New Roman" w:hAnsi="Times New Roman" w:cs="Times New Roman"/>
          <w:lang w:val="en-US"/>
        </w:rPr>
        <w:t xml:space="preserve">B to </w:t>
      </w:r>
      <w:r w:rsidRPr="008D6E5D">
        <w:rPr>
          <w:rFonts w:ascii="Times New Roman" w:hAnsi="Times New Roman" w:cs="Times New Roman"/>
          <w:lang w:val="en-US"/>
        </w:rPr>
        <w:t xml:space="preserve">2000. </w:t>
      </w:r>
      <w:r w:rsidR="00E30019">
        <w:rPr>
          <w:rFonts w:ascii="Times New Roman" w:hAnsi="Times New Roman" w:cs="Times New Roman"/>
          <w:lang w:val="en-US"/>
        </w:rPr>
        <w:t xml:space="preserve">We did not smooth the </w:t>
      </w:r>
      <w:r w:rsidR="00DA2D22">
        <w:rPr>
          <w:rFonts w:ascii="Times New Roman" w:hAnsi="Times New Roman" w:cs="Times New Roman"/>
          <w:lang w:val="en-US"/>
        </w:rPr>
        <w:t xml:space="preserve">beta-values since the auto-correlation did indicate sufficient </w:t>
      </w:r>
      <w:r w:rsidR="00865986">
        <w:rPr>
          <w:rFonts w:ascii="Times New Roman" w:hAnsi="Times New Roman" w:cs="Times New Roman"/>
          <w:lang w:val="en-US"/>
        </w:rPr>
        <w:t xml:space="preserve">smoothness. </w:t>
      </w:r>
    </w:p>
    <w:p w14:paraId="10BF3A1D" w14:textId="77777777" w:rsidR="00D755B4" w:rsidRPr="00D755B4" w:rsidRDefault="00D755B4" w:rsidP="00D755B4">
      <w:pPr>
        <w:pStyle w:val="Heading3"/>
        <w:rPr>
          <w:lang w:val="en-US"/>
        </w:rPr>
      </w:pPr>
      <w:r w:rsidRPr="00D755B4">
        <w:rPr>
          <w:lang w:val="en-US"/>
        </w:rPr>
        <w:t>DMRcate</w:t>
      </w:r>
    </w:p>
    <w:p w14:paraId="132517B8" w14:textId="77777777" w:rsidR="00D755B4" w:rsidRPr="008D6E5D" w:rsidRDefault="00D755B4" w:rsidP="008D6E5D">
      <w:pPr>
        <w:rPr>
          <w:rFonts w:ascii="Times New Roman" w:hAnsi="Times New Roman" w:cs="Times New Roman"/>
          <w:lang w:val="en-US"/>
        </w:rPr>
      </w:pPr>
      <w:r w:rsidRPr="008D6E5D">
        <w:rPr>
          <w:rFonts w:ascii="Times New Roman" w:hAnsi="Times New Roman" w:cs="Times New Roman"/>
          <w:lang w:val="en-US"/>
        </w:rPr>
        <w:t>The genome wide significance level for the probe-wise p-values is set by the user as well as the multiple testing adjustment method for the probe-wise p-value. The scaling factor (C) is inverse proportional to the standard deviation of the kernel smoothing. Empirical testing by the authors of DMRcate showed that when smoothing parameter is 1kb, the optim</w:t>
      </w:r>
      <w:r w:rsidR="00216B40">
        <w:rPr>
          <w:rFonts w:ascii="Times New Roman" w:hAnsi="Times New Roman" w:cs="Times New Roman"/>
          <w:lang w:val="en-US"/>
        </w:rPr>
        <w:t>al scaling factor was close to 50 for sequencing data</w:t>
      </w:r>
      <w:r w:rsidRPr="008D6E5D">
        <w:rPr>
          <w:rFonts w:ascii="Times New Roman" w:hAnsi="Times New Roman" w:cs="Times New Roman"/>
          <w:lang w:val="en-US"/>
        </w:rPr>
        <w:t xml:space="preserve"> </w:t>
      </w:r>
      <w:r w:rsidRPr="008D6E5D">
        <w:rPr>
          <w:rFonts w:ascii="Times New Roman" w:hAnsi="Times New Roman" w:cs="Times New Roman"/>
          <w:lang w:val="en-US"/>
        </w:rPr>
        <w:fldChar w:fldCharType="begin">
          <w:fldData xml:space="preserve">PEVuZE5vdGU+PENpdGU+PEF1dGhvcj5QZXRlcnM8L0F1dGhvcj48WWVhcj4yMDE1PC9ZZWFyPjxS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</w:fldData>
        </w:fldChar>
      </w:r>
      <w:r w:rsidRPr="008D6E5D">
        <w:rPr>
          <w:rFonts w:ascii="Times New Roman" w:hAnsi="Times New Roman" w:cs="Times New Roman"/>
          <w:lang w:val="en-US"/>
        </w:rPr>
        <w:instrText xml:space="preserve"> ADDIN EN.CITE </w:instrText>
      </w:r>
      <w:r w:rsidRPr="008D6E5D">
        <w:rPr>
          <w:rFonts w:ascii="Times New Roman" w:hAnsi="Times New Roman" w:cs="Times New Roman"/>
          <w:lang w:val="en-US"/>
        </w:rPr>
        <w:fldChar w:fldCharType="begin">
          <w:fldData xml:space="preserve">PEVuZE5vdGU+PENpdGU+PEF1dGhvcj5QZXRlcnM8L0F1dGhvcj48WWVhcj4yMDE1PC9ZZWFyPjxS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</w:fldData>
        </w:fldChar>
      </w:r>
      <w:r w:rsidRPr="008D6E5D">
        <w:rPr>
          <w:rFonts w:ascii="Times New Roman" w:hAnsi="Times New Roman" w:cs="Times New Roman"/>
          <w:lang w:val="en-US"/>
        </w:rPr>
        <w:instrText xml:space="preserve"> ADDIN EN.CITE.DATA </w:instrText>
      </w:r>
      <w:r w:rsidRPr="008D6E5D">
        <w:rPr>
          <w:rFonts w:ascii="Times New Roman" w:hAnsi="Times New Roman" w:cs="Times New Roman"/>
          <w:lang w:val="en-US"/>
        </w:rPr>
      </w:r>
      <w:r w:rsidRPr="008D6E5D">
        <w:rPr>
          <w:rFonts w:ascii="Times New Roman" w:hAnsi="Times New Roman" w:cs="Times New Roman"/>
          <w:lang w:val="en-US"/>
        </w:rPr>
        <w:fldChar w:fldCharType="end"/>
      </w:r>
      <w:r w:rsidRPr="008D6E5D">
        <w:rPr>
          <w:rFonts w:ascii="Times New Roman" w:hAnsi="Times New Roman" w:cs="Times New Roman"/>
          <w:lang w:val="en-US"/>
        </w:rPr>
      </w:r>
      <w:r w:rsidRPr="008D6E5D">
        <w:rPr>
          <w:rFonts w:ascii="Times New Roman" w:hAnsi="Times New Roman" w:cs="Times New Roman"/>
          <w:lang w:val="en-US"/>
        </w:rPr>
        <w:fldChar w:fldCharType="separate"/>
      </w:r>
      <w:r w:rsidRPr="008D6E5D">
        <w:rPr>
          <w:rFonts w:ascii="Times New Roman" w:hAnsi="Times New Roman" w:cs="Times New Roman"/>
          <w:lang w:val="en-US"/>
        </w:rPr>
        <w:t>(Peters et al., 2015)</w:t>
      </w:r>
      <w:r w:rsidRPr="008D6E5D">
        <w:rPr>
          <w:rFonts w:ascii="Times New Roman" w:hAnsi="Times New Roman" w:cs="Times New Roman"/>
          <w:lang w:val="en-US"/>
        </w:rPr>
        <w:fldChar w:fldCharType="end"/>
      </w:r>
      <w:r w:rsidRPr="008D6E5D">
        <w:rPr>
          <w:rFonts w:ascii="Times New Roman" w:hAnsi="Times New Roman" w:cs="Times New Roman"/>
          <w:lang w:val="en-US"/>
        </w:rPr>
        <w:t>.</w:t>
      </w:r>
    </w:p>
    <w:p w14:paraId="110BB5A1" w14:textId="77777777" w:rsidR="00D755B4" w:rsidRDefault="00D755B4" w:rsidP="00D755B4">
      <w:pPr>
        <w:pStyle w:val="NoSpacing"/>
        <w:rPr>
          <w:lang w:val="en-US"/>
        </w:rPr>
      </w:pPr>
    </w:p>
    <w:p w14:paraId="0943956B" w14:textId="77777777" w:rsidR="00D755B4" w:rsidRDefault="00D755B4" w:rsidP="00D755B4">
      <w:pPr>
        <w:pStyle w:val="NoSpacing"/>
        <w:rPr>
          <w:lang w:val="en-US"/>
        </w:rPr>
      </w:pPr>
    </w:p>
    <w:p w14:paraId="00C7D8A1" w14:textId="77777777" w:rsidR="00D755B4" w:rsidRDefault="00D755B4" w:rsidP="00D755B4">
      <w:pPr>
        <w:pStyle w:val="NoSpacing"/>
        <w:rPr>
          <w:lang w:val="en-US"/>
        </w:rPr>
      </w:pPr>
    </w:p>
    <w:p w14:paraId="0DCE5928" w14:textId="77777777" w:rsidR="00D755B4" w:rsidRPr="00D755B4" w:rsidRDefault="00D755B4" w:rsidP="00D755B4">
      <w:pPr>
        <w:pStyle w:val="NoSpacing"/>
        <w:rPr>
          <w:lang w:val="en-US"/>
        </w:rPr>
      </w:pPr>
    </w:p>
    <w:p w14:paraId="403EFDA4" w14:textId="77777777" w:rsidR="00100370" w:rsidRDefault="00F26AF2" w:rsidP="00D755B4">
      <w:pPr>
        <w:pStyle w:val="Heading2"/>
        <w:rPr>
          <w:lang w:val="en-US"/>
        </w:rPr>
      </w:pPr>
      <w:r>
        <w:rPr>
          <w:lang w:val="en-US"/>
        </w:rPr>
        <w:t>References:</w:t>
      </w:r>
    </w:p>
    <w:p w14:paraId="4B956511" w14:textId="77777777" w:rsidR="00D755B4" w:rsidRPr="00D755B4" w:rsidRDefault="00100370" w:rsidP="00D755B4">
      <w:pPr>
        <w:pStyle w:val="EndNoteBibliography"/>
        <w:spacing w:after="0"/>
        <w:ind w:left="720" w:hanging="720"/>
        <w:rPr>
          <w:lang w:val="en-US"/>
        </w:rPr>
      </w:pPr>
      <w:r>
        <w:rPr>
          <w:rFonts w:ascii="Times New Roman" w:hAnsi="Times New Roman" w:cs="Times New Roman"/>
          <w:lang w:val="en-US"/>
        </w:rPr>
        <w:fldChar w:fldCharType="begin"/>
      </w:r>
      <w:r>
        <w:rPr>
          <w:rFonts w:ascii="Times New Roman" w:hAnsi="Times New Roman" w:cs="Times New Roman"/>
          <w:lang w:val="en-US"/>
        </w:rPr>
        <w:instrText xml:space="preserve"> ADDIN EN.REFLIST </w:instrText>
      </w:r>
      <w:r>
        <w:rPr>
          <w:rFonts w:ascii="Times New Roman" w:hAnsi="Times New Roman" w:cs="Times New Roman"/>
          <w:lang w:val="en-US"/>
        </w:rPr>
        <w:fldChar w:fldCharType="separate"/>
      </w:r>
      <w:r w:rsidR="00D755B4" w:rsidRPr="00D755B4">
        <w:rPr>
          <w:lang w:val="en-US"/>
        </w:rPr>
        <w:t xml:space="preserve">Krueger, F. and S. R. Andrews (2011). "Bismark: a flexible aligner and methylation caller for Bisulfite-Seq applications." </w:t>
      </w:r>
      <w:r w:rsidR="00D755B4" w:rsidRPr="00D755B4">
        <w:rPr>
          <w:u w:val="single"/>
          <w:lang w:val="en-US"/>
        </w:rPr>
        <w:t>Bioinformatics</w:t>
      </w:r>
      <w:r w:rsidR="00D755B4" w:rsidRPr="00D755B4">
        <w:rPr>
          <w:lang w:val="en-US"/>
        </w:rPr>
        <w:t xml:space="preserve"> </w:t>
      </w:r>
      <w:r w:rsidR="00D755B4" w:rsidRPr="00D755B4">
        <w:rPr>
          <w:b/>
          <w:lang w:val="en-US"/>
        </w:rPr>
        <w:t>27</w:t>
      </w:r>
      <w:r w:rsidR="00D755B4" w:rsidRPr="00D755B4">
        <w:rPr>
          <w:lang w:val="en-US"/>
        </w:rPr>
        <w:t>(11): 1571-1572.</w:t>
      </w:r>
    </w:p>
    <w:p w14:paraId="3D530F4C" w14:textId="77777777" w:rsidR="00D755B4" w:rsidRPr="00661E33" w:rsidRDefault="00D755B4" w:rsidP="00D755B4">
      <w:pPr>
        <w:pStyle w:val="EndNoteBibliography"/>
        <w:ind w:left="720" w:hanging="720"/>
        <w:rPr>
          <w:lang w:val="en-GB"/>
        </w:rPr>
      </w:pPr>
      <w:r w:rsidRPr="00D755B4">
        <w:rPr>
          <w:lang w:val="en-US"/>
        </w:rPr>
        <w:t xml:space="preserve">Langmead, B. and S. L. Salzberg (2012). "Fast gapped-read alignment with Bowtie 2." </w:t>
      </w:r>
      <w:r w:rsidRPr="00D755B4">
        <w:rPr>
          <w:u w:val="single"/>
          <w:lang w:val="en-US"/>
        </w:rPr>
        <w:t>Nature methods</w:t>
      </w:r>
      <w:r w:rsidRPr="00D755B4">
        <w:rPr>
          <w:lang w:val="en-US"/>
        </w:rPr>
        <w:t xml:space="preserve"> </w:t>
      </w:r>
      <w:r w:rsidRPr="00D755B4">
        <w:rPr>
          <w:b/>
          <w:lang w:val="en-US"/>
        </w:rPr>
        <w:t>9</w:t>
      </w:r>
      <w:r w:rsidRPr="00D755B4">
        <w:rPr>
          <w:lang w:val="en-US"/>
        </w:rPr>
        <w:t>(4): 357-359.</w:t>
      </w:r>
    </w:p>
    <w:p w14:paraId="367EB372" w14:textId="77777777" w:rsidR="00D755B4" w:rsidRPr="00D755B4" w:rsidRDefault="00D755B4" w:rsidP="00D755B4">
      <w:pPr>
        <w:pStyle w:val="EndNoteBibliography"/>
        <w:ind w:left="720" w:hanging="720"/>
      </w:pPr>
      <w:r w:rsidRPr="00D755B4">
        <w:rPr>
          <w:lang w:val="en-US"/>
        </w:rPr>
        <w:t xml:space="preserve">Peters, T. J., M. J. Buckley, A. L. Statham, R. Pidsley, K. Samaras, et al. (2015). "De novo identification of differentially methylated regions in the human genome." </w:t>
      </w:r>
      <w:r w:rsidRPr="00D755B4">
        <w:rPr>
          <w:u w:val="single"/>
        </w:rPr>
        <w:t>Epigenetics Chromatin</w:t>
      </w:r>
      <w:r w:rsidRPr="00D755B4">
        <w:t xml:space="preserve"> </w:t>
      </w:r>
      <w:r w:rsidRPr="00D755B4">
        <w:rPr>
          <w:b/>
        </w:rPr>
        <w:t>8</w:t>
      </w:r>
      <w:r w:rsidRPr="00D755B4">
        <w:t>: 6.</w:t>
      </w:r>
    </w:p>
    <w:p w14:paraId="35B6F847" w14:textId="77777777" w:rsidR="004A5765" w:rsidRPr="0084789A" w:rsidRDefault="00100370" w:rsidP="00E42ABB">
      <w:pPr>
        <w:rPr>
          <w:rFonts w:ascii="Times New Roman" w:hAnsi="Times New Roman" w:cs="Times New Roman"/>
          <w:lang w:val="en-US"/>
        </w:rPr>
      </w:pPr>
      <w:r>
        <w:rPr>
          <w:rFonts w:ascii="Times New Roman" w:hAnsi="Times New Roman" w:cs="Times New Roman"/>
          <w:lang w:val="en-US"/>
        </w:rPr>
        <w:fldChar w:fldCharType="end"/>
      </w:r>
    </w:p>
    <w:sectPr w:rsidR="004A5765" w:rsidRPr="008478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_Date_Ph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a99dzdr3wwvxneevt1vs9eorfdad9vxsaas&quot;&gt;DMR_myBibliography&lt;record-ids&gt;&lt;item&gt;8&lt;/item&gt;&lt;item&gt;36&lt;/item&gt;&lt;item&gt;37&lt;/item&gt;&lt;/record-ids&gt;&lt;/item&gt;&lt;/Libraries&gt;"/>
  </w:docVars>
  <w:rsids>
    <w:rsidRoot w:val="008F26C3"/>
    <w:rsid w:val="000144E5"/>
    <w:rsid w:val="00100370"/>
    <w:rsid w:val="00216B40"/>
    <w:rsid w:val="00354E71"/>
    <w:rsid w:val="00403992"/>
    <w:rsid w:val="0045777C"/>
    <w:rsid w:val="004A5765"/>
    <w:rsid w:val="004B2F94"/>
    <w:rsid w:val="00661E33"/>
    <w:rsid w:val="0084789A"/>
    <w:rsid w:val="00865986"/>
    <w:rsid w:val="008941E0"/>
    <w:rsid w:val="008D6E5D"/>
    <w:rsid w:val="008F26C3"/>
    <w:rsid w:val="00A44437"/>
    <w:rsid w:val="00BA2C17"/>
    <w:rsid w:val="00D05A94"/>
    <w:rsid w:val="00D755B4"/>
    <w:rsid w:val="00DA2D22"/>
    <w:rsid w:val="00E30019"/>
    <w:rsid w:val="00E42ABB"/>
    <w:rsid w:val="00F26AF2"/>
    <w:rsid w:val="00FF59A6"/>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248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b-NO"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55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755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755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100370"/>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100370"/>
    <w:rPr>
      <w:rFonts w:ascii="Calibri" w:hAnsi="Calibri"/>
      <w:noProof/>
    </w:rPr>
  </w:style>
  <w:style w:type="paragraph" w:customStyle="1" w:styleId="EndNoteBibliography">
    <w:name w:val="EndNote Bibliography"/>
    <w:basedOn w:val="Normal"/>
    <w:link w:val="EndNoteBibliographyChar"/>
    <w:rsid w:val="00100370"/>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100370"/>
    <w:rPr>
      <w:rFonts w:ascii="Calibri" w:hAnsi="Calibri"/>
      <w:noProof/>
    </w:rPr>
  </w:style>
  <w:style w:type="character" w:customStyle="1" w:styleId="Heading1Char">
    <w:name w:val="Heading 1 Char"/>
    <w:basedOn w:val="DefaultParagraphFont"/>
    <w:link w:val="Heading1"/>
    <w:uiPriority w:val="9"/>
    <w:rsid w:val="00D755B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755B4"/>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755B4"/>
    <w:pPr>
      <w:spacing w:after="0" w:line="240" w:lineRule="auto"/>
    </w:pPr>
  </w:style>
  <w:style w:type="character" w:customStyle="1" w:styleId="Heading3Char">
    <w:name w:val="Heading 3 Char"/>
    <w:basedOn w:val="DefaultParagraphFont"/>
    <w:link w:val="Heading3"/>
    <w:uiPriority w:val="9"/>
    <w:rsid w:val="00D755B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995</Words>
  <Characters>4024</Characters>
  <Application>Microsoft Office Word</Application>
  <DocSecurity>0</DocSecurity>
  <Lines>65</Lines>
  <Paragraphs>20</Paragraphs>
  <ScaleCrop>false</ScaleCrop>
  <HeadingPairs>
    <vt:vector size="2" baseType="variant">
      <vt:variant>
        <vt:lpstr>Title</vt:lpstr>
      </vt:variant>
      <vt:variant>
        <vt:i4>1</vt:i4>
      </vt:variant>
    </vt:vector>
  </HeadingPairs>
  <TitlesOfParts>
    <vt:vector size="1" baseType="lpstr">
      <vt:lpstr/>
    </vt:vector>
  </TitlesOfParts>
  <Company>Universitetet i Oslo</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"christmp"</dc:creator>
  <cp:keywords/>
  <dc:description/>
  <cp:lastModifiedBy>Christian Page</cp:lastModifiedBy>
  <cp:revision>19</cp:revision>
  <dcterms:created xsi:type="dcterms:W3CDTF">2016-05-03T08:59:00Z</dcterms:created>
  <dcterms:modified xsi:type="dcterms:W3CDTF">2018-08-03T12:26:00Z</dcterms:modified>
</cp:coreProperties>
</file>