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8F0B6" w14:textId="420894B0" w:rsidR="00CF50F2" w:rsidRDefault="00CF50F2" w:rsidP="00CF50F2">
      <w:pPr>
        <w:pStyle w:val="Heading1"/>
        <w:jc w:val="right"/>
        <w:rPr>
          <w:b/>
          <w:sz w:val="22"/>
          <w:szCs w:val="22"/>
          <w:lang w:val="en-US"/>
        </w:rPr>
      </w:pPr>
      <w:r w:rsidRPr="006E1B2B">
        <w:rPr>
          <w:b/>
          <w:sz w:val="22"/>
          <w:szCs w:val="22"/>
          <w:lang w:val="en-US"/>
        </w:rPr>
        <w:t>Supplementary material</w:t>
      </w:r>
    </w:p>
    <w:p w14:paraId="5DA749F6" w14:textId="77777777" w:rsidR="00CF50F2" w:rsidRPr="006E1B2B" w:rsidRDefault="00CF50F2" w:rsidP="00CF50F2">
      <w:pPr>
        <w:rPr>
          <w:b/>
          <w:lang w:val="en-US"/>
        </w:rPr>
      </w:pPr>
    </w:p>
    <w:p w14:paraId="45F7BB11" w14:textId="7772FE6F" w:rsidR="00CF50F2" w:rsidRDefault="00FD655F" w:rsidP="00FD655F">
      <w:pPr>
        <w:jc w:val="center"/>
        <w:rPr>
          <w:b/>
          <w:bCs/>
          <w:sz w:val="24"/>
          <w:szCs w:val="24"/>
          <w:shd w:val="clear" w:color="auto" w:fill="FFFFFF"/>
          <w:lang w:val="en-US"/>
        </w:rPr>
      </w:pPr>
      <w:r w:rsidRPr="00FD655F">
        <w:rPr>
          <w:b/>
          <w:bCs/>
          <w:sz w:val="24"/>
          <w:szCs w:val="24"/>
          <w:shd w:val="clear" w:color="auto" w:fill="FFFFFF"/>
          <w:lang w:val="en-US"/>
        </w:rPr>
        <w:t>Visual Rating Scales of Brain Atrophy in Dementia: A Systematic Review of Reliability and Diagnostic Accuracy</w:t>
      </w:r>
    </w:p>
    <w:p w14:paraId="689165E3" w14:textId="77777777" w:rsidR="00420FDB" w:rsidRPr="00004139" w:rsidRDefault="00420FDB" w:rsidP="00420FDB">
      <w:pPr>
        <w:jc w:val="both"/>
        <w:rPr>
          <w:lang w:val="en-US"/>
        </w:rPr>
      </w:pPr>
    </w:p>
    <w:p w14:paraId="3EB872EC" w14:textId="198D9B74" w:rsidR="00420FDB" w:rsidRDefault="00420FDB" w:rsidP="00420FDB">
      <w:pPr>
        <w:jc w:val="both"/>
        <w:rPr>
          <w:vertAlign w:val="superscript"/>
        </w:rPr>
      </w:pPr>
      <w:r>
        <w:t xml:space="preserve">Chiara Fornari </w:t>
      </w:r>
      <w:r>
        <w:rPr>
          <w:vertAlign w:val="superscript"/>
        </w:rPr>
        <w:t>1</w:t>
      </w:r>
      <w:r>
        <w:t xml:space="preserve">, Giorgio Giulio Fumagalli </w:t>
      </w:r>
      <w:r>
        <w:rPr>
          <w:vertAlign w:val="superscript"/>
        </w:rPr>
        <w:t>1</w:t>
      </w:r>
      <w:r w:rsidRPr="009341CD">
        <w:rPr>
          <w:lang w:val="it-IT"/>
        </w:rPr>
        <w:t>*</w:t>
      </w:r>
      <w:r>
        <w:t xml:space="preserve"> </w:t>
      </w:r>
    </w:p>
    <w:p w14:paraId="1197EBAD" w14:textId="451D8BEB" w:rsidR="00420FDB" w:rsidRPr="00FD655F" w:rsidRDefault="00420FDB" w:rsidP="00420FDB">
      <w:pPr>
        <w:rPr>
          <w:b/>
          <w:bCs/>
          <w:sz w:val="24"/>
          <w:szCs w:val="24"/>
          <w:lang w:val="en-US"/>
        </w:rPr>
      </w:pPr>
      <w:r w:rsidRPr="00E9456F">
        <w:rPr>
          <w:sz w:val="18"/>
          <w:szCs w:val="18"/>
          <w:vertAlign w:val="superscript"/>
          <w:lang w:val="en-US"/>
        </w:rPr>
        <w:t xml:space="preserve">1 </w:t>
      </w:r>
      <w:r w:rsidRPr="00E9456F">
        <w:rPr>
          <w:sz w:val="18"/>
          <w:szCs w:val="18"/>
          <w:lang w:val="en-US"/>
        </w:rPr>
        <w:t>Center for Mind/Brain Sciences (CIMeC), University of Trento, Corso Bettini 31, 38068 Rovereto, TN, Italy</w:t>
      </w:r>
      <w:r w:rsidRPr="00E9456F">
        <w:rPr>
          <w:lang w:val="en-US"/>
        </w:rPr>
        <w:t xml:space="preserve"> </w:t>
      </w:r>
      <w:r w:rsidRPr="00E9456F">
        <w:rPr>
          <w:lang w:val="en-US"/>
        </w:rPr>
        <w:br/>
      </w:r>
      <w:r w:rsidRPr="00E9456F">
        <w:rPr>
          <w:lang w:val="en-US"/>
        </w:rPr>
        <w:br/>
        <w:t xml:space="preserve">* Corresponding author: </w:t>
      </w:r>
      <w:r w:rsidRPr="004C3CB0">
        <w:rPr>
          <w:color w:val="0070C0"/>
          <w:lang w:val="en-US"/>
        </w:rPr>
        <w:t>giorgio.fumagalli@unitn.it</w:t>
      </w:r>
      <w:r w:rsidRPr="00E9456F">
        <w:rPr>
          <w:lang w:val="en-US"/>
        </w:rPr>
        <w:br/>
      </w:r>
    </w:p>
    <w:p w14:paraId="4BD06832" w14:textId="77777777" w:rsidR="00CF50F2" w:rsidRPr="006E1B2B" w:rsidRDefault="00CF50F2" w:rsidP="00CF50F2">
      <w:pPr>
        <w:rPr>
          <w:lang w:val="en-US"/>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830"/>
      </w:tblGrid>
      <w:tr w:rsidR="00CF50F2" w14:paraId="22463897" w14:textId="77777777" w:rsidTr="00C93FF3">
        <w:tc>
          <w:tcPr>
            <w:tcW w:w="1770" w:type="dxa"/>
            <w:shd w:val="clear" w:color="auto" w:fill="auto"/>
            <w:tcMar>
              <w:top w:w="100" w:type="dxa"/>
              <w:left w:w="100" w:type="dxa"/>
              <w:bottom w:w="100" w:type="dxa"/>
              <w:right w:w="100" w:type="dxa"/>
            </w:tcMar>
          </w:tcPr>
          <w:p w14:paraId="153A2B05" w14:textId="77777777" w:rsidR="00CF50F2" w:rsidRDefault="00CF50F2" w:rsidP="00C93FF3">
            <w:pPr>
              <w:widowControl w:val="0"/>
              <w:pBdr>
                <w:top w:val="nil"/>
                <w:left w:val="nil"/>
                <w:bottom w:val="nil"/>
                <w:right w:val="nil"/>
                <w:between w:val="nil"/>
              </w:pBdr>
              <w:spacing w:line="240" w:lineRule="auto"/>
              <w:jc w:val="center"/>
              <w:rPr>
                <w:b/>
              </w:rPr>
            </w:pPr>
            <w:r>
              <w:rPr>
                <w:b/>
              </w:rPr>
              <w:t>Database</w:t>
            </w:r>
          </w:p>
        </w:tc>
        <w:tc>
          <w:tcPr>
            <w:tcW w:w="7830" w:type="dxa"/>
            <w:shd w:val="clear" w:color="auto" w:fill="auto"/>
            <w:tcMar>
              <w:top w:w="100" w:type="dxa"/>
              <w:left w:w="100" w:type="dxa"/>
              <w:bottom w:w="100" w:type="dxa"/>
              <w:right w:w="100" w:type="dxa"/>
            </w:tcMar>
          </w:tcPr>
          <w:p w14:paraId="73912505" w14:textId="77777777" w:rsidR="00CF50F2" w:rsidRDefault="00CF50F2" w:rsidP="00C93FF3">
            <w:pPr>
              <w:widowControl w:val="0"/>
              <w:pBdr>
                <w:top w:val="nil"/>
                <w:left w:val="nil"/>
                <w:bottom w:val="nil"/>
                <w:right w:val="nil"/>
                <w:between w:val="nil"/>
              </w:pBdr>
              <w:spacing w:line="240" w:lineRule="auto"/>
              <w:jc w:val="center"/>
              <w:rPr>
                <w:b/>
              </w:rPr>
            </w:pPr>
            <w:r>
              <w:rPr>
                <w:b/>
              </w:rPr>
              <w:t>Keywords string</w:t>
            </w:r>
          </w:p>
        </w:tc>
      </w:tr>
      <w:tr w:rsidR="00CF50F2" w:rsidRPr="00C5771A" w14:paraId="4812BD54" w14:textId="77777777" w:rsidTr="00C93FF3">
        <w:tc>
          <w:tcPr>
            <w:tcW w:w="1770" w:type="dxa"/>
            <w:shd w:val="clear" w:color="auto" w:fill="auto"/>
            <w:tcMar>
              <w:top w:w="100" w:type="dxa"/>
              <w:left w:w="100" w:type="dxa"/>
              <w:bottom w:w="100" w:type="dxa"/>
              <w:right w:w="100" w:type="dxa"/>
            </w:tcMar>
          </w:tcPr>
          <w:p w14:paraId="7AF5B16C" w14:textId="77777777" w:rsidR="00CF50F2" w:rsidRDefault="00CF50F2" w:rsidP="00C93FF3">
            <w:pPr>
              <w:widowControl w:val="0"/>
              <w:pBdr>
                <w:top w:val="nil"/>
                <w:left w:val="nil"/>
                <w:bottom w:val="nil"/>
                <w:right w:val="nil"/>
                <w:between w:val="nil"/>
              </w:pBdr>
              <w:spacing w:line="240" w:lineRule="auto"/>
            </w:pPr>
            <w:r>
              <w:t>Pubmed (All Fields)</w:t>
            </w:r>
          </w:p>
        </w:tc>
        <w:tc>
          <w:tcPr>
            <w:tcW w:w="7830" w:type="dxa"/>
            <w:shd w:val="clear" w:color="auto" w:fill="auto"/>
            <w:tcMar>
              <w:top w:w="100" w:type="dxa"/>
              <w:left w:w="100" w:type="dxa"/>
              <w:bottom w:w="100" w:type="dxa"/>
              <w:right w:w="100" w:type="dxa"/>
            </w:tcMar>
          </w:tcPr>
          <w:p w14:paraId="3EA481C2" w14:textId="77777777" w:rsidR="00CF50F2" w:rsidRPr="006E1B2B" w:rsidRDefault="00CF50F2" w:rsidP="00C93FF3">
            <w:pPr>
              <w:widowControl w:val="0"/>
              <w:spacing w:line="240" w:lineRule="auto"/>
              <w:rPr>
                <w:lang w:val="en-US"/>
              </w:rPr>
            </w:pPr>
            <w:r w:rsidRPr="006E1B2B">
              <w:rPr>
                <w:lang w:val="en-US"/>
              </w:rPr>
              <w:t>(MCI OR mild cognitive impairment OR preclinical dementia OR early onset dementia OR prodromal OR early diagnosis OR Alzheimer OR FTD OR frontotemporal dementia OR PCA OR posterior cortical atrophy OR LBD OR Lewy body dementia) AND (visual rating OR visual assessment OR atrophy rating) AND (reproducibility OR rater) AND (MRI OR magnetic resonance imaging OR T1-weighted) NOT stroke</w:t>
            </w:r>
          </w:p>
        </w:tc>
      </w:tr>
      <w:tr w:rsidR="00CF50F2" w:rsidRPr="00C5771A" w14:paraId="15E351BE" w14:textId="77777777" w:rsidTr="00C93FF3">
        <w:tc>
          <w:tcPr>
            <w:tcW w:w="1770" w:type="dxa"/>
            <w:shd w:val="clear" w:color="auto" w:fill="auto"/>
            <w:tcMar>
              <w:top w:w="100" w:type="dxa"/>
              <w:left w:w="100" w:type="dxa"/>
              <w:bottom w:w="100" w:type="dxa"/>
              <w:right w:w="100" w:type="dxa"/>
            </w:tcMar>
          </w:tcPr>
          <w:p w14:paraId="11F60ECB" w14:textId="77777777" w:rsidR="00CF50F2" w:rsidRDefault="00CF50F2" w:rsidP="00C93FF3">
            <w:pPr>
              <w:widowControl w:val="0"/>
              <w:pBdr>
                <w:top w:val="nil"/>
                <w:left w:val="nil"/>
                <w:bottom w:val="nil"/>
                <w:right w:val="nil"/>
                <w:between w:val="nil"/>
              </w:pBdr>
              <w:spacing w:line="240" w:lineRule="auto"/>
            </w:pPr>
            <w:r>
              <w:t>Web of Science</w:t>
            </w:r>
          </w:p>
        </w:tc>
        <w:tc>
          <w:tcPr>
            <w:tcW w:w="7830" w:type="dxa"/>
            <w:shd w:val="clear" w:color="auto" w:fill="auto"/>
            <w:tcMar>
              <w:top w:w="100" w:type="dxa"/>
              <w:left w:w="100" w:type="dxa"/>
              <w:bottom w:w="100" w:type="dxa"/>
              <w:right w:w="100" w:type="dxa"/>
            </w:tcMar>
          </w:tcPr>
          <w:p w14:paraId="27A23BF8" w14:textId="77777777" w:rsidR="00CF50F2" w:rsidRPr="006E1B2B" w:rsidRDefault="00CF50F2" w:rsidP="00C93FF3">
            <w:pPr>
              <w:widowControl w:val="0"/>
              <w:pBdr>
                <w:top w:val="nil"/>
                <w:left w:val="nil"/>
                <w:bottom w:val="nil"/>
                <w:right w:val="nil"/>
                <w:between w:val="nil"/>
              </w:pBdr>
              <w:spacing w:line="240" w:lineRule="auto"/>
              <w:rPr>
                <w:lang w:val="en-US"/>
              </w:rPr>
            </w:pPr>
            <w:r w:rsidRPr="006E1B2B">
              <w:rPr>
                <w:lang w:val="en-US"/>
              </w:rPr>
              <w:t>((TS=MCI) OR (TS="mild cognitive impairment") OR (TS="preclinical dementia") OR (TS="early onset dementia”) OR (TS=prodromal) OR (TS="early diagnosis”) OR (TS=Alzheimer) OR (TS=FTD) OR (TS="frontotemporal dementia") OR (TS=PCA) OR (TS="posterior cortical atrophy") OR(TS=LBD) OR (TS="Lewy body dementia")) AND ((TS="visual rating") OR (TS="visual assessment") OR (TS="atrophy rating")) AND ((TS=reproducibility) OR (TS=rater)) AND ((TS=MRI) OR (TS="magnetic resonance imaging") OR (TS="T1-weighted")) NOT (TS=stroke)</w:t>
            </w:r>
          </w:p>
        </w:tc>
      </w:tr>
      <w:tr w:rsidR="00CF50F2" w:rsidRPr="00C5771A" w14:paraId="2F576872" w14:textId="77777777" w:rsidTr="00C93FF3">
        <w:tc>
          <w:tcPr>
            <w:tcW w:w="1770" w:type="dxa"/>
            <w:shd w:val="clear" w:color="auto" w:fill="auto"/>
            <w:tcMar>
              <w:top w:w="100" w:type="dxa"/>
              <w:left w:w="100" w:type="dxa"/>
              <w:bottom w:w="100" w:type="dxa"/>
              <w:right w:w="100" w:type="dxa"/>
            </w:tcMar>
          </w:tcPr>
          <w:p w14:paraId="4CC3A5C9" w14:textId="77777777" w:rsidR="00CF50F2" w:rsidRDefault="00CF50F2" w:rsidP="00C93FF3">
            <w:pPr>
              <w:widowControl w:val="0"/>
              <w:pBdr>
                <w:top w:val="nil"/>
                <w:left w:val="nil"/>
                <w:bottom w:val="nil"/>
                <w:right w:val="nil"/>
                <w:between w:val="nil"/>
              </w:pBdr>
              <w:spacing w:line="240" w:lineRule="auto"/>
            </w:pPr>
            <w:r>
              <w:t>Scopus</w:t>
            </w:r>
          </w:p>
        </w:tc>
        <w:tc>
          <w:tcPr>
            <w:tcW w:w="7830" w:type="dxa"/>
            <w:shd w:val="clear" w:color="auto" w:fill="auto"/>
            <w:tcMar>
              <w:top w:w="100" w:type="dxa"/>
              <w:left w:w="100" w:type="dxa"/>
              <w:bottom w:w="100" w:type="dxa"/>
              <w:right w:w="100" w:type="dxa"/>
            </w:tcMar>
          </w:tcPr>
          <w:p w14:paraId="08BBFFF7" w14:textId="77777777" w:rsidR="00CF50F2" w:rsidRPr="006E1B2B" w:rsidRDefault="00CF50F2" w:rsidP="00C93FF3">
            <w:pPr>
              <w:widowControl w:val="0"/>
              <w:pBdr>
                <w:top w:val="nil"/>
                <w:left w:val="nil"/>
                <w:bottom w:val="nil"/>
                <w:right w:val="nil"/>
                <w:between w:val="nil"/>
              </w:pBdr>
              <w:spacing w:line="240" w:lineRule="auto"/>
              <w:rPr>
                <w:lang w:val="en-US"/>
              </w:rPr>
            </w:pPr>
            <w:r w:rsidRPr="006E1B2B">
              <w:rPr>
                <w:lang w:val="en-US"/>
              </w:rPr>
              <w:t>(TITLE-ABS-KEY(MCI) OR TITLE-ABS-KEY("mild cognitive impairment") OR TITLE-ABS-KEY("preclinical dementia") OR TITLE-ABS-KEY("early onset dementia") OR TITLE-ABS-KEY(prodromal) OR TITLE-ABS-KEY("early diagnosis”) OR TITLE-ABS-KEY(Alzheimer) OR TITLE-ABS-KEY(FTD) OR TITLE-ABS-KEY("frontotemporal dementia”) OR TITLE-ABS-KEY(PCA) OR TITLE-ABS-KEY("posterior cortical atrophy”) OR TITLE-ABS-KEY(LBD) OR TITLE-ABS-KEY("Lewy body dementia")) AND (TITLE-ABS-KEY("visual rating") OR TITLE-ABS-KEY("visual assessment") OR TITLE-ABS-KEY("atrophy rating")) AND (TITLE-ABS-KEY(reproducibility) OR TITLE-ABS-KEY(rater)) AND (TITLE-ABS-KEY(MRI) OR TITLE-ABS-KEY("magnetic resonance imaging") OR TITLE-ABS-KEY("T1-weigted")) AND NOT (stroke)</w:t>
            </w:r>
          </w:p>
        </w:tc>
      </w:tr>
      <w:tr w:rsidR="00CF50F2" w:rsidRPr="00C5771A" w14:paraId="49ADED29" w14:textId="77777777" w:rsidTr="00C93FF3">
        <w:tc>
          <w:tcPr>
            <w:tcW w:w="1770" w:type="dxa"/>
            <w:shd w:val="clear" w:color="auto" w:fill="auto"/>
            <w:tcMar>
              <w:top w:w="100" w:type="dxa"/>
              <w:left w:w="100" w:type="dxa"/>
              <w:bottom w:w="100" w:type="dxa"/>
              <w:right w:w="100" w:type="dxa"/>
            </w:tcMar>
          </w:tcPr>
          <w:p w14:paraId="474E9C5B" w14:textId="77777777" w:rsidR="00CF50F2" w:rsidRDefault="00CF50F2" w:rsidP="00C93FF3">
            <w:pPr>
              <w:widowControl w:val="0"/>
              <w:pBdr>
                <w:top w:val="nil"/>
                <w:left w:val="nil"/>
                <w:bottom w:val="nil"/>
                <w:right w:val="nil"/>
                <w:between w:val="nil"/>
              </w:pBdr>
              <w:spacing w:line="240" w:lineRule="auto"/>
            </w:pPr>
            <w:r>
              <w:t>MEDLINE</w:t>
            </w:r>
          </w:p>
        </w:tc>
        <w:tc>
          <w:tcPr>
            <w:tcW w:w="7830" w:type="dxa"/>
            <w:shd w:val="clear" w:color="auto" w:fill="auto"/>
            <w:tcMar>
              <w:top w:w="100" w:type="dxa"/>
              <w:left w:w="100" w:type="dxa"/>
              <w:bottom w:w="100" w:type="dxa"/>
              <w:right w:w="100" w:type="dxa"/>
            </w:tcMar>
          </w:tcPr>
          <w:p w14:paraId="2DD118B7" w14:textId="77777777" w:rsidR="00CF50F2" w:rsidRPr="006E1B2B" w:rsidRDefault="00CF50F2" w:rsidP="00C93FF3">
            <w:pPr>
              <w:widowControl w:val="0"/>
              <w:pBdr>
                <w:top w:val="nil"/>
                <w:left w:val="nil"/>
                <w:bottom w:val="nil"/>
                <w:right w:val="nil"/>
                <w:between w:val="nil"/>
              </w:pBdr>
              <w:spacing w:line="240" w:lineRule="auto"/>
              <w:rPr>
                <w:lang w:val="en-US"/>
              </w:rPr>
            </w:pPr>
            <w:r w:rsidRPr="006E1B2B">
              <w:rPr>
                <w:lang w:val="en-US"/>
              </w:rPr>
              <w:t>(MCI OR mild cognitive impairment OR preclinical dementia OR early onset dementia OR prodromal OR early diagnosis OR Alzheimer OR FTD OR frontotemporal dementia OR PCA OR posterior cortical atrophy OR LBD OR lewy body dementia) AND (visual rating OR visual assessment OR atrophy rating) AND (reproducibility OR rater) AND (MRI OR magnetic resonance imaging OR T1-weighted) NOT stroke</w:t>
            </w:r>
          </w:p>
        </w:tc>
      </w:tr>
    </w:tbl>
    <w:p w14:paraId="30701F14" w14:textId="77777777" w:rsidR="00CF50F2" w:rsidRPr="006E1B2B" w:rsidRDefault="00CF50F2" w:rsidP="00CF50F2">
      <w:pPr>
        <w:rPr>
          <w:lang w:val="en-US"/>
        </w:rPr>
      </w:pPr>
    </w:p>
    <w:p w14:paraId="58650C4B" w14:textId="77777777" w:rsidR="00CF50F2" w:rsidRDefault="00CF50F2" w:rsidP="00CF50F2">
      <w:pPr>
        <w:jc w:val="both"/>
        <w:rPr>
          <w:lang w:val="en-US"/>
        </w:rPr>
      </w:pPr>
      <w:r w:rsidRPr="00F40281">
        <w:rPr>
          <w:b/>
          <w:bCs/>
          <w:lang w:val="en-US"/>
        </w:rPr>
        <w:t>Table S1</w:t>
      </w:r>
      <w:r>
        <w:rPr>
          <w:b/>
          <w:bCs/>
          <w:lang w:val="en-US"/>
        </w:rPr>
        <w:t xml:space="preserve"> </w:t>
      </w:r>
      <w:r w:rsidRPr="006E1B2B">
        <w:rPr>
          <w:lang w:val="en-US"/>
        </w:rPr>
        <w:t>Database search string. Abbreviations: topic search (TS); title, abstract, keywords (TITLE-ABS-KEY)</w:t>
      </w:r>
      <w:r w:rsidRPr="006E1B2B">
        <w:rPr>
          <w:lang w:val="en-US"/>
        </w:rPr>
        <w:br w:type="page"/>
      </w:r>
    </w:p>
    <w:tbl>
      <w:tblPr>
        <w:tblStyle w:val="TableGrid"/>
        <w:tblW w:w="10000" w:type="dxa"/>
        <w:tblInd w:w="-1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37"/>
        <w:gridCol w:w="937"/>
        <w:gridCol w:w="901"/>
        <w:gridCol w:w="1171"/>
        <w:gridCol w:w="991"/>
        <w:gridCol w:w="1081"/>
        <w:gridCol w:w="901"/>
        <w:gridCol w:w="1081"/>
      </w:tblGrid>
      <w:tr w:rsidR="00CF50F2" w:rsidRPr="000E3E2D" w14:paraId="1B7D9AF6" w14:textId="77777777" w:rsidTr="00C93FF3">
        <w:trPr>
          <w:trHeight w:val="298"/>
        </w:trPr>
        <w:tc>
          <w:tcPr>
            <w:tcW w:w="2937" w:type="dxa"/>
            <w:tcBorders>
              <w:top w:val="nil"/>
              <w:bottom w:val="nil"/>
              <w:right w:val="nil"/>
            </w:tcBorders>
          </w:tcPr>
          <w:p w14:paraId="379584C5" w14:textId="77777777" w:rsidR="00CF50F2" w:rsidRPr="000E3E2D" w:rsidRDefault="00CF50F2" w:rsidP="00C93FF3">
            <w:pPr>
              <w:rPr>
                <w:sz w:val="18"/>
                <w:szCs w:val="18"/>
                <w:lang w:val="en-US"/>
              </w:rPr>
            </w:pPr>
          </w:p>
        </w:tc>
        <w:tc>
          <w:tcPr>
            <w:tcW w:w="4000" w:type="dxa"/>
            <w:gridSpan w:val="4"/>
            <w:tcBorders>
              <w:top w:val="nil"/>
              <w:left w:val="nil"/>
              <w:bottom w:val="single" w:sz="4" w:space="0" w:color="auto"/>
              <w:right w:val="single" w:sz="4" w:space="0" w:color="auto"/>
            </w:tcBorders>
          </w:tcPr>
          <w:p w14:paraId="7E134624" w14:textId="77777777" w:rsidR="00CF50F2" w:rsidRPr="000E3E2D" w:rsidRDefault="00CF50F2" w:rsidP="00C93FF3">
            <w:pPr>
              <w:jc w:val="center"/>
              <w:rPr>
                <w:i/>
                <w:sz w:val="18"/>
                <w:szCs w:val="18"/>
              </w:rPr>
            </w:pPr>
            <w:r w:rsidRPr="000E3E2D">
              <w:rPr>
                <w:b/>
                <w:sz w:val="18"/>
                <w:szCs w:val="18"/>
              </w:rPr>
              <w:t>Risk of Bias</w:t>
            </w:r>
          </w:p>
        </w:tc>
        <w:tc>
          <w:tcPr>
            <w:tcW w:w="3063" w:type="dxa"/>
            <w:gridSpan w:val="3"/>
            <w:tcBorders>
              <w:left w:val="single" w:sz="4" w:space="0" w:color="auto"/>
            </w:tcBorders>
          </w:tcPr>
          <w:p w14:paraId="4476C558" w14:textId="77777777" w:rsidR="00CF50F2" w:rsidRPr="000E3E2D" w:rsidRDefault="00CF50F2" w:rsidP="00C93FF3">
            <w:pPr>
              <w:jc w:val="center"/>
              <w:rPr>
                <w:i/>
                <w:sz w:val="18"/>
                <w:szCs w:val="18"/>
              </w:rPr>
            </w:pPr>
            <w:r w:rsidRPr="000E3E2D">
              <w:rPr>
                <w:b/>
                <w:sz w:val="18"/>
                <w:szCs w:val="18"/>
              </w:rPr>
              <w:t>Applicability Concerns</w:t>
            </w:r>
          </w:p>
        </w:tc>
      </w:tr>
      <w:tr w:rsidR="00CF50F2" w:rsidRPr="000E3E2D" w14:paraId="4F3A6CB4" w14:textId="77777777" w:rsidTr="00C93FF3">
        <w:trPr>
          <w:trHeight w:val="608"/>
        </w:trPr>
        <w:tc>
          <w:tcPr>
            <w:tcW w:w="2937" w:type="dxa"/>
            <w:tcBorders>
              <w:top w:val="nil"/>
              <w:bottom w:val="single" w:sz="4" w:space="0" w:color="auto"/>
              <w:right w:val="nil"/>
            </w:tcBorders>
          </w:tcPr>
          <w:p w14:paraId="3CAE889D" w14:textId="77777777" w:rsidR="00CF50F2" w:rsidRPr="000E3E2D" w:rsidRDefault="00CF50F2" w:rsidP="00C93FF3">
            <w:pPr>
              <w:rPr>
                <w:sz w:val="18"/>
                <w:szCs w:val="18"/>
                <w:lang w:val="en-US"/>
              </w:rPr>
            </w:pPr>
          </w:p>
        </w:tc>
        <w:tc>
          <w:tcPr>
            <w:tcW w:w="937" w:type="dxa"/>
            <w:tcBorders>
              <w:top w:val="single" w:sz="4" w:space="0" w:color="auto"/>
              <w:left w:val="nil"/>
            </w:tcBorders>
          </w:tcPr>
          <w:p w14:paraId="0EBBC030" w14:textId="77777777" w:rsidR="00CF50F2" w:rsidRPr="000E3E2D" w:rsidRDefault="00CF50F2" w:rsidP="00C93FF3">
            <w:pPr>
              <w:rPr>
                <w:sz w:val="18"/>
                <w:szCs w:val="18"/>
                <w:lang w:val="en-US"/>
              </w:rPr>
            </w:pPr>
            <w:r w:rsidRPr="000E3E2D">
              <w:rPr>
                <w:i/>
                <w:sz w:val="18"/>
                <w:szCs w:val="18"/>
              </w:rPr>
              <w:t>Patient selection</w:t>
            </w:r>
          </w:p>
        </w:tc>
        <w:tc>
          <w:tcPr>
            <w:tcW w:w="901" w:type="dxa"/>
            <w:tcBorders>
              <w:top w:val="single" w:sz="4" w:space="0" w:color="auto"/>
            </w:tcBorders>
          </w:tcPr>
          <w:p w14:paraId="53C89A0C" w14:textId="77777777" w:rsidR="00CF50F2" w:rsidRPr="000E3E2D" w:rsidRDefault="00CF50F2" w:rsidP="00C93FF3">
            <w:pPr>
              <w:rPr>
                <w:sz w:val="18"/>
                <w:szCs w:val="18"/>
                <w:lang w:val="en-US"/>
              </w:rPr>
            </w:pPr>
            <w:r w:rsidRPr="000E3E2D">
              <w:rPr>
                <w:i/>
                <w:sz w:val="18"/>
                <w:szCs w:val="18"/>
              </w:rPr>
              <w:t>Index Test</w:t>
            </w:r>
          </w:p>
        </w:tc>
        <w:tc>
          <w:tcPr>
            <w:tcW w:w="1171" w:type="dxa"/>
            <w:tcBorders>
              <w:top w:val="single" w:sz="4" w:space="0" w:color="auto"/>
            </w:tcBorders>
          </w:tcPr>
          <w:p w14:paraId="51CAA96E" w14:textId="77777777" w:rsidR="00CF50F2" w:rsidRPr="000E3E2D" w:rsidRDefault="00CF50F2" w:rsidP="00C93FF3">
            <w:pPr>
              <w:rPr>
                <w:sz w:val="18"/>
                <w:szCs w:val="18"/>
                <w:lang w:val="en-US"/>
              </w:rPr>
            </w:pPr>
            <w:r w:rsidRPr="000E3E2D">
              <w:rPr>
                <w:i/>
                <w:sz w:val="18"/>
                <w:szCs w:val="18"/>
              </w:rPr>
              <w:t>Reference Standard</w:t>
            </w:r>
          </w:p>
        </w:tc>
        <w:tc>
          <w:tcPr>
            <w:tcW w:w="991" w:type="dxa"/>
            <w:tcBorders>
              <w:top w:val="single" w:sz="4" w:space="0" w:color="auto"/>
            </w:tcBorders>
          </w:tcPr>
          <w:p w14:paraId="66D2D074" w14:textId="77777777" w:rsidR="00CF50F2" w:rsidRPr="000E3E2D" w:rsidRDefault="00CF50F2" w:rsidP="00C93FF3">
            <w:pPr>
              <w:rPr>
                <w:sz w:val="18"/>
                <w:szCs w:val="18"/>
                <w:lang w:val="en-US"/>
              </w:rPr>
            </w:pPr>
            <w:r w:rsidRPr="000E3E2D">
              <w:rPr>
                <w:i/>
                <w:sz w:val="18"/>
                <w:szCs w:val="18"/>
              </w:rPr>
              <w:t>Flow and Timing</w:t>
            </w:r>
          </w:p>
        </w:tc>
        <w:tc>
          <w:tcPr>
            <w:tcW w:w="1081" w:type="dxa"/>
          </w:tcPr>
          <w:p w14:paraId="4093D6C5" w14:textId="77777777" w:rsidR="00CF50F2" w:rsidRPr="000E3E2D" w:rsidRDefault="00CF50F2" w:rsidP="00C93FF3">
            <w:pPr>
              <w:rPr>
                <w:sz w:val="18"/>
                <w:szCs w:val="18"/>
                <w:lang w:val="en-US"/>
              </w:rPr>
            </w:pPr>
            <w:r w:rsidRPr="000E3E2D">
              <w:rPr>
                <w:i/>
                <w:sz w:val="18"/>
                <w:szCs w:val="18"/>
              </w:rPr>
              <w:t>Patient Selection</w:t>
            </w:r>
          </w:p>
        </w:tc>
        <w:tc>
          <w:tcPr>
            <w:tcW w:w="901" w:type="dxa"/>
          </w:tcPr>
          <w:p w14:paraId="02A31B3D" w14:textId="77777777" w:rsidR="00CF50F2" w:rsidRPr="000E3E2D" w:rsidRDefault="00CF50F2" w:rsidP="00C93FF3">
            <w:pPr>
              <w:rPr>
                <w:sz w:val="18"/>
                <w:szCs w:val="18"/>
                <w:lang w:val="en-US"/>
              </w:rPr>
            </w:pPr>
            <w:r w:rsidRPr="000E3E2D">
              <w:rPr>
                <w:i/>
                <w:sz w:val="18"/>
                <w:szCs w:val="18"/>
              </w:rPr>
              <w:t>Index Test</w:t>
            </w:r>
          </w:p>
        </w:tc>
        <w:tc>
          <w:tcPr>
            <w:tcW w:w="1081" w:type="dxa"/>
          </w:tcPr>
          <w:p w14:paraId="46589434" w14:textId="77777777" w:rsidR="00CF50F2" w:rsidRPr="000E3E2D" w:rsidRDefault="00CF50F2" w:rsidP="00C93FF3">
            <w:pPr>
              <w:rPr>
                <w:sz w:val="18"/>
                <w:szCs w:val="18"/>
                <w:lang w:val="en-US"/>
              </w:rPr>
            </w:pPr>
            <w:r w:rsidRPr="000E3E2D">
              <w:rPr>
                <w:i/>
                <w:sz w:val="18"/>
                <w:szCs w:val="18"/>
              </w:rPr>
              <w:t>Reference Standard</w:t>
            </w:r>
          </w:p>
        </w:tc>
      </w:tr>
      <w:tr w:rsidR="00CF50F2" w:rsidRPr="000E3E2D" w14:paraId="5F04691D" w14:textId="77777777" w:rsidTr="00C93FF3">
        <w:trPr>
          <w:trHeight w:val="237"/>
        </w:trPr>
        <w:tc>
          <w:tcPr>
            <w:tcW w:w="2937" w:type="dxa"/>
            <w:tcBorders>
              <w:top w:val="single" w:sz="4" w:space="0" w:color="auto"/>
            </w:tcBorders>
          </w:tcPr>
          <w:p w14:paraId="0F690FC2" w14:textId="77777777" w:rsidR="00CF50F2" w:rsidRPr="000E3E2D" w:rsidRDefault="00CF50F2" w:rsidP="00C93FF3">
            <w:pPr>
              <w:rPr>
                <w:sz w:val="18"/>
                <w:szCs w:val="18"/>
                <w:lang w:val="en-US"/>
              </w:rPr>
            </w:pPr>
            <w:r w:rsidRPr="000E3E2D">
              <w:rPr>
                <w:color w:val="00A7FF"/>
                <w:sz w:val="18"/>
                <w:szCs w:val="18"/>
              </w:rPr>
              <w:t>Mårtensson et al., 2020</w:t>
            </w:r>
          </w:p>
        </w:tc>
        <w:tc>
          <w:tcPr>
            <w:tcW w:w="937" w:type="dxa"/>
            <w:shd w:val="clear" w:color="auto" w:fill="92D050"/>
            <w:vAlign w:val="center"/>
          </w:tcPr>
          <w:p w14:paraId="4C8E3B33"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0781F670" w14:textId="77777777" w:rsidR="00CF50F2" w:rsidRPr="000E3E2D" w:rsidRDefault="00CF50F2" w:rsidP="00C93FF3">
            <w:pPr>
              <w:rPr>
                <w:sz w:val="18"/>
                <w:szCs w:val="18"/>
                <w:lang w:val="en-US"/>
              </w:rPr>
            </w:pPr>
            <w:r w:rsidRPr="000E3E2D">
              <w:rPr>
                <w:sz w:val="18"/>
                <w:szCs w:val="18"/>
              </w:rPr>
              <w:t>low</w:t>
            </w:r>
          </w:p>
        </w:tc>
        <w:tc>
          <w:tcPr>
            <w:tcW w:w="1171" w:type="dxa"/>
            <w:shd w:val="clear" w:color="auto" w:fill="92D050"/>
            <w:vAlign w:val="center"/>
          </w:tcPr>
          <w:p w14:paraId="1FD7D12D" w14:textId="77777777" w:rsidR="00CF50F2" w:rsidRPr="000E3E2D" w:rsidRDefault="00CF50F2" w:rsidP="00C93FF3">
            <w:pPr>
              <w:rPr>
                <w:sz w:val="18"/>
                <w:szCs w:val="18"/>
                <w:lang w:val="en-US"/>
              </w:rPr>
            </w:pPr>
            <w:r w:rsidRPr="000E3E2D">
              <w:rPr>
                <w:sz w:val="18"/>
                <w:szCs w:val="18"/>
              </w:rPr>
              <w:t>low</w:t>
            </w:r>
          </w:p>
        </w:tc>
        <w:tc>
          <w:tcPr>
            <w:tcW w:w="991" w:type="dxa"/>
            <w:shd w:val="clear" w:color="auto" w:fill="92D050"/>
            <w:vAlign w:val="center"/>
          </w:tcPr>
          <w:p w14:paraId="35805E73"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18B436F9"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54ADB616"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FFC000"/>
            <w:vAlign w:val="center"/>
          </w:tcPr>
          <w:p w14:paraId="272F5CB6" w14:textId="77777777" w:rsidR="00CF50F2" w:rsidRPr="000E3E2D" w:rsidRDefault="00CF50F2" w:rsidP="00C93FF3">
            <w:pPr>
              <w:rPr>
                <w:sz w:val="18"/>
                <w:szCs w:val="18"/>
                <w:lang w:val="en-US"/>
              </w:rPr>
            </w:pPr>
            <w:r w:rsidRPr="000E3E2D">
              <w:rPr>
                <w:sz w:val="18"/>
                <w:szCs w:val="18"/>
              </w:rPr>
              <w:t>unclear</w:t>
            </w:r>
          </w:p>
        </w:tc>
      </w:tr>
      <w:tr w:rsidR="00CF50F2" w:rsidRPr="000E3E2D" w14:paraId="1E0B7456" w14:textId="77777777" w:rsidTr="00C93FF3">
        <w:trPr>
          <w:trHeight w:val="237"/>
        </w:trPr>
        <w:tc>
          <w:tcPr>
            <w:tcW w:w="2937" w:type="dxa"/>
          </w:tcPr>
          <w:p w14:paraId="474163D0" w14:textId="77777777" w:rsidR="00CF50F2" w:rsidRPr="000E3E2D" w:rsidRDefault="00CF50F2" w:rsidP="00C93FF3">
            <w:pPr>
              <w:rPr>
                <w:sz w:val="18"/>
                <w:szCs w:val="18"/>
                <w:lang w:val="en-US"/>
              </w:rPr>
            </w:pPr>
            <w:r w:rsidRPr="000E3E2D">
              <w:rPr>
                <w:color w:val="00A7FF"/>
                <w:sz w:val="18"/>
                <w:szCs w:val="18"/>
                <w:lang w:val="en-US"/>
              </w:rPr>
              <w:t>Fischbach-Boulanger et al., 2018</w:t>
            </w:r>
          </w:p>
        </w:tc>
        <w:tc>
          <w:tcPr>
            <w:tcW w:w="937" w:type="dxa"/>
            <w:shd w:val="clear" w:color="auto" w:fill="92D050"/>
            <w:vAlign w:val="center"/>
          </w:tcPr>
          <w:p w14:paraId="329EFA14"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17ECB11A" w14:textId="77777777" w:rsidR="00CF50F2" w:rsidRPr="000E3E2D" w:rsidRDefault="00CF50F2" w:rsidP="00C93FF3">
            <w:pPr>
              <w:rPr>
                <w:sz w:val="18"/>
                <w:szCs w:val="18"/>
                <w:lang w:val="en-US"/>
              </w:rPr>
            </w:pPr>
            <w:r w:rsidRPr="000E3E2D">
              <w:rPr>
                <w:sz w:val="18"/>
                <w:szCs w:val="18"/>
              </w:rPr>
              <w:t>low</w:t>
            </w:r>
          </w:p>
        </w:tc>
        <w:tc>
          <w:tcPr>
            <w:tcW w:w="1171" w:type="dxa"/>
            <w:shd w:val="clear" w:color="auto" w:fill="92D050"/>
            <w:vAlign w:val="center"/>
          </w:tcPr>
          <w:p w14:paraId="6E52F222" w14:textId="77777777" w:rsidR="00CF50F2" w:rsidRPr="000E3E2D" w:rsidRDefault="00CF50F2" w:rsidP="00C93FF3">
            <w:pPr>
              <w:rPr>
                <w:sz w:val="18"/>
                <w:szCs w:val="18"/>
                <w:lang w:val="en-US"/>
              </w:rPr>
            </w:pPr>
            <w:r w:rsidRPr="000E3E2D">
              <w:rPr>
                <w:sz w:val="18"/>
                <w:szCs w:val="18"/>
              </w:rPr>
              <w:t>low</w:t>
            </w:r>
          </w:p>
        </w:tc>
        <w:tc>
          <w:tcPr>
            <w:tcW w:w="991" w:type="dxa"/>
            <w:shd w:val="clear" w:color="auto" w:fill="92D050"/>
            <w:vAlign w:val="center"/>
          </w:tcPr>
          <w:p w14:paraId="7F1FEB53"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0693BB6D"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6C8A0A34"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06B66348" w14:textId="77777777" w:rsidR="00CF50F2" w:rsidRPr="000E3E2D" w:rsidRDefault="00CF50F2" w:rsidP="00C93FF3">
            <w:pPr>
              <w:rPr>
                <w:sz w:val="18"/>
                <w:szCs w:val="18"/>
                <w:lang w:val="en-US"/>
              </w:rPr>
            </w:pPr>
            <w:r w:rsidRPr="000E3E2D">
              <w:rPr>
                <w:sz w:val="18"/>
                <w:szCs w:val="18"/>
              </w:rPr>
              <w:t>low</w:t>
            </w:r>
          </w:p>
        </w:tc>
      </w:tr>
      <w:tr w:rsidR="00CF50F2" w:rsidRPr="000E3E2D" w14:paraId="25FD45F4" w14:textId="77777777" w:rsidTr="00C93FF3">
        <w:trPr>
          <w:trHeight w:val="237"/>
        </w:trPr>
        <w:tc>
          <w:tcPr>
            <w:tcW w:w="2937" w:type="dxa"/>
          </w:tcPr>
          <w:p w14:paraId="387ABD0B" w14:textId="77777777" w:rsidR="00CF50F2" w:rsidRPr="000E3E2D" w:rsidRDefault="00CF50F2" w:rsidP="00C93FF3">
            <w:pPr>
              <w:rPr>
                <w:sz w:val="18"/>
                <w:szCs w:val="18"/>
                <w:lang w:val="en-US"/>
              </w:rPr>
            </w:pPr>
            <w:r w:rsidRPr="000E3E2D">
              <w:rPr>
                <w:color w:val="00A7FF"/>
                <w:sz w:val="18"/>
                <w:szCs w:val="18"/>
              </w:rPr>
              <w:t xml:space="preserve">Koedam et al., 2011 </w:t>
            </w:r>
          </w:p>
        </w:tc>
        <w:tc>
          <w:tcPr>
            <w:tcW w:w="937" w:type="dxa"/>
            <w:shd w:val="clear" w:color="auto" w:fill="FFC000"/>
            <w:vAlign w:val="center"/>
          </w:tcPr>
          <w:p w14:paraId="57B31281" w14:textId="77777777" w:rsidR="00CF50F2" w:rsidRPr="000E3E2D" w:rsidRDefault="00CF50F2" w:rsidP="00C93FF3">
            <w:pPr>
              <w:rPr>
                <w:sz w:val="18"/>
                <w:szCs w:val="18"/>
                <w:lang w:val="en-US"/>
              </w:rPr>
            </w:pPr>
            <w:r w:rsidRPr="000E3E2D">
              <w:rPr>
                <w:sz w:val="18"/>
                <w:szCs w:val="18"/>
              </w:rPr>
              <w:t>unclear</w:t>
            </w:r>
          </w:p>
        </w:tc>
        <w:tc>
          <w:tcPr>
            <w:tcW w:w="901" w:type="dxa"/>
            <w:shd w:val="clear" w:color="auto" w:fill="92D050"/>
            <w:vAlign w:val="center"/>
          </w:tcPr>
          <w:p w14:paraId="0BD9D1F5" w14:textId="77777777" w:rsidR="00CF50F2" w:rsidRPr="000E3E2D" w:rsidRDefault="00CF50F2" w:rsidP="00C93FF3">
            <w:pPr>
              <w:rPr>
                <w:sz w:val="18"/>
                <w:szCs w:val="18"/>
                <w:lang w:val="en-US"/>
              </w:rPr>
            </w:pPr>
            <w:r w:rsidRPr="000E3E2D">
              <w:rPr>
                <w:sz w:val="18"/>
                <w:szCs w:val="18"/>
              </w:rPr>
              <w:t>low</w:t>
            </w:r>
          </w:p>
        </w:tc>
        <w:tc>
          <w:tcPr>
            <w:tcW w:w="1171" w:type="dxa"/>
            <w:shd w:val="clear" w:color="auto" w:fill="FFC000"/>
            <w:vAlign w:val="center"/>
          </w:tcPr>
          <w:p w14:paraId="3E58577B" w14:textId="77777777" w:rsidR="00CF50F2" w:rsidRPr="000E3E2D" w:rsidRDefault="00CF50F2" w:rsidP="00C93FF3">
            <w:pPr>
              <w:rPr>
                <w:sz w:val="18"/>
                <w:szCs w:val="18"/>
                <w:lang w:val="en-US"/>
              </w:rPr>
            </w:pPr>
            <w:r w:rsidRPr="000E3E2D">
              <w:rPr>
                <w:sz w:val="18"/>
                <w:szCs w:val="18"/>
              </w:rPr>
              <w:t>unclear</w:t>
            </w:r>
          </w:p>
        </w:tc>
        <w:tc>
          <w:tcPr>
            <w:tcW w:w="991" w:type="dxa"/>
            <w:shd w:val="clear" w:color="auto" w:fill="92D050"/>
            <w:vAlign w:val="center"/>
          </w:tcPr>
          <w:p w14:paraId="5E20DB5B"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2D8C0B73"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70A00900"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4686371E" w14:textId="77777777" w:rsidR="00CF50F2" w:rsidRPr="000E3E2D" w:rsidRDefault="00CF50F2" w:rsidP="00C93FF3">
            <w:pPr>
              <w:rPr>
                <w:sz w:val="18"/>
                <w:szCs w:val="18"/>
                <w:lang w:val="en-US"/>
              </w:rPr>
            </w:pPr>
            <w:r w:rsidRPr="000E3E2D">
              <w:rPr>
                <w:sz w:val="18"/>
                <w:szCs w:val="18"/>
              </w:rPr>
              <w:t>low</w:t>
            </w:r>
          </w:p>
        </w:tc>
      </w:tr>
      <w:tr w:rsidR="00CF50F2" w:rsidRPr="000E3E2D" w14:paraId="2A3E8D55" w14:textId="77777777" w:rsidTr="00C93FF3">
        <w:trPr>
          <w:trHeight w:val="237"/>
        </w:trPr>
        <w:tc>
          <w:tcPr>
            <w:tcW w:w="2937" w:type="dxa"/>
          </w:tcPr>
          <w:p w14:paraId="00716322" w14:textId="77777777" w:rsidR="00CF50F2" w:rsidRPr="000E3E2D" w:rsidRDefault="00CF50F2" w:rsidP="00C93FF3">
            <w:pPr>
              <w:rPr>
                <w:sz w:val="18"/>
                <w:szCs w:val="18"/>
                <w:lang w:val="en-US"/>
              </w:rPr>
            </w:pPr>
            <w:r w:rsidRPr="000E3E2D">
              <w:rPr>
                <w:color w:val="00A7FF"/>
                <w:sz w:val="18"/>
                <w:szCs w:val="18"/>
              </w:rPr>
              <w:t xml:space="preserve">Möller et al., 2014 </w:t>
            </w:r>
          </w:p>
        </w:tc>
        <w:tc>
          <w:tcPr>
            <w:tcW w:w="937" w:type="dxa"/>
            <w:shd w:val="clear" w:color="auto" w:fill="92D050"/>
            <w:vAlign w:val="center"/>
          </w:tcPr>
          <w:p w14:paraId="18F4B964"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7F78E0FB" w14:textId="77777777" w:rsidR="00CF50F2" w:rsidRPr="000E3E2D" w:rsidRDefault="00CF50F2" w:rsidP="00C93FF3">
            <w:pPr>
              <w:rPr>
                <w:sz w:val="18"/>
                <w:szCs w:val="18"/>
                <w:lang w:val="en-US"/>
              </w:rPr>
            </w:pPr>
            <w:r w:rsidRPr="000E3E2D">
              <w:rPr>
                <w:sz w:val="18"/>
                <w:szCs w:val="18"/>
              </w:rPr>
              <w:t>low</w:t>
            </w:r>
          </w:p>
        </w:tc>
        <w:tc>
          <w:tcPr>
            <w:tcW w:w="1171" w:type="dxa"/>
            <w:shd w:val="clear" w:color="auto" w:fill="92D050"/>
            <w:vAlign w:val="center"/>
          </w:tcPr>
          <w:p w14:paraId="5B5BF69B" w14:textId="77777777" w:rsidR="00CF50F2" w:rsidRPr="000E3E2D" w:rsidRDefault="00CF50F2" w:rsidP="00C93FF3">
            <w:pPr>
              <w:rPr>
                <w:sz w:val="18"/>
                <w:szCs w:val="18"/>
                <w:lang w:val="en-US"/>
              </w:rPr>
            </w:pPr>
            <w:r w:rsidRPr="000E3E2D">
              <w:rPr>
                <w:sz w:val="18"/>
                <w:szCs w:val="18"/>
              </w:rPr>
              <w:t>low</w:t>
            </w:r>
          </w:p>
        </w:tc>
        <w:tc>
          <w:tcPr>
            <w:tcW w:w="991" w:type="dxa"/>
            <w:shd w:val="clear" w:color="auto" w:fill="92D050"/>
            <w:vAlign w:val="center"/>
          </w:tcPr>
          <w:p w14:paraId="72106C73"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7B1D774D"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3476CB2C"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4C5D16BF" w14:textId="77777777" w:rsidR="00CF50F2" w:rsidRPr="000E3E2D" w:rsidRDefault="00CF50F2" w:rsidP="00C93FF3">
            <w:pPr>
              <w:rPr>
                <w:sz w:val="18"/>
                <w:szCs w:val="18"/>
                <w:lang w:val="en-US"/>
              </w:rPr>
            </w:pPr>
            <w:r w:rsidRPr="000E3E2D">
              <w:rPr>
                <w:sz w:val="18"/>
                <w:szCs w:val="18"/>
              </w:rPr>
              <w:t>low</w:t>
            </w:r>
          </w:p>
        </w:tc>
      </w:tr>
      <w:tr w:rsidR="00CF50F2" w:rsidRPr="000E3E2D" w14:paraId="2CAF9C65" w14:textId="77777777" w:rsidTr="00C93FF3">
        <w:trPr>
          <w:trHeight w:val="237"/>
        </w:trPr>
        <w:tc>
          <w:tcPr>
            <w:tcW w:w="2937" w:type="dxa"/>
          </w:tcPr>
          <w:p w14:paraId="3CC0B797" w14:textId="77777777" w:rsidR="00CF50F2" w:rsidRPr="000E3E2D" w:rsidRDefault="00CF50F2" w:rsidP="00C93FF3">
            <w:pPr>
              <w:rPr>
                <w:sz w:val="18"/>
                <w:szCs w:val="18"/>
                <w:lang w:val="en-US"/>
              </w:rPr>
            </w:pPr>
            <w:r w:rsidRPr="000E3E2D">
              <w:rPr>
                <w:color w:val="00A7FF"/>
                <w:sz w:val="18"/>
                <w:szCs w:val="18"/>
              </w:rPr>
              <w:t xml:space="preserve">Harper et al., 2016 </w:t>
            </w:r>
          </w:p>
        </w:tc>
        <w:tc>
          <w:tcPr>
            <w:tcW w:w="937" w:type="dxa"/>
            <w:shd w:val="clear" w:color="auto" w:fill="FF0000"/>
            <w:vAlign w:val="center"/>
          </w:tcPr>
          <w:p w14:paraId="48500129" w14:textId="77777777" w:rsidR="00CF50F2" w:rsidRPr="000E3E2D" w:rsidRDefault="00CF50F2" w:rsidP="00C93FF3">
            <w:pPr>
              <w:rPr>
                <w:sz w:val="18"/>
                <w:szCs w:val="18"/>
                <w:lang w:val="en-US"/>
              </w:rPr>
            </w:pPr>
            <w:r w:rsidRPr="000E3E2D">
              <w:rPr>
                <w:sz w:val="18"/>
                <w:szCs w:val="18"/>
              </w:rPr>
              <w:t>high</w:t>
            </w:r>
          </w:p>
        </w:tc>
        <w:tc>
          <w:tcPr>
            <w:tcW w:w="901" w:type="dxa"/>
            <w:shd w:val="clear" w:color="auto" w:fill="FFC000"/>
            <w:vAlign w:val="center"/>
          </w:tcPr>
          <w:p w14:paraId="40494B8D" w14:textId="77777777" w:rsidR="00CF50F2" w:rsidRPr="000E3E2D" w:rsidRDefault="00CF50F2" w:rsidP="00C93FF3">
            <w:pPr>
              <w:rPr>
                <w:sz w:val="18"/>
                <w:szCs w:val="18"/>
                <w:lang w:val="en-US"/>
              </w:rPr>
            </w:pPr>
            <w:r w:rsidRPr="000E3E2D">
              <w:rPr>
                <w:sz w:val="18"/>
                <w:szCs w:val="18"/>
              </w:rPr>
              <w:t>unclear</w:t>
            </w:r>
          </w:p>
        </w:tc>
        <w:tc>
          <w:tcPr>
            <w:tcW w:w="1171" w:type="dxa"/>
            <w:shd w:val="clear" w:color="auto" w:fill="92D050"/>
            <w:vAlign w:val="center"/>
          </w:tcPr>
          <w:p w14:paraId="56E428E7" w14:textId="77777777" w:rsidR="00CF50F2" w:rsidRPr="000E3E2D" w:rsidRDefault="00CF50F2" w:rsidP="00C93FF3">
            <w:pPr>
              <w:rPr>
                <w:sz w:val="18"/>
                <w:szCs w:val="18"/>
                <w:lang w:val="en-US"/>
              </w:rPr>
            </w:pPr>
            <w:r w:rsidRPr="000E3E2D">
              <w:rPr>
                <w:sz w:val="18"/>
                <w:szCs w:val="18"/>
              </w:rPr>
              <w:t>low</w:t>
            </w:r>
          </w:p>
        </w:tc>
        <w:tc>
          <w:tcPr>
            <w:tcW w:w="991" w:type="dxa"/>
            <w:shd w:val="clear" w:color="auto" w:fill="92D050"/>
            <w:vAlign w:val="center"/>
          </w:tcPr>
          <w:p w14:paraId="0A02071B"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0AD73A7A"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7DEB1F7A"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FFC000"/>
            <w:vAlign w:val="center"/>
          </w:tcPr>
          <w:p w14:paraId="40237E43" w14:textId="77777777" w:rsidR="00CF50F2" w:rsidRPr="000E3E2D" w:rsidRDefault="00CF50F2" w:rsidP="00C93FF3">
            <w:pPr>
              <w:rPr>
                <w:sz w:val="18"/>
                <w:szCs w:val="18"/>
                <w:lang w:val="en-US"/>
              </w:rPr>
            </w:pPr>
            <w:r w:rsidRPr="000E3E2D">
              <w:rPr>
                <w:sz w:val="18"/>
                <w:szCs w:val="18"/>
              </w:rPr>
              <w:t>unclear</w:t>
            </w:r>
          </w:p>
        </w:tc>
      </w:tr>
      <w:tr w:rsidR="00CF50F2" w:rsidRPr="000E3E2D" w14:paraId="3E0F9D08" w14:textId="77777777" w:rsidTr="00C93FF3">
        <w:trPr>
          <w:trHeight w:val="224"/>
        </w:trPr>
        <w:tc>
          <w:tcPr>
            <w:tcW w:w="2937" w:type="dxa"/>
          </w:tcPr>
          <w:p w14:paraId="680F902D" w14:textId="77777777" w:rsidR="00CF50F2" w:rsidRPr="000E3E2D" w:rsidRDefault="00CF50F2" w:rsidP="00C93FF3">
            <w:pPr>
              <w:rPr>
                <w:sz w:val="18"/>
                <w:szCs w:val="18"/>
                <w:lang w:val="en-US"/>
              </w:rPr>
            </w:pPr>
            <w:r w:rsidRPr="000E3E2D">
              <w:rPr>
                <w:color w:val="00A7FF"/>
                <w:sz w:val="18"/>
                <w:szCs w:val="18"/>
              </w:rPr>
              <w:t xml:space="preserve">Silhan et al., 2021 </w:t>
            </w:r>
          </w:p>
        </w:tc>
        <w:tc>
          <w:tcPr>
            <w:tcW w:w="937" w:type="dxa"/>
            <w:shd w:val="clear" w:color="auto" w:fill="FF0000"/>
            <w:vAlign w:val="center"/>
          </w:tcPr>
          <w:p w14:paraId="381B051C" w14:textId="77777777" w:rsidR="00CF50F2" w:rsidRPr="000E3E2D" w:rsidRDefault="00CF50F2" w:rsidP="00C93FF3">
            <w:pPr>
              <w:rPr>
                <w:sz w:val="18"/>
                <w:szCs w:val="18"/>
                <w:lang w:val="en-US"/>
              </w:rPr>
            </w:pPr>
            <w:r w:rsidRPr="000E3E2D">
              <w:rPr>
                <w:sz w:val="18"/>
                <w:szCs w:val="18"/>
              </w:rPr>
              <w:t>high</w:t>
            </w:r>
          </w:p>
        </w:tc>
        <w:tc>
          <w:tcPr>
            <w:tcW w:w="901" w:type="dxa"/>
            <w:shd w:val="clear" w:color="auto" w:fill="92D050"/>
            <w:vAlign w:val="center"/>
          </w:tcPr>
          <w:p w14:paraId="7F9FD930" w14:textId="77777777" w:rsidR="00CF50F2" w:rsidRPr="000E3E2D" w:rsidRDefault="00CF50F2" w:rsidP="00C93FF3">
            <w:pPr>
              <w:rPr>
                <w:sz w:val="18"/>
                <w:szCs w:val="18"/>
                <w:lang w:val="en-US"/>
              </w:rPr>
            </w:pPr>
            <w:r w:rsidRPr="000E3E2D">
              <w:rPr>
                <w:sz w:val="18"/>
                <w:szCs w:val="18"/>
              </w:rPr>
              <w:t>low</w:t>
            </w:r>
          </w:p>
        </w:tc>
        <w:tc>
          <w:tcPr>
            <w:tcW w:w="1171" w:type="dxa"/>
            <w:shd w:val="clear" w:color="auto" w:fill="FFC000"/>
            <w:vAlign w:val="center"/>
          </w:tcPr>
          <w:p w14:paraId="325BF45C" w14:textId="77777777" w:rsidR="00CF50F2" w:rsidRPr="000E3E2D" w:rsidRDefault="00CF50F2" w:rsidP="00C93FF3">
            <w:pPr>
              <w:rPr>
                <w:sz w:val="18"/>
                <w:szCs w:val="18"/>
                <w:lang w:val="en-US"/>
              </w:rPr>
            </w:pPr>
            <w:r w:rsidRPr="000E3E2D">
              <w:rPr>
                <w:sz w:val="18"/>
                <w:szCs w:val="18"/>
              </w:rPr>
              <w:t>unclear</w:t>
            </w:r>
          </w:p>
        </w:tc>
        <w:tc>
          <w:tcPr>
            <w:tcW w:w="991" w:type="dxa"/>
            <w:shd w:val="clear" w:color="auto" w:fill="92D050"/>
            <w:vAlign w:val="center"/>
          </w:tcPr>
          <w:p w14:paraId="0CBA32E2"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5E3ECA30" w14:textId="77777777" w:rsidR="00CF50F2" w:rsidRPr="000E3E2D" w:rsidRDefault="00CF50F2" w:rsidP="00C93FF3">
            <w:pPr>
              <w:rPr>
                <w:sz w:val="18"/>
                <w:szCs w:val="18"/>
                <w:lang w:val="en-US"/>
              </w:rPr>
            </w:pPr>
            <w:r w:rsidRPr="000E3E2D">
              <w:rPr>
                <w:sz w:val="18"/>
                <w:szCs w:val="18"/>
              </w:rPr>
              <w:t>low</w:t>
            </w:r>
          </w:p>
        </w:tc>
        <w:tc>
          <w:tcPr>
            <w:tcW w:w="901" w:type="dxa"/>
            <w:shd w:val="clear" w:color="auto" w:fill="92D050"/>
            <w:vAlign w:val="center"/>
          </w:tcPr>
          <w:p w14:paraId="29DF7538" w14:textId="77777777" w:rsidR="00CF50F2" w:rsidRPr="000E3E2D" w:rsidRDefault="00CF50F2" w:rsidP="00C93FF3">
            <w:pPr>
              <w:rPr>
                <w:sz w:val="18"/>
                <w:szCs w:val="18"/>
                <w:lang w:val="en-US"/>
              </w:rPr>
            </w:pPr>
            <w:r w:rsidRPr="000E3E2D">
              <w:rPr>
                <w:sz w:val="18"/>
                <w:szCs w:val="18"/>
              </w:rPr>
              <w:t>low</w:t>
            </w:r>
          </w:p>
        </w:tc>
        <w:tc>
          <w:tcPr>
            <w:tcW w:w="1081" w:type="dxa"/>
            <w:shd w:val="clear" w:color="auto" w:fill="92D050"/>
            <w:vAlign w:val="center"/>
          </w:tcPr>
          <w:p w14:paraId="7CA0C0C1" w14:textId="77777777" w:rsidR="00CF50F2" w:rsidRPr="000E3E2D" w:rsidRDefault="00CF50F2" w:rsidP="00C93FF3">
            <w:pPr>
              <w:rPr>
                <w:sz w:val="18"/>
                <w:szCs w:val="18"/>
                <w:lang w:val="en-US"/>
              </w:rPr>
            </w:pPr>
            <w:r w:rsidRPr="000E3E2D">
              <w:rPr>
                <w:sz w:val="18"/>
                <w:szCs w:val="18"/>
              </w:rPr>
              <w:t>low</w:t>
            </w:r>
          </w:p>
        </w:tc>
      </w:tr>
      <w:tr w:rsidR="00CF50F2" w:rsidRPr="000E3E2D" w14:paraId="7FF1B416" w14:textId="77777777" w:rsidTr="00C93FF3">
        <w:trPr>
          <w:trHeight w:val="237"/>
        </w:trPr>
        <w:tc>
          <w:tcPr>
            <w:tcW w:w="2937" w:type="dxa"/>
          </w:tcPr>
          <w:p w14:paraId="78080B8D" w14:textId="77777777" w:rsidR="00CF50F2" w:rsidRPr="000E3E2D" w:rsidRDefault="00CF50F2" w:rsidP="00C93FF3">
            <w:pPr>
              <w:rPr>
                <w:color w:val="00A7FF"/>
                <w:sz w:val="18"/>
                <w:szCs w:val="18"/>
              </w:rPr>
            </w:pPr>
            <w:r w:rsidRPr="000E3E2D">
              <w:rPr>
                <w:color w:val="00A7FF"/>
                <w:sz w:val="18"/>
                <w:szCs w:val="18"/>
              </w:rPr>
              <w:t xml:space="preserve">Li et al., 2019 </w:t>
            </w:r>
          </w:p>
        </w:tc>
        <w:tc>
          <w:tcPr>
            <w:tcW w:w="937" w:type="dxa"/>
            <w:shd w:val="clear" w:color="auto" w:fill="FFC000"/>
            <w:vAlign w:val="center"/>
          </w:tcPr>
          <w:p w14:paraId="67B023A5"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6B5461DB"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1F3B0480"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36285261"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43ED2FB3"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7D4BC568"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EE12FC0" w14:textId="77777777" w:rsidR="00CF50F2" w:rsidRPr="000E3E2D" w:rsidRDefault="00CF50F2" w:rsidP="00C93FF3">
            <w:pPr>
              <w:rPr>
                <w:sz w:val="18"/>
                <w:szCs w:val="18"/>
              </w:rPr>
            </w:pPr>
            <w:r w:rsidRPr="000E3E2D">
              <w:rPr>
                <w:sz w:val="18"/>
                <w:szCs w:val="18"/>
              </w:rPr>
              <w:t>low</w:t>
            </w:r>
          </w:p>
        </w:tc>
      </w:tr>
      <w:tr w:rsidR="00CF50F2" w:rsidRPr="000E3E2D" w14:paraId="4795941E" w14:textId="77777777" w:rsidTr="00C93FF3">
        <w:trPr>
          <w:trHeight w:val="237"/>
        </w:trPr>
        <w:tc>
          <w:tcPr>
            <w:tcW w:w="2937" w:type="dxa"/>
          </w:tcPr>
          <w:p w14:paraId="769699F0" w14:textId="77777777" w:rsidR="00CF50F2" w:rsidRPr="000E3E2D" w:rsidRDefault="00CF50F2" w:rsidP="00C93FF3">
            <w:pPr>
              <w:rPr>
                <w:color w:val="00A7FF"/>
                <w:sz w:val="18"/>
                <w:szCs w:val="18"/>
              </w:rPr>
            </w:pPr>
            <w:r w:rsidRPr="000E3E2D">
              <w:rPr>
                <w:color w:val="00A7FF"/>
                <w:sz w:val="18"/>
                <w:szCs w:val="18"/>
              </w:rPr>
              <w:t xml:space="preserve">Chow et al., 2011 </w:t>
            </w:r>
          </w:p>
        </w:tc>
        <w:tc>
          <w:tcPr>
            <w:tcW w:w="937" w:type="dxa"/>
            <w:shd w:val="clear" w:color="auto" w:fill="FFC000"/>
            <w:vAlign w:val="center"/>
          </w:tcPr>
          <w:p w14:paraId="0A9C8666"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31DCB46C"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7B026401"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25C37339" w14:textId="77777777" w:rsidR="00CF50F2" w:rsidRPr="000E3E2D" w:rsidRDefault="00CF50F2" w:rsidP="00C93FF3">
            <w:pPr>
              <w:rPr>
                <w:sz w:val="18"/>
                <w:szCs w:val="18"/>
              </w:rPr>
            </w:pPr>
            <w:r w:rsidRPr="000E3E2D">
              <w:rPr>
                <w:sz w:val="18"/>
                <w:szCs w:val="18"/>
              </w:rPr>
              <w:t>low</w:t>
            </w:r>
          </w:p>
        </w:tc>
        <w:tc>
          <w:tcPr>
            <w:tcW w:w="1081" w:type="dxa"/>
            <w:shd w:val="clear" w:color="auto" w:fill="FFC000"/>
            <w:vAlign w:val="center"/>
          </w:tcPr>
          <w:p w14:paraId="56282B18"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5E0A2C4E"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47529E74" w14:textId="77777777" w:rsidR="00CF50F2" w:rsidRPr="000E3E2D" w:rsidRDefault="00CF50F2" w:rsidP="00C93FF3">
            <w:pPr>
              <w:rPr>
                <w:sz w:val="18"/>
                <w:szCs w:val="18"/>
              </w:rPr>
            </w:pPr>
            <w:r w:rsidRPr="000E3E2D">
              <w:rPr>
                <w:sz w:val="18"/>
                <w:szCs w:val="18"/>
              </w:rPr>
              <w:t>low</w:t>
            </w:r>
          </w:p>
        </w:tc>
      </w:tr>
      <w:tr w:rsidR="00CF50F2" w:rsidRPr="000E3E2D" w14:paraId="65909027" w14:textId="77777777" w:rsidTr="00C93FF3">
        <w:trPr>
          <w:trHeight w:val="237"/>
        </w:trPr>
        <w:tc>
          <w:tcPr>
            <w:tcW w:w="2937" w:type="dxa"/>
          </w:tcPr>
          <w:p w14:paraId="506023C8" w14:textId="77777777" w:rsidR="00CF50F2" w:rsidRPr="000E3E2D" w:rsidRDefault="00CF50F2" w:rsidP="00C93FF3">
            <w:pPr>
              <w:rPr>
                <w:color w:val="00A7FF"/>
                <w:sz w:val="18"/>
                <w:szCs w:val="18"/>
              </w:rPr>
            </w:pPr>
            <w:r w:rsidRPr="000E3E2D">
              <w:rPr>
                <w:color w:val="00A7FF"/>
                <w:sz w:val="18"/>
                <w:szCs w:val="18"/>
              </w:rPr>
              <w:t xml:space="preserve">Sheng et al., 2020 </w:t>
            </w:r>
          </w:p>
        </w:tc>
        <w:tc>
          <w:tcPr>
            <w:tcW w:w="937" w:type="dxa"/>
            <w:shd w:val="clear" w:color="auto" w:fill="FFC000"/>
            <w:vAlign w:val="center"/>
          </w:tcPr>
          <w:p w14:paraId="1349842E" w14:textId="77777777" w:rsidR="00CF50F2" w:rsidRPr="000E3E2D" w:rsidRDefault="00CF50F2" w:rsidP="00C93FF3">
            <w:pPr>
              <w:rPr>
                <w:sz w:val="18"/>
                <w:szCs w:val="18"/>
              </w:rPr>
            </w:pPr>
            <w:r w:rsidRPr="000E3E2D">
              <w:rPr>
                <w:sz w:val="18"/>
                <w:szCs w:val="18"/>
              </w:rPr>
              <w:t>unclear</w:t>
            </w:r>
          </w:p>
        </w:tc>
        <w:tc>
          <w:tcPr>
            <w:tcW w:w="901" w:type="dxa"/>
            <w:shd w:val="clear" w:color="auto" w:fill="FFC000"/>
            <w:vAlign w:val="center"/>
          </w:tcPr>
          <w:p w14:paraId="066087FF" w14:textId="77777777" w:rsidR="00CF50F2" w:rsidRPr="000E3E2D" w:rsidRDefault="00CF50F2" w:rsidP="00C93FF3">
            <w:pPr>
              <w:rPr>
                <w:sz w:val="18"/>
                <w:szCs w:val="18"/>
              </w:rPr>
            </w:pPr>
            <w:r w:rsidRPr="000E3E2D">
              <w:rPr>
                <w:sz w:val="18"/>
                <w:szCs w:val="18"/>
              </w:rPr>
              <w:t>unclear</w:t>
            </w:r>
          </w:p>
        </w:tc>
        <w:tc>
          <w:tcPr>
            <w:tcW w:w="1171" w:type="dxa"/>
            <w:shd w:val="clear" w:color="auto" w:fill="FFC000"/>
            <w:vAlign w:val="center"/>
          </w:tcPr>
          <w:p w14:paraId="404DE65A" w14:textId="77777777" w:rsidR="00CF50F2" w:rsidRPr="000E3E2D" w:rsidRDefault="00CF50F2" w:rsidP="00C93FF3">
            <w:pPr>
              <w:rPr>
                <w:sz w:val="18"/>
                <w:szCs w:val="18"/>
              </w:rPr>
            </w:pPr>
            <w:r w:rsidRPr="000E3E2D">
              <w:rPr>
                <w:sz w:val="18"/>
                <w:szCs w:val="18"/>
              </w:rPr>
              <w:t>unclear</w:t>
            </w:r>
          </w:p>
        </w:tc>
        <w:tc>
          <w:tcPr>
            <w:tcW w:w="991" w:type="dxa"/>
            <w:shd w:val="clear" w:color="auto" w:fill="FFC000"/>
            <w:vAlign w:val="center"/>
          </w:tcPr>
          <w:p w14:paraId="078AE4B0" w14:textId="77777777" w:rsidR="00CF50F2" w:rsidRPr="000E3E2D" w:rsidRDefault="00CF50F2" w:rsidP="00C93FF3">
            <w:pPr>
              <w:rPr>
                <w:sz w:val="18"/>
                <w:szCs w:val="18"/>
              </w:rPr>
            </w:pPr>
            <w:r w:rsidRPr="000E3E2D">
              <w:rPr>
                <w:sz w:val="18"/>
                <w:szCs w:val="18"/>
              </w:rPr>
              <w:t>unclear</w:t>
            </w:r>
          </w:p>
        </w:tc>
        <w:tc>
          <w:tcPr>
            <w:tcW w:w="1081" w:type="dxa"/>
            <w:shd w:val="clear" w:color="auto" w:fill="FFC000"/>
            <w:vAlign w:val="center"/>
          </w:tcPr>
          <w:p w14:paraId="7673ED2E"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585EF538"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4DF25AC1" w14:textId="77777777" w:rsidR="00CF50F2" w:rsidRPr="000E3E2D" w:rsidRDefault="00CF50F2" w:rsidP="00C93FF3">
            <w:pPr>
              <w:rPr>
                <w:sz w:val="18"/>
                <w:szCs w:val="18"/>
              </w:rPr>
            </w:pPr>
            <w:r w:rsidRPr="000E3E2D">
              <w:rPr>
                <w:sz w:val="18"/>
                <w:szCs w:val="18"/>
              </w:rPr>
              <w:t>low</w:t>
            </w:r>
          </w:p>
        </w:tc>
      </w:tr>
      <w:tr w:rsidR="00CF50F2" w:rsidRPr="000E3E2D" w14:paraId="3DB0C460" w14:textId="77777777" w:rsidTr="00C93FF3">
        <w:trPr>
          <w:trHeight w:val="237"/>
        </w:trPr>
        <w:tc>
          <w:tcPr>
            <w:tcW w:w="2937" w:type="dxa"/>
          </w:tcPr>
          <w:p w14:paraId="75F7138A" w14:textId="77777777" w:rsidR="00CF50F2" w:rsidRPr="000E3E2D" w:rsidRDefault="00CF50F2" w:rsidP="00C93FF3">
            <w:pPr>
              <w:rPr>
                <w:color w:val="00A7FF"/>
                <w:sz w:val="18"/>
                <w:szCs w:val="18"/>
              </w:rPr>
            </w:pPr>
            <w:r w:rsidRPr="000E3E2D">
              <w:rPr>
                <w:color w:val="00A7FF"/>
                <w:sz w:val="18"/>
                <w:szCs w:val="18"/>
              </w:rPr>
              <w:t xml:space="preserve">Fumagalli et al., 2018 </w:t>
            </w:r>
          </w:p>
        </w:tc>
        <w:tc>
          <w:tcPr>
            <w:tcW w:w="937" w:type="dxa"/>
            <w:shd w:val="clear" w:color="auto" w:fill="92D050"/>
            <w:vAlign w:val="center"/>
          </w:tcPr>
          <w:p w14:paraId="22B57A23"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271B64DC"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60F92516"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51109CAD"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055770F8"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6957E96"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30260594" w14:textId="77777777" w:rsidR="00CF50F2" w:rsidRPr="000E3E2D" w:rsidRDefault="00CF50F2" w:rsidP="00C93FF3">
            <w:pPr>
              <w:rPr>
                <w:sz w:val="18"/>
                <w:szCs w:val="18"/>
              </w:rPr>
            </w:pPr>
            <w:r w:rsidRPr="000E3E2D">
              <w:rPr>
                <w:sz w:val="18"/>
                <w:szCs w:val="18"/>
              </w:rPr>
              <w:t>low</w:t>
            </w:r>
          </w:p>
        </w:tc>
      </w:tr>
      <w:tr w:rsidR="00CF50F2" w:rsidRPr="000E3E2D" w14:paraId="422B7813" w14:textId="77777777" w:rsidTr="00C93FF3">
        <w:trPr>
          <w:trHeight w:val="237"/>
        </w:trPr>
        <w:tc>
          <w:tcPr>
            <w:tcW w:w="2937" w:type="dxa"/>
          </w:tcPr>
          <w:p w14:paraId="416A66E6" w14:textId="77777777" w:rsidR="00CF50F2" w:rsidRPr="000E3E2D" w:rsidRDefault="00CF50F2" w:rsidP="00C93FF3">
            <w:pPr>
              <w:rPr>
                <w:color w:val="00A7FF"/>
                <w:sz w:val="18"/>
                <w:szCs w:val="18"/>
              </w:rPr>
            </w:pPr>
            <w:r w:rsidRPr="000E3E2D">
              <w:rPr>
                <w:color w:val="00A7FF"/>
                <w:sz w:val="18"/>
                <w:szCs w:val="18"/>
              </w:rPr>
              <w:t xml:space="preserve">Molinder et al., 2021 </w:t>
            </w:r>
          </w:p>
        </w:tc>
        <w:tc>
          <w:tcPr>
            <w:tcW w:w="937" w:type="dxa"/>
            <w:shd w:val="clear" w:color="auto" w:fill="92D050"/>
            <w:vAlign w:val="center"/>
          </w:tcPr>
          <w:p w14:paraId="29FA5F18"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51EF7E2" w14:textId="77777777" w:rsidR="00CF50F2" w:rsidRPr="000E3E2D" w:rsidRDefault="00CF50F2" w:rsidP="00C93FF3">
            <w:pPr>
              <w:rPr>
                <w:sz w:val="18"/>
                <w:szCs w:val="18"/>
              </w:rPr>
            </w:pPr>
            <w:r w:rsidRPr="000E3E2D">
              <w:rPr>
                <w:sz w:val="18"/>
                <w:szCs w:val="18"/>
              </w:rPr>
              <w:t>low</w:t>
            </w:r>
          </w:p>
        </w:tc>
        <w:tc>
          <w:tcPr>
            <w:tcW w:w="1171" w:type="dxa"/>
            <w:shd w:val="clear" w:color="auto" w:fill="FFC000"/>
            <w:vAlign w:val="center"/>
          </w:tcPr>
          <w:p w14:paraId="10185C9D" w14:textId="77777777" w:rsidR="00CF50F2" w:rsidRPr="000E3E2D" w:rsidRDefault="00CF50F2" w:rsidP="00C93FF3">
            <w:pPr>
              <w:rPr>
                <w:sz w:val="18"/>
                <w:szCs w:val="18"/>
              </w:rPr>
            </w:pPr>
            <w:r w:rsidRPr="000E3E2D">
              <w:rPr>
                <w:sz w:val="18"/>
                <w:szCs w:val="18"/>
              </w:rPr>
              <w:t>unclear</w:t>
            </w:r>
          </w:p>
        </w:tc>
        <w:tc>
          <w:tcPr>
            <w:tcW w:w="991" w:type="dxa"/>
            <w:shd w:val="clear" w:color="auto" w:fill="92D050"/>
            <w:vAlign w:val="center"/>
          </w:tcPr>
          <w:p w14:paraId="11A5BFC4"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1EBA75AE"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724165E1"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1EE687E" w14:textId="77777777" w:rsidR="00CF50F2" w:rsidRPr="000E3E2D" w:rsidRDefault="00CF50F2" w:rsidP="00C93FF3">
            <w:pPr>
              <w:rPr>
                <w:sz w:val="18"/>
                <w:szCs w:val="18"/>
              </w:rPr>
            </w:pPr>
            <w:r w:rsidRPr="000E3E2D">
              <w:rPr>
                <w:sz w:val="18"/>
                <w:szCs w:val="18"/>
              </w:rPr>
              <w:t>low</w:t>
            </w:r>
          </w:p>
        </w:tc>
      </w:tr>
      <w:tr w:rsidR="00CF50F2" w:rsidRPr="000E3E2D" w14:paraId="1A6C8671" w14:textId="77777777" w:rsidTr="00C93FF3">
        <w:trPr>
          <w:trHeight w:val="237"/>
        </w:trPr>
        <w:tc>
          <w:tcPr>
            <w:tcW w:w="2937" w:type="dxa"/>
          </w:tcPr>
          <w:p w14:paraId="18AA43A0" w14:textId="77777777" w:rsidR="00CF50F2" w:rsidRPr="000E3E2D" w:rsidRDefault="00CF50F2" w:rsidP="00C93FF3">
            <w:pPr>
              <w:rPr>
                <w:color w:val="00A7FF"/>
                <w:sz w:val="18"/>
                <w:szCs w:val="18"/>
              </w:rPr>
            </w:pPr>
            <w:r w:rsidRPr="000E3E2D">
              <w:rPr>
                <w:color w:val="00A7FF"/>
                <w:sz w:val="18"/>
                <w:szCs w:val="18"/>
              </w:rPr>
              <w:t xml:space="preserve">Enkirch et al., 2018 </w:t>
            </w:r>
          </w:p>
        </w:tc>
        <w:tc>
          <w:tcPr>
            <w:tcW w:w="937" w:type="dxa"/>
            <w:shd w:val="clear" w:color="auto" w:fill="92D050"/>
            <w:vAlign w:val="center"/>
          </w:tcPr>
          <w:p w14:paraId="56F118FB"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7A583670"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252D5E0D"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587DD9D6"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F1ABAA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F77D004"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2741593" w14:textId="77777777" w:rsidR="00CF50F2" w:rsidRPr="000E3E2D" w:rsidRDefault="00CF50F2" w:rsidP="00C93FF3">
            <w:pPr>
              <w:rPr>
                <w:sz w:val="18"/>
                <w:szCs w:val="18"/>
              </w:rPr>
            </w:pPr>
            <w:r w:rsidRPr="000E3E2D">
              <w:rPr>
                <w:sz w:val="18"/>
                <w:szCs w:val="18"/>
              </w:rPr>
              <w:t>low</w:t>
            </w:r>
          </w:p>
        </w:tc>
      </w:tr>
      <w:tr w:rsidR="00CF50F2" w:rsidRPr="000E3E2D" w14:paraId="6FAD77A5" w14:textId="77777777" w:rsidTr="00C93FF3">
        <w:trPr>
          <w:trHeight w:val="224"/>
        </w:trPr>
        <w:tc>
          <w:tcPr>
            <w:tcW w:w="2937" w:type="dxa"/>
          </w:tcPr>
          <w:p w14:paraId="506E4EF4" w14:textId="77777777" w:rsidR="00CF50F2" w:rsidRPr="000E3E2D" w:rsidRDefault="00CF50F2" w:rsidP="00C93FF3">
            <w:pPr>
              <w:rPr>
                <w:color w:val="00A7FF"/>
                <w:sz w:val="18"/>
                <w:szCs w:val="18"/>
              </w:rPr>
            </w:pPr>
            <w:r w:rsidRPr="000E3E2D">
              <w:rPr>
                <w:color w:val="00A7FF"/>
                <w:sz w:val="18"/>
                <w:szCs w:val="18"/>
              </w:rPr>
              <w:t>Tolboom et al., 2010</w:t>
            </w:r>
          </w:p>
        </w:tc>
        <w:tc>
          <w:tcPr>
            <w:tcW w:w="937" w:type="dxa"/>
            <w:shd w:val="clear" w:color="auto" w:fill="FF0000"/>
            <w:vAlign w:val="center"/>
          </w:tcPr>
          <w:p w14:paraId="32D7BF6F" w14:textId="77777777" w:rsidR="00CF50F2" w:rsidRPr="000E3E2D" w:rsidRDefault="00CF50F2" w:rsidP="00C93FF3">
            <w:pPr>
              <w:rPr>
                <w:sz w:val="18"/>
                <w:szCs w:val="18"/>
              </w:rPr>
            </w:pPr>
            <w:r w:rsidRPr="000E3E2D">
              <w:rPr>
                <w:sz w:val="18"/>
                <w:szCs w:val="18"/>
              </w:rPr>
              <w:t>high</w:t>
            </w:r>
          </w:p>
        </w:tc>
        <w:tc>
          <w:tcPr>
            <w:tcW w:w="901" w:type="dxa"/>
            <w:shd w:val="clear" w:color="auto" w:fill="FFC000"/>
            <w:vAlign w:val="center"/>
          </w:tcPr>
          <w:p w14:paraId="19D7C22B" w14:textId="77777777" w:rsidR="00CF50F2" w:rsidRPr="000E3E2D" w:rsidRDefault="00CF50F2" w:rsidP="00C93FF3">
            <w:pPr>
              <w:rPr>
                <w:sz w:val="18"/>
                <w:szCs w:val="18"/>
              </w:rPr>
            </w:pPr>
            <w:r w:rsidRPr="000E3E2D">
              <w:rPr>
                <w:sz w:val="18"/>
                <w:szCs w:val="18"/>
              </w:rPr>
              <w:t>unclear</w:t>
            </w:r>
          </w:p>
        </w:tc>
        <w:tc>
          <w:tcPr>
            <w:tcW w:w="1171" w:type="dxa"/>
            <w:shd w:val="clear" w:color="auto" w:fill="92D050"/>
            <w:vAlign w:val="center"/>
          </w:tcPr>
          <w:p w14:paraId="0540B1FC"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1DF8B32B"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8FE28F3"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7975D22F" w14:textId="77777777" w:rsidR="00CF50F2" w:rsidRPr="000E3E2D" w:rsidRDefault="00CF50F2" w:rsidP="00C93FF3">
            <w:pPr>
              <w:rPr>
                <w:sz w:val="18"/>
                <w:szCs w:val="18"/>
              </w:rPr>
            </w:pPr>
            <w:r w:rsidRPr="000E3E2D">
              <w:rPr>
                <w:sz w:val="18"/>
                <w:szCs w:val="18"/>
              </w:rPr>
              <w:t>low</w:t>
            </w:r>
          </w:p>
        </w:tc>
        <w:tc>
          <w:tcPr>
            <w:tcW w:w="1081" w:type="dxa"/>
            <w:shd w:val="clear" w:color="auto" w:fill="FFC000"/>
            <w:vAlign w:val="center"/>
          </w:tcPr>
          <w:p w14:paraId="380D4218" w14:textId="77777777" w:rsidR="00CF50F2" w:rsidRPr="000E3E2D" w:rsidRDefault="00CF50F2" w:rsidP="00C93FF3">
            <w:pPr>
              <w:rPr>
                <w:sz w:val="18"/>
                <w:szCs w:val="18"/>
              </w:rPr>
            </w:pPr>
            <w:r w:rsidRPr="000E3E2D">
              <w:rPr>
                <w:sz w:val="18"/>
                <w:szCs w:val="18"/>
              </w:rPr>
              <w:t>unclear</w:t>
            </w:r>
          </w:p>
        </w:tc>
      </w:tr>
      <w:tr w:rsidR="00CF50F2" w:rsidRPr="000E3E2D" w14:paraId="66EC8EDC" w14:textId="77777777" w:rsidTr="00C93FF3">
        <w:trPr>
          <w:trHeight w:val="237"/>
        </w:trPr>
        <w:tc>
          <w:tcPr>
            <w:tcW w:w="2937" w:type="dxa"/>
          </w:tcPr>
          <w:p w14:paraId="6CD3E87A" w14:textId="77777777" w:rsidR="00CF50F2" w:rsidRPr="000E3E2D" w:rsidRDefault="00CF50F2" w:rsidP="00C93FF3">
            <w:pPr>
              <w:rPr>
                <w:color w:val="00A7FF"/>
                <w:sz w:val="18"/>
                <w:szCs w:val="18"/>
              </w:rPr>
            </w:pPr>
            <w:r w:rsidRPr="000E3E2D">
              <w:rPr>
                <w:color w:val="00A7FF"/>
                <w:sz w:val="18"/>
                <w:szCs w:val="18"/>
              </w:rPr>
              <w:t xml:space="preserve">Min et al., 2017 </w:t>
            </w:r>
          </w:p>
        </w:tc>
        <w:tc>
          <w:tcPr>
            <w:tcW w:w="937" w:type="dxa"/>
            <w:shd w:val="clear" w:color="auto" w:fill="92D050"/>
            <w:vAlign w:val="center"/>
          </w:tcPr>
          <w:p w14:paraId="188A941F"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17613039"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0683AEB6"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04D231D8"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0ECEE804"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32A78BF0"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0B04FA6" w14:textId="77777777" w:rsidR="00CF50F2" w:rsidRPr="000E3E2D" w:rsidRDefault="00CF50F2" w:rsidP="00C93FF3">
            <w:pPr>
              <w:rPr>
                <w:sz w:val="18"/>
                <w:szCs w:val="18"/>
              </w:rPr>
            </w:pPr>
            <w:r w:rsidRPr="000E3E2D">
              <w:rPr>
                <w:sz w:val="18"/>
                <w:szCs w:val="18"/>
              </w:rPr>
              <w:t>low</w:t>
            </w:r>
          </w:p>
        </w:tc>
      </w:tr>
      <w:tr w:rsidR="00CF50F2" w:rsidRPr="000E3E2D" w14:paraId="221205AE" w14:textId="77777777" w:rsidTr="00C93FF3">
        <w:trPr>
          <w:trHeight w:val="237"/>
        </w:trPr>
        <w:tc>
          <w:tcPr>
            <w:tcW w:w="2937" w:type="dxa"/>
          </w:tcPr>
          <w:p w14:paraId="1C317BEB" w14:textId="77777777" w:rsidR="00CF50F2" w:rsidRPr="000E3E2D" w:rsidRDefault="00CF50F2" w:rsidP="00C93FF3">
            <w:pPr>
              <w:rPr>
                <w:color w:val="00A7FF"/>
                <w:sz w:val="18"/>
                <w:szCs w:val="18"/>
              </w:rPr>
            </w:pPr>
            <w:r w:rsidRPr="000E3E2D">
              <w:rPr>
                <w:color w:val="00A7FF"/>
                <w:sz w:val="18"/>
                <w:szCs w:val="18"/>
              </w:rPr>
              <w:t>Vanhoenacker et al., 2017</w:t>
            </w:r>
          </w:p>
        </w:tc>
        <w:tc>
          <w:tcPr>
            <w:tcW w:w="937" w:type="dxa"/>
            <w:shd w:val="clear" w:color="auto" w:fill="92D050"/>
            <w:vAlign w:val="center"/>
          </w:tcPr>
          <w:p w14:paraId="316BB2B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BB44092"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1D1DE0F5"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1E4BC829"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C4A865D"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321183D7"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4FB91B7" w14:textId="77777777" w:rsidR="00CF50F2" w:rsidRPr="000E3E2D" w:rsidRDefault="00CF50F2" w:rsidP="00C93FF3">
            <w:pPr>
              <w:rPr>
                <w:sz w:val="18"/>
                <w:szCs w:val="18"/>
              </w:rPr>
            </w:pPr>
            <w:r w:rsidRPr="000E3E2D">
              <w:rPr>
                <w:sz w:val="18"/>
                <w:szCs w:val="18"/>
              </w:rPr>
              <w:t>low</w:t>
            </w:r>
          </w:p>
        </w:tc>
      </w:tr>
      <w:tr w:rsidR="00CF50F2" w:rsidRPr="000E3E2D" w14:paraId="7EBB8430" w14:textId="77777777" w:rsidTr="00C93FF3">
        <w:trPr>
          <w:trHeight w:val="237"/>
        </w:trPr>
        <w:tc>
          <w:tcPr>
            <w:tcW w:w="2937" w:type="dxa"/>
          </w:tcPr>
          <w:p w14:paraId="2870A2C7" w14:textId="77777777" w:rsidR="00CF50F2" w:rsidRPr="000E3E2D" w:rsidRDefault="00CF50F2" w:rsidP="00C93FF3">
            <w:pPr>
              <w:rPr>
                <w:color w:val="00A7FF"/>
                <w:sz w:val="18"/>
                <w:szCs w:val="18"/>
              </w:rPr>
            </w:pPr>
            <w:r w:rsidRPr="000E3E2D">
              <w:rPr>
                <w:color w:val="00A7FF"/>
                <w:sz w:val="18"/>
                <w:szCs w:val="18"/>
              </w:rPr>
              <w:t xml:space="preserve">Jang et al., 2015 </w:t>
            </w:r>
          </w:p>
        </w:tc>
        <w:tc>
          <w:tcPr>
            <w:tcW w:w="937" w:type="dxa"/>
            <w:shd w:val="clear" w:color="auto" w:fill="92D050"/>
            <w:vAlign w:val="center"/>
          </w:tcPr>
          <w:p w14:paraId="0421797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133DCDE2"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4510100C"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14447800"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21BC511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507FEF4B"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70BE776" w14:textId="77777777" w:rsidR="00CF50F2" w:rsidRPr="000E3E2D" w:rsidRDefault="00CF50F2" w:rsidP="00C93FF3">
            <w:pPr>
              <w:rPr>
                <w:sz w:val="18"/>
                <w:szCs w:val="18"/>
              </w:rPr>
            </w:pPr>
            <w:r w:rsidRPr="000E3E2D">
              <w:rPr>
                <w:sz w:val="18"/>
                <w:szCs w:val="18"/>
              </w:rPr>
              <w:t>low</w:t>
            </w:r>
          </w:p>
        </w:tc>
      </w:tr>
      <w:tr w:rsidR="00CF50F2" w:rsidRPr="000E3E2D" w14:paraId="5939CD62" w14:textId="77777777" w:rsidTr="00C93FF3">
        <w:trPr>
          <w:trHeight w:val="237"/>
        </w:trPr>
        <w:tc>
          <w:tcPr>
            <w:tcW w:w="2937" w:type="dxa"/>
          </w:tcPr>
          <w:p w14:paraId="7ACB1BF9" w14:textId="77777777" w:rsidR="00CF50F2" w:rsidRPr="000E3E2D" w:rsidRDefault="00CF50F2" w:rsidP="00C93FF3">
            <w:pPr>
              <w:rPr>
                <w:color w:val="00A7FF"/>
                <w:sz w:val="18"/>
                <w:szCs w:val="18"/>
              </w:rPr>
            </w:pPr>
            <w:r w:rsidRPr="000E3E2D">
              <w:rPr>
                <w:color w:val="00A7FF"/>
                <w:sz w:val="18"/>
                <w:szCs w:val="18"/>
              </w:rPr>
              <w:t xml:space="preserve">Davies et al., 2009 </w:t>
            </w:r>
          </w:p>
        </w:tc>
        <w:tc>
          <w:tcPr>
            <w:tcW w:w="937" w:type="dxa"/>
            <w:shd w:val="clear" w:color="auto" w:fill="FF0000"/>
            <w:vAlign w:val="center"/>
          </w:tcPr>
          <w:p w14:paraId="5CFD0715" w14:textId="77777777" w:rsidR="00CF50F2" w:rsidRPr="000E3E2D" w:rsidRDefault="00CF50F2" w:rsidP="00C93FF3">
            <w:pPr>
              <w:rPr>
                <w:sz w:val="18"/>
                <w:szCs w:val="18"/>
              </w:rPr>
            </w:pPr>
            <w:r w:rsidRPr="000E3E2D">
              <w:rPr>
                <w:sz w:val="18"/>
                <w:szCs w:val="18"/>
              </w:rPr>
              <w:t>high</w:t>
            </w:r>
          </w:p>
        </w:tc>
        <w:tc>
          <w:tcPr>
            <w:tcW w:w="901" w:type="dxa"/>
            <w:shd w:val="clear" w:color="auto" w:fill="FFC000"/>
            <w:vAlign w:val="center"/>
          </w:tcPr>
          <w:p w14:paraId="7205928F" w14:textId="77777777" w:rsidR="00CF50F2" w:rsidRPr="000E3E2D" w:rsidRDefault="00CF50F2" w:rsidP="00C93FF3">
            <w:pPr>
              <w:rPr>
                <w:sz w:val="18"/>
                <w:szCs w:val="18"/>
              </w:rPr>
            </w:pPr>
            <w:r w:rsidRPr="000E3E2D">
              <w:rPr>
                <w:sz w:val="18"/>
                <w:szCs w:val="18"/>
              </w:rPr>
              <w:t>unclear</w:t>
            </w:r>
          </w:p>
        </w:tc>
        <w:tc>
          <w:tcPr>
            <w:tcW w:w="1171" w:type="dxa"/>
            <w:shd w:val="clear" w:color="auto" w:fill="92D050"/>
            <w:vAlign w:val="center"/>
          </w:tcPr>
          <w:p w14:paraId="5AD4614C"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20A58970"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09964596"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4F8524C"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257A2067" w14:textId="77777777" w:rsidR="00CF50F2" w:rsidRPr="000E3E2D" w:rsidRDefault="00CF50F2" w:rsidP="00C93FF3">
            <w:pPr>
              <w:rPr>
                <w:sz w:val="18"/>
                <w:szCs w:val="18"/>
              </w:rPr>
            </w:pPr>
            <w:r w:rsidRPr="000E3E2D">
              <w:rPr>
                <w:sz w:val="18"/>
                <w:szCs w:val="18"/>
              </w:rPr>
              <w:t>low</w:t>
            </w:r>
          </w:p>
        </w:tc>
      </w:tr>
      <w:tr w:rsidR="00CF50F2" w:rsidRPr="000E3E2D" w14:paraId="2FD5490D" w14:textId="77777777" w:rsidTr="00C93FF3">
        <w:trPr>
          <w:trHeight w:val="237"/>
        </w:trPr>
        <w:tc>
          <w:tcPr>
            <w:tcW w:w="2937" w:type="dxa"/>
          </w:tcPr>
          <w:p w14:paraId="19890AC3" w14:textId="77777777" w:rsidR="00CF50F2" w:rsidRPr="000E3E2D" w:rsidRDefault="00CF50F2" w:rsidP="00C93FF3">
            <w:pPr>
              <w:rPr>
                <w:color w:val="00A7FF"/>
                <w:sz w:val="18"/>
                <w:szCs w:val="18"/>
              </w:rPr>
            </w:pPr>
            <w:r w:rsidRPr="000E3E2D">
              <w:rPr>
                <w:color w:val="00A7FF"/>
                <w:sz w:val="18"/>
                <w:szCs w:val="18"/>
              </w:rPr>
              <w:t>Westman et al., 2011</w:t>
            </w:r>
          </w:p>
        </w:tc>
        <w:tc>
          <w:tcPr>
            <w:tcW w:w="937" w:type="dxa"/>
            <w:shd w:val="clear" w:color="auto" w:fill="FFC000"/>
            <w:vAlign w:val="center"/>
          </w:tcPr>
          <w:p w14:paraId="396E8C5E"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610BCE75"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1CFC5651"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178825EA"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D23363B"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2AE4666D"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173A3A25" w14:textId="77777777" w:rsidR="00CF50F2" w:rsidRPr="000E3E2D" w:rsidRDefault="00CF50F2" w:rsidP="00C93FF3">
            <w:pPr>
              <w:rPr>
                <w:sz w:val="18"/>
                <w:szCs w:val="18"/>
              </w:rPr>
            </w:pPr>
            <w:r w:rsidRPr="000E3E2D">
              <w:rPr>
                <w:sz w:val="18"/>
                <w:szCs w:val="18"/>
              </w:rPr>
              <w:t>low</w:t>
            </w:r>
          </w:p>
        </w:tc>
      </w:tr>
      <w:tr w:rsidR="00CF50F2" w:rsidRPr="000E3E2D" w14:paraId="7987615F" w14:textId="77777777" w:rsidTr="00C93FF3">
        <w:trPr>
          <w:trHeight w:val="224"/>
        </w:trPr>
        <w:tc>
          <w:tcPr>
            <w:tcW w:w="2937" w:type="dxa"/>
          </w:tcPr>
          <w:p w14:paraId="246046A0" w14:textId="77777777" w:rsidR="00CF50F2" w:rsidRPr="000E3E2D" w:rsidRDefault="00CF50F2" w:rsidP="00C93FF3">
            <w:pPr>
              <w:rPr>
                <w:color w:val="00A7FF"/>
                <w:sz w:val="18"/>
                <w:szCs w:val="18"/>
              </w:rPr>
            </w:pPr>
            <w:r w:rsidRPr="000E3E2D">
              <w:rPr>
                <w:color w:val="00A7FF"/>
                <w:sz w:val="18"/>
                <w:szCs w:val="18"/>
              </w:rPr>
              <w:t xml:space="preserve">Chen et al., 2010 </w:t>
            </w:r>
          </w:p>
        </w:tc>
        <w:tc>
          <w:tcPr>
            <w:tcW w:w="937" w:type="dxa"/>
            <w:shd w:val="clear" w:color="auto" w:fill="FFC000"/>
            <w:vAlign w:val="center"/>
          </w:tcPr>
          <w:p w14:paraId="1C8225DE" w14:textId="77777777" w:rsidR="00CF50F2" w:rsidRPr="000E3E2D" w:rsidRDefault="00CF50F2" w:rsidP="00C93FF3">
            <w:pPr>
              <w:rPr>
                <w:sz w:val="18"/>
                <w:szCs w:val="18"/>
              </w:rPr>
            </w:pPr>
            <w:r w:rsidRPr="000E3E2D">
              <w:rPr>
                <w:sz w:val="18"/>
                <w:szCs w:val="18"/>
              </w:rPr>
              <w:t>unclear</w:t>
            </w:r>
          </w:p>
        </w:tc>
        <w:tc>
          <w:tcPr>
            <w:tcW w:w="901" w:type="dxa"/>
            <w:shd w:val="clear" w:color="auto" w:fill="FFC000"/>
            <w:vAlign w:val="center"/>
          </w:tcPr>
          <w:p w14:paraId="47F382E6" w14:textId="77777777" w:rsidR="00CF50F2" w:rsidRPr="000E3E2D" w:rsidRDefault="00CF50F2" w:rsidP="00C93FF3">
            <w:pPr>
              <w:rPr>
                <w:sz w:val="18"/>
                <w:szCs w:val="18"/>
              </w:rPr>
            </w:pPr>
            <w:r w:rsidRPr="000E3E2D">
              <w:rPr>
                <w:sz w:val="18"/>
                <w:szCs w:val="18"/>
              </w:rPr>
              <w:t>unclear</w:t>
            </w:r>
          </w:p>
        </w:tc>
        <w:tc>
          <w:tcPr>
            <w:tcW w:w="1171" w:type="dxa"/>
            <w:shd w:val="clear" w:color="auto" w:fill="92D050"/>
            <w:vAlign w:val="center"/>
          </w:tcPr>
          <w:p w14:paraId="63F195CF"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460D0163"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7BFB0EF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97A68C1"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1811AF86" w14:textId="77777777" w:rsidR="00CF50F2" w:rsidRPr="000E3E2D" w:rsidRDefault="00CF50F2" w:rsidP="00C93FF3">
            <w:pPr>
              <w:rPr>
                <w:sz w:val="18"/>
                <w:szCs w:val="18"/>
              </w:rPr>
            </w:pPr>
            <w:r w:rsidRPr="000E3E2D">
              <w:rPr>
                <w:sz w:val="18"/>
                <w:szCs w:val="18"/>
              </w:rPr>
              <w:t>low</w:t>
            </w:r>
          </w:p>
        </w:tc>
      </w:tr>
      <w:tr w:rsidR="00CF50F2" w:rsidRPr="000E3E2D" w14:paraId="7F608F96" w14:textId="77777777" w:rsidTr="00C93FF3">
        <w:trPr>
          <w:trHeight w:val="237"/>
        </w:trPr>
        <w:tc>
          <w:tcPr>
            <w:tcW w:w="2937" w:type="dxa"/>
          </w:tcPr>
          <w:p w14:paraId="59AF7478" w14:textId="77777777" w:rsidR="00CF50F2" w:rsidRPr="000E3E2D" w:rsidRDefault="00CF50F2" w:rsidP="00C93FF3">
            <w:pPr>
              <w:rPr>
                <w:color w:val="00A7FF"/>
                <w:sz w:val="18"/>
                <w:szCs w:val="18"/>
              </w:rPr>
            </w:pPr>
            <w:r w:rsidRPr="000E3E2D">
              <w:rPr>
                <w:color w:val="00A7FF"/>
                <w:sz w:val="18"/>
                <w:szCs w:val="18"/>
              </w:rPr>
              <w:t>Boutet et al., 2012</w:t>
            </w:r>
          </w:p>
        </w:tc>
        <w:tc>
          <w:tcPr>
            <w:tcW w:w="937" w:type="dxa"/>
            <w:shd w:val="clear" w:color="auto" w:fill="92D050"/>
            <w:vAlign w:val="center"/>
          </w:tcPr>
          <w:p w14:paraId="3B13FC48"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8C22416"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1AEF0FE0"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6040BA79"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2E3E9358"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31A75336"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7B3019F4" w14:textId="77777777" w:rsidR="00CF50F2" w:rsidRPr="000E3E2D" w:rsidRDefault="00CF50F2" w:rsidP="00C93FF3">
            <w:pPr>
              <w:rPr>
                <w:sz w:val="18"/>
                <w:szCs w:val="18"/>
              </w:rPr>
            </w:pPr>
            <w:r w:rsidRPr="000E3E2D">
              <w:rPr>
                <w:sz w:val="18"/>
                <w:szCs w:val="18"/>
              </w:rPr>
              <w:t>low</w:t>
            </w:r>
          </w:p>
        </w:tc>
      </w:tr>
      <w:tr w:rsidR="00CF50F2" w:rsidRPr="000E3E2D" w14:paraId="3ED8CE78" w14:textId="77777777" w:rsidTr="00C93FF3">
        <w:trPr>
          <w:trHeight w:val="237"/>
        </w:trPr>
        <w:tc>
          <w:tcPr>
            <w:tcW w:w="2937" w:type="dxa"/>
          </w:tcPr>
          <w:p w14:paraId="367167B3" w14:textId="77777777" w:rsidR="00CF50F2" w:rsidRPr="000E3E2D" w:rsidRDefault="00CF50F2" w:rsidP="00C93FF3">
            <w:pPr>
              <w:rPr>
                <w:color w:val="00A7FF"/>
                <w:sz w:val="18"/>
                <w:szCs w:val="18"/>
              </w:rPr>
            </w:pPr>
            <w:r w:rsidRPr="000E3E2D">
              <w:rPr>
                <w:color w:val="00A7FF"/>
                <w:sz w:val="18"/>
                <w:szCs w:val="18"/>
              </w:rPr>
              <w:t xml:space="preserve">Ferreira et al., 2016 </w:t>
            </w:r>
          </w:p>
        </w:tc>
        <w:tc>
          <w:tcPr>
            <w:tcW w:w="937" w:type="dxa"/>
            <w:shd w:val="clear" w:color="auto" w:fill="FF0000"/>
            <w:vAlign w:val="center"/>
          </w:tcPr>
          <w:p w14:paraId="37A421C2" w14:textId="77777777" w:rsidR="00CF50F2" w:rsidRPr="000E3E2D" w:rsidRDefault="00CF50F2" w:rsidP="00C93FF3">
            <w:pPr>
              <w:rPr>
                <w:sz w:val="18"/>
                <w:szCs w:val="18"/>
              </w:rPr>
            </w:pPr>
            <w:r w:rsidRPr="000E3E2D">
              <w:rPr>
                <w:sz w:val="18"/>
                <w:szCs w:val="18"/>
              </w:rPr>
              <w:t>high</w:t>
            </w:r>
          </w:p>
        </w:tc>
        <w:tc>
          <w:tcPr>
            <w:tcW w:w="901" w:type="dxa"/>
            <w:shd w:val="clear" w:color="auto" w:fill="FFC000"/>
            <w:vAlign w:val="center"/>
          </w:tcPr>
          <w:p w14:paraId="2EAFE040" w14:textId="77777777" w:rsidR="00CF50F2" w:rsidRPr="000E3E2D" w:rsidRDefault="00CF50F2" w:rsidP="00C93FF3">
            <w:pPr>
              <w:rPr>
                <w:sz w:val="18"/>
                <w:szCs w:val="18"/>
              </w:rPr>
            </w:pPr>
            <w:r w:rsidRPr="000E3E2D">
              <w:rPr>
                <w:sz w:val="18"/>
                <w:szCs w:val="18"/>
              </w:rPr>
              <w:t>unclear</w:t>
            </w:r>
          </w:p>
        </w:tc>
        <w:tc>
          <w:tcPr>
            <w:tcW w:w="1171" w:type="dxa"/>
            <w:shd w:val="clear" w:color="auto" w:fill="FFC000"/>
            <w:vAlign w:val="center"/>
          </w:tcPr>
          <w:p w14:paraId="2C3AC9BF" w14:textId="77777777" w:rsidR="00CF50F2" w:rsidRPr="000E3E2D" w:rsidRDefault="00CF50F2" w:rsidP="00C93FF3">
            <w:pPr>
              <w:rPr>
                <w:sz w:val="18"/>
                <w:szCs w:val="18"/>
              </w:rPr>
            </w:pPr>
            <w:r w:rsidRPr="000E3E2D">
              <w:rPr>
                <w:sz w:val="18"/>
                <w:szCs w:val="18"/>
              </w:rPr>
              <w:t>unclear</w:t>
            </w:r>
          </w:p>
        </w:tc>
        <w:tc>
          <w:tcPr>
            <w:tcW w:w="991" w:type="dxa"/>
            <w:shd w:val="clear" w:color="auto" w:fill="92D050"/>
            <w:vAlign w:val="center"/>
          </w:tcPr>
          <w:p w14:paraId="665A7DB3"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389529A6"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4D6B952E"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3346D151" w14:textId="77777777" w:rsidR="00CF50F2" w:rsidRPr="000E3E2D" w:rsidRDefault="00CF50F2" w:rsidP="00C93FF3">
            <w:pPr>
              <w:rPr>
                <w:sz w:val="18"/>
                <w:szCs w:val="18"/>
              </w:rPr>
            </w:pPr>
            <w:r w:rsidRPr="000E3E2D">
              <w:rPr>
                <w:sz w:val="18"/>
                <w:szCs w:val="18"/>
              </w:rPr>
              <w:t>low</w:t>
            </w:r>
          </w:p>
        </w:tc>
      </w:tr>
      <w:tr w:rsidR="00CF50F2" w:rsidRPr="000E3E2D" w14:paraId="1983C381" w14:textId="77777777" w:rsidTr="00C93FF3">
        <w:trPr>
          <w:trHeight w:val="237"/>
        </w:trPr>
        <w:tc>
          <w:tcPr>
            <w:tcW w:w="2937" w:type="dxa"/>
          </w:tcPr>
          <w:p w14:paraId="1E75945B" w14:textId="77777777" w:rsidR="00CF50F2" w:rsidRPr="000E3E2D" w:rsidRDefault="00CF50F2" w:rsidP="00C93FF3">
            <w:pPr>
              <w:rPr>
                <w:color w:val="00A7FF"/>
                <w:sz w:val="18"/>
                <w:szCs w:val="18"/>
              </w:rPr>
            </w:pPr>
            <w:r w:rsidRPr="000E3E2D">
              <w:rPr>
                <w:color w:val="00A7FF"/>
                <w:sz w:val="18"/>
                <w:szCs w:val="18"/>
              </w:rPr>
              <w:t xml:space="preserve">Wittens et al., 2024 </w:t>
            </w:r>
          </w:p>
        </w:tc>
        <w:tc>
          <w:tcPr>
            <w:tcW w:w="937" w:type="dxa"/>
            <w:shd w:val="clear" w:color="auto" w:fill="92D050"/>
            <w:vAlign w:val="center"/>
          </w:tcPr>
          <w:p w14:paraId="1FC93AD5"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5E2B3B5"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6514CE50"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6A3BCFAA"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139AAF96"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304EC684"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9227232" w14:textId="77777777" w:rsidR="00CF50F2" w:rsidRPr="000E3E2D" w:rsidRDefault="00CF50F2" w:rsidP="00C93FF3">
            <w:pPr>
              <w:rPr>
                <w:sz w:val="18"/>
                <w:szCs w:val="18"/>
              </w:rPr>
            </w:pPr>
            <w:r w:rsidRPr="000E3E2D">
              <w:rPr>
                <w:sz w:val="18"/>
                <w:szCs w:val="18"/>
              </w:rPr>
              <w:t>low</w:t>
            </w:r>
          </w:p>
        </w:tc>
      </w:tr>
      <w:tr w:rsidR="00CF50F2" w:rsidRPr="000E3E2D" w14:paraId="1340147B" w14:textId="77777777" w:rsidTr="00C93FF3">
        <w:trPr>
          <w:trHeight w:val="237"/>
        </w:trPr>
        <w:tc>
          <w:tcPr>
            <w:tcW w:w="2937" w:type="dxa"/>
          </w:tcPr>
          <w:p w14:paraId="6EEFEF72" w14:textId="77777777" w:rsidR="00CF50F2" w:rsidRPr="000E3E2D" w:rsidRDefault="00CF50F2" w:rsidP="00C93FF3">
            <w:pPr>
              <w:rPr>
                <w:color w:val="00A7FF"/>
                <w:sz w:val="18"/>
                <w:szCs w:val="18"/>
              </w:rPr>
            </w:pPr>
            <w:r w:rsidRPr="000E3E2D">
              <w:rPr>
                <w:color w:val="00A7FF"/>
                <w:sz w:val="18"/>
                <w:szCs w:val="18"/>
              </w:rPr>
              <w:t>Falgàs et al., 2024</w:t>
            </w:r>
          </w:p>
        </w:tc>
        <w:tc>
          <w:tcPr>
            <w:tcW w:w="937" w:type="dxa"/>
            <w:shd w:val="clear" w:color="auto" w:fill="92D050"/>
            <w:vAlign w:val="center"/>
          </w:tcPr>
          <w:p w14:paraId="05C1E27A"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7A1A11BF"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5527CBC4"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72C0EFF2"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EC21DA2"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27F7C078"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69F95BB" w14:textId="77777777" w:rsidR="00CF50F2" w:rsidRPr="000E3E2D" w:rsidRDefault="00CF50F2" w:rsidP="00C93FF3">
            <w:pPr>
              <w:rPr>
                <w:sz w:val="18"/>
                <w:szCs w:val="18"/>
              </w:rPr>
            </w:pPr>
            <w:r w:rsidRPr="000E3E2D">
              <w:rPr>
                <w:sz w:val="18"/>
                <w:szCs w:val="18"/>
              </w:rPr>
              <w:t>low</w:t>
            </w:r>
          </w:p>
        </w:tc>
      </w:tr>
      <w:tr w:rsidR="00CF50F2" w:rsidRPr="000E3E2D" w14:paraId="6DA439B3" w14:textId="77777777" w:rsidTr="00C93FF3">
        <w:trPr>
          <w:trHeight w:val="237"/>
        </w:trPr>
        <w:tc>
          <w:tcPr>
            <w:tcW w:w="2937" w:type="dxa"/>
          </w:tcPr>
          <w:p w14:paraId="1C5E7B97" w14:textId="77777777" w:rsidR="00CF50F2" w:rsidRPr="000E3E2D" w:rsidRDefault="00CF50F2" w:rsidP="00C93FF3">
            <w:pPr>
              <w:rPr>
                <w:color w:val="00A7FF"/>
                <w:sz w:val="18"/>
                <w:szCs w:val="18"/>
              </w:rPr>
            </w:pPr>
            <w:r w:rsidRPr="000E3E2D">
              <w:rPr>
                <w:color w:val="00A7FF"/>
                <w:sz w:val="18"/>
                <w:szCs w:val="18"/>
              </w:rPr>
              <w:t>Fumagalli et al., 2020</w:t>
            </w:r>
          </w:p>
        </w:tc>
        <w:tc>
          <w:tcPr>
            <w:tcW w:w="937" w:type="dxa"/>
            <w:shd w:val="clear" w:color="auto" w:fill="92D050"/>
            <w:vAlign w:val="center"/>
          </w:tcPr>
          <w:p w14:paraId="6FB81F94"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05A054CC"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72E1DC77"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5DD3B093"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1D29CE3F"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7DA0E5E"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336610EE" w14:textId="77777777" w:rsidR="00CF50F2" w:rsidRPr="000E3E2D" w:rsidRDefault="00CF50F2" w:rsidP="00C93FF3">
            <w:pPr>
              <w:rPr>
                <w:sz w:val="18"/>
                <w:szCs w:val="18"/>
              </w:rPr>
            </w:pPr>
            <w:r w:rsidRPr="000E3E2D">
              <w:rPr>
                <w:sz w:val="18"/>
                <w:szCs w:val="18"/>
              </w:rPr>
              <w:t>low</w:t>
            </w:r>
          </w:p>
        </w:tc>
      </w:tr>
      <w:tr w:rsidR="00CF50F2" w:rsidRPr="000E3E2D" w14:paraId="5C2DCEB9" w14:textId="77777777" w:rsidTr="00C93FF3">
        <w:trPr>
          <w:trHeight w:val="224"/>
        </w:trPr>
        <w:tc>
          <w:tcPr>
            <w:tcW w:w="2937" w:type="dxa"/>
          </w:tcPr>
          <w:p w14:paraId="50466D8E" w14:textId="77777777" w:rsidR="00CF50F2" w:rsidRPr="000E3E2D" w:rsidRDefault="00CF50F2" w:rsidP="00C93FF3">
            <w:pPr>
              <w:rPr>
                <w:color w:val="00A7FF"/>
                <w:sz w:val="18"/>
                <w:szCs w:val="18"/>
              </w:rPr>
            </w:pPr>
            <w:r w:rsidRPr="000E3E2D">
              <w:rPr>
                <w:color w:val="00A7FF"/>
                <w:sz w:val="18"/>
                <w:szCs w:val="18"/>
              </w:rPr>
              <w:t>Ferreira et al., 2015</w:t>
            </w:r>
          </w:p>
        </w:tc>
        <w:tc>
          <w:tcPr>
            <w:tcW w:w="937" w:type="dxa"/>
            <w:shd w:val="clear" w:color="auto" w:fill="92D050"/>
            <w:vAlign w:val="center"/>
          </w:tcPr>
          <w:p w14:paraId="38E5BF39"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0E5B0FE"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66C3DE75"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033A14B6"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639344D"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3B9851EE"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D8BEDC7" w14:textId="77777777" w:rsidR="00CF50F2" w:rsidRPr="000E3E2D" w:rsidRDefault="00CF50F2" w:rsidP="00C93FF3">
            <w:pPr>
              <w:rPr>
                <w:sz w:val="18"/>
                <w:szCs w:val="18"/>
              </w:rPr>
            </w:pPr>
            <w:r w:rsidRPr="000E3E2D">
              <w:rPr>
                <w:sz w:val="18"/>
                <w:szCs w:val="18"/>
              </w:rPr>
              <w:t>low</w:t>
            </w:r>
          </w:p>
        </w:tc>
      </w:tr>
      <w:tr w:rsidR="00CF50F2" w:rsidRPr="000E3E2D" w14:paraId="6DD0FF90" w14:textId="77777777" w:rsidTr="00C93FF3">
        <w:trPr>
          <w:trHeight w:val="237"/>
        </w:trPr>
        <w:tc>
          <w:tcPr>
            <w:tcW w:w="2937" w:type="dxa"/>
          </w:tcPr>
          <w:p w14:paraId="64606A78" w14:textId="77777777" w:rsidR="00CF50F2" w:rsidRPr="000E3E2D" w:rsidRDefault="00CF50F2" w:rsidP="00C93FF3">
            <w:pPr>
              <w:rPr>
                <w:color w:val="00A7FF"/>
                <w:sz w:val="18"/>
                <w:szCs w:val="18"/>
              </w:rPr>
            </w:pPr>
            <w:r w:rsidRPr="000E3E2D">
              <w:rPr>
                <w:color w:val="00A7FF"/>
                <w:sz w:val="18"/>
                <w:szCs w:val="18"/>
              </w:rPr>
              <w:t xml:space="preserve">Falgàs et al., 2020 </w:t>
            </w:r>
          </w:p>
        </w:tc>
        <w:tc>
          <w:tcPr>
            <w:tcW w:w="937" w:type="dxa"/>
            <w:shd w:val="clear" w:color="auto" w:fill="92D050"/>
            <w:vAlign w:val="center"/>
          </w:tcPr>
          <w:p w14:paraId="61E16093"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1E42BF38"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01AE9CB1"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22BDE182"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980FC56"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145D645C"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5DDFCD3A" w14:textId="77777777" w:rsidR="00CF50F2" w:rsidRPr="000E3E2D" w:rsidRDefault="00CF50F2" w:rsidP="00C93FF3">
            <w:pPr>
              <w:rPr>
                <w:sz w:val="18"/>
                <w:szCs w:val="18"/>
              </w:rPr>
            </w:pPr>
            <w:r w:rsidRPr="000E3E2D">
              <w:rPr>
                <w:sz w:val="18"/>
                <w:szCs w:val="18"/>
              </w:rPr>
              <w:t>low</w:t>
            </w:r>
          </w:p>
        </w:tc>
      </w:tr>
      <w:tr w:rsidR="00CF50F2" w:rsidRPr="000E3E2D" w14:paraId="30BCABC3" w14:textId="77777777" w:rsidTr="00C93FF3">
        <w:trPr>
          <w:trHeight w:val="237"/>
        </w:trPr>
        <w:tc>
          <w:tcPr>
            <w:tcW w:w="2937" w:type="dxa"/>
          </w:tcPr>
          <w:p w14:paraId="05E91AD2" w14:textId="77777777" w:rsidR="00CF50F2" w:rsidRPr="000E3E2D" w:rsidRDefault="00CF50F2" w:rsidP="00C93FF3">
            <w:pPr>
              <w:rPr>
                <w:color w:val="00A7FF"/>
                <w:sz w:val="18"/>
                <w:szCs w:val="18"/>
              </w:rPr>
            </w:pPr>
            <w:r w:rsidRPr="000E3E2D">
              <w:rPr>
                <w:color w:val="00A7FF"/>
                <w:sz w:val="18"/>
                <w:szCs w:val="18"/>
              </w:rPr>
              <w:t xml:space="preserve">Benussi et al., 2024 </w:t>
            </w:r>
          </w:p>
        </w:tc>
        <w:tc>
          <w:tcPr>
            <w:tcW w:w="937" w:type="dxa"/>
            <w:shd w:val="clear" w:color="auto" w:fill="92D050"/>
            <w:vAlign w:val="center"/>
          </w:tcPr>
          <w:p w14:paraId="5AB6A628"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2C112B64" w14:textId="77777777" w:rsidR="00CF50F2" w:rsidRPr="000E3E2D" w:rsidRDefault="00CF50F2" w:rsidP="00C93FF3">
            <w:pPr>
              <w:rPr>
                <w:sz w:val="18"/>
                <w:szCs w:val="18"/>
              </w:rPr>
            </w:pPr>
            <w:r w:rsidRPr="000E3E2D">
              <w:rPr>
                <w:sz w:val="18"/>
                <w:szCs w:val="18"/>
              </w:rPr>
              <w:t>low</w:t>
            </w:r>
          </w:p>
        </w:tc>
        <w:tc>
          <w:tcPr>
            <w:tcW w:w="1171" w:type="dxa"/>
            <w:shd w:val="clear" w:color="auto" w:fill="FFC000"/>
            <w:vAlign w:val="center"/>
          </w:tcPr>
          <w:p w14:paraId="29BA7385" w14:textId="77777777" w:rsidR="00CF50F2" w:rsidRPr="000E3E2D" w:rsidRDefault="00CF50F2" w:rsidP="00C93FF3">
            <w:pPr>
              <w:rPr>
                <w:sz w:val="18"/>
                <w:szCs w:val="18"/>
              </w:rPr>
            </w:pPr>
            <w:r w:rsidRPr="000E3E2D">
              <w:rPr>
                <w:sz w:val="18"/>
                <w:szCs w:val="18"/>
              </w:rPr>
              <w:t>unclear</w:t>
            </w:r>
          </w:p>
        </w:tc>
        <w:tc>
          <w:tcPr>
            <w:tcW w:w="991" w:type="dxa"/>
            <w:shd w:val="clear" w:color="auto" w:fill="92D050"/>
            <w:vAlign w:val="center"/>
          </w:tcPr>
          <w:p w14:paraId="70EE8723"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09C3310B"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203D390E"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7C2A18E" w14:textId="77777777" w:rsidR="00CF50F2" w:rsidRPr="000E3E2D" w:rsidRDefault="00CF50F2" w:rsidP="00C93FF3">
            <w:pPr>
              <w:rPr>
                <w:sz w:val="18"/>
                <w:szCs w:val="18"/>
              </w:rPr>
            </w:pPr>
            <w:r w:rsidRPr="000E3E2D">
              <w:rPr>
                <w:sz w:val="18"/>
                <w:szCs w:val="18"/>
              </w:rPr>
              <w:t>low</w:t>
            </w:r>
          </w:p>
        </w:tc>
      </w:tr>
      <w:tr w:rsidR="00CF50F2" w:rsidRPr="000E3E2D" w14:paraId="4C915443" w14:textId="77777777" w:rsidTr="00C93FF3">
        <w:trPr>
          <w:trHeight w:val="237"/>
        </w:trPr>
        <w:tc>
          <w:tcPr>
            <w:tcW w:w="2937" w:type="dxa"/>
          </w:tcPr>
          <w:p w14:paraId="51163640" w14:textId="77777777" w:rsidR="00CF50F2" w:rsidRPr="000E3E2D" w:rsidRDefault="00CF50F2" w:rsidP="00C93FF3">
            <w:pPr>
              <w:rPr>
                <w:color w:val="00A7FF"/>
                <w:sz w:val="18"/>
                <w:szCs w:val="18"/>
              </w:rPr>
            </w:pPr>
            <w:r w:rsidRPr="000E3E2D">
              <w:rPr>
                <w:color w:val="00A7FF"/>
                <w:sz w:val="18"/>
                <w:szCs w:val="18"/>
              </w:rPr>
              <w:t>Yuan et al., 2019</w:t>
            </w:r>
          </w:p>
        </w:tc>
        <w:tc>
          <w:tcPr>
            <w:tcW w:w="937" w:type="dxa"/>
            <w:shd w:val="clear" w:color="auto" w:fill="FFC000"/>
            <w:vAlign w:val="center"/>
          </w:tcPr>
          <w:p w14:paraId="5C2C09FE" w14:textId="77777777" w:rsidR="00CF50F2" w:rsidRPr="000E3E2D" w:rsidRDefault="00CF50F2" w:rsidP="00C93FF3">
            <w:pPr>
              <w:rPr>
                <w:sz w:val="18"/>
                <w:szCs w:val="18"/>
              </w:rPr>
            </w:pPr>
            <w:r w:rsidRPr="000E3E2D">
              <w:rPr>
                <w:sz w:val="18"/>
                <w:szCs w:val="18"/>
              </w:rPr>
              <w:t>unclear</w:t>
            </w:r>
          </w:p>
        </w:tc>
        <w:tc>
          <w:tcPr>
            <w:tcW w:w="901" w:type="dxa"/>
            <w:shd w:val="clear" w:color="auto" w:fill="92D050"/>
            <w:vAlign w:val="center"/>
          </w:tcPr>
          <w:p w14:paraId="20883FD3" w14:textId="77777777" w:rsidR="00CF50F2" w:rsidRPr="000E3E2D" w:rsidRDefault="00CF50F2" w:rsidP="00C93FF3">
            <w:pPr>
              <w:rPr>
                <w:sz w:val="18"/>
                <w:szCs w:val="18"/>
              </w:rPr>
            </w:pPr>
            <w:r w:rsidRPr="000E3E2D">
              <w:rPr>
                <w:sz w:val="18"/>
                <w:szCs w:val="18"/>
              </w:rPr>
              <w:t>low</w:t>
            </w:r>
          </w:p>
        </w:tc>
        <w:tc>
          <w:tcPr>
            <w:tcW w:w="1171" w:type="dxa"/>
            <w:shd w:val="clear" w:color="auto" w:fill="92D050"/>
            <w:vAlign w:val="center"/>
          </w:tcPr>
          <w:p w14:paraId="2605405F" w14:textId="77777777" w:rsidR="00CF50F2" w:rsidRPr="000E3E2D" w:rsidRDefault="00CF50F2" w:rsidP="00C93FF3">
            <w:pPr>
              <w:rPr>
                <w:sz w:val="18"/>
                <w:szCs w:val="18"/>
              </w:rPr>
            </w:pPr>
            <w:r w:rsidRPr="000E3E2D">
              <w:rPr>
                <w:sz w:val="18"/>
                <w:szCs w:val="18"/>
              </w:rPr>
              <w:t>low</w:t>
            </w:r>
          </w:p>
        </w:tc>
        <w:tc>
          <w:tcPr>
            <w:tcW w:w="991" w:type="dxa"/>
            <w:shd w:val="clear" w:color="auto" w:fill="92D050"/>
            <w:vAlign w:val="center"/>
          </w:tcPr>
          <w:p w14:paraId="32833143"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6E05AC62" w14:textId="77777777" w:rsidR="00CF50F2" w:rsidRPr="000E3E2D" w:rsidRDefault="00CF50F2" w:rsidP="00C93FF3">
            <w:pPr>
              <w:rPr>
                <w:sz w:val="18"/>
                <w:szCs w:val="18"/>
              </w:rPr>
            </w:pPr>
            <w:r w:rsidRPr="000E3E2D">
              <w:rPr>
                <w:sz w:val="18"/>
                <w:szCs w:val="18"/>
              </w:rPr>
              <w:t>low</w:t>
            </w:r>
          </w:p>
        </w:tc>
        <w:tc>
          <w:tcPr>
            <w:tcW w:w="901" w:type="dxa"/>
            <w:shd w:val="clear" w:color="auto" w:fill="92D050"/>
            <w:vAlign w:val="center"/>
          </w:tcPr>
          <w:p w14:paraId="6AB30BA8" w14:textId="77777777" w:rsidR="00CF50F2" w:rsidRPr="000E3E2D" w:rsidRDefault="00CF50F2" w:rsidP="00C93FF3">
            <w:pPr>
              <w:rPr>
                <w:sz w:val="18"/>
                <w:szCs w:val="18"/>
              </w:rPr>
            </w:pPr>
            <w:r w:rsidRPr="000E3E2D">
              <w:rPr>
                <w:sz w:val="18"/>
                <w:szCs w:val="18"/>
              </w:rPr>
              <w:t>low</w:t>
            </w:r>
          </w:p>
        </w:tc>
        <w:tc>
          <w:tcPr>
            <w:tcW w:w="1081" w:type="dxa"/>
            <w:shd w:val="clear" w:color="auto" w:fill="92D050"/>
            <w:vAlign w:val="center"/>
          </w:tcPr>
          <w:p w14:paraId="71D32723" w14:textId="77777777" w:rsidR="00CF50F2" w:rsidRPr="000E3E2D" w:rsidRDefault="00CF50F2" w:rsidP="00C93FF3">
            <w:pPr>
              <w:rPr>
                <w:sz w:val="18"/>
                <w:szCs w:val="18"/>
              </w:rPr>
            </w:pPr>
            <w:r w:rsidRPr="000E3E2D">
              <w:rPr>
                <w:sz w:val="18"/>
                <w:szCs w:val="18"/>
              </w:rPr>
              <w:t>low</w:t>
            </w:r>
          </w:p>
        </w:tc>
      </w:tr>
    </w:tbl>
    <w:p w14:paraId="7E5A7391" w14:textId="77777777" w:rsidR="00CF50F2" w:rsidRPr="006E1B2B" w:rsidRDefault="00CF50F2" w:rsidP="00CF50F2">
      <w:pPr>
        <w:jc w:val="both"/>
        <w:rPr>
          <w:lang w:val="en-US"/>
        </w:rPr>
        <w:sectPr w:rsidR="00CF50F2" w:rsidRPr="006E1B2B">
          <w:pgSz w:w="11906" w:h="16838"/>
          <w:pgMar w:top="1133" w:right="1133" w:bottom="1133" w:left="1133" w:header="720" w:footer="720" w:gutter="0"/>
          <w:cols w:space="720"/>
        </w:sectPr>
      </w:pPr>
      <w:r w:rsidRPr="00F40281">
        <w:rPr>
          <w:b/>
          <w:bCs/>
          <w:lang w:val="en-US"/>
        </w:rPr>
        <w:t>Table S2</w:t>
      </w:r>
      <w:r w:rsidRPr="00F40281">
        <w:rPr>
          <w:lang w:val="en-US"/>
        </w:rPr>
        <w:t xml:space="preserve"> </w:t>
      </w:r>
      <w:r w:rsidRPr="006E1B2B">
        <w:rPr>
          <w:lang w:val="en-US"/>
        </w:rPr>
        <w:t>Quality Assessment of Diagnostic Accuracy Studies (QUADAS-2</w:t>
      </w:r>
      <w:r>
        <w:rPr>
          <w:lang w:val="en-US"/>
        </w:rPr>
        <w:t>)</w:t>
      </w:r>
    </w:p>
    <w:tbl>
      <w:tblPr>
        <w:tblW w:w="1525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3025"/>
        <w:gridCol w:w="1980"/>
        <w:gridCol w:w="6165"/>
        <w:gridCol w:w="3105"/>
      </w:tblGrid>
      <w:tr w:rsidR="00CF50F2" w:rsidRPr="00C5771A" w14:paraId="63DB2E85" w14:textId="77777777" w:rsidTr="00C93FF3">
        <w:trPr>
          <w:cantSplit/>
        </w:trPr>
        <w:tc>
          <w:tcPr>
            <w:tcW w:w="15255" w:type="dxa"/>
            <w:gridSpan w:val="5"/>
            <w:tcBorders>
              <w:top w:val="nil"/>
              <w:left w:val="nil"/>
              <w:right w:val="nil"/>
            </w:tcBorders>
            <w:shd w:val="clear" w:color="auto" w:fill="auto"/>
            <w:tcMar>
              <w:top w:w="100" w:type="dxa"/>
              <w:left w:w="100" w:type="dxa"/>
              <w:bottom w:w="100" w:type="dxa"/>
              <w:right w:w="100" w:type="dxa"/>
            </w:tcMar>
          </w:tcPr>
          <w:p w14:paraId="6F106AB9" w14:textId="77777777" w:rsidR="00CF50F2" w:rsidRPr="00F40281" w:rsidRDefault="00CF50F2" w:rsidP="00C93FF3">
            <w:pPr>
              <w:widowControl w:val="0"/>
              <w:spacing w:line="240" w:lineRule="auto"/>
              <w:rPr>
                <w:bCs/>
                <w:sz w:val="18"/>
                <w:szCs w:val="18"/>
                <w:lang w:val="en-US"/>
              </w:rPr>
            </w:pPr>
            <w:r w:rsidRPr="00DF7E0A">
              <w:rPr>
                <w:b/>
                <w:bCs/>
                <w:lang w:val="en-US"/>
              </w:rPr>
              <w:lastRenderedPageBreak/>
              <w:t xml:space="preserve">Table S3 </w:t>
            </w:r>
            <w:r w:rsidRPr="00F40281">
              <w:rPr>
                <w:bCs/>
                <w:lang w:val="en-US"/>
              </w:rPr>
              <w:t>The table summarizes the results regarding the agreement and the accuracy of other scales.</w:t>
            </w:r>
          </w:p>
        </w:tc>
      </w:tr>
      <w:tr w:rsidR="00CF50F2" w14:paraId="2C834DD7" w14:textId="77777777" w:rsidTr="00C93FF3">
        <w:trPr>
          <w:cantSplit/>
        </w:trPr>
        <w:tc>
          <w:tcPr>
            <w:tcW w:w="980" w:type="dxa"/>
            <w:shd w:val="clear" w:color="auto" w:fill="auto"/>
            <w:tcMar>
              <w:top w:w="100" w:type="dxa"/>
              <w:left w:w="100" w:type="dxa"/>
              <w:bottom w:w="100" w:type="dxa"/>
              <w:right w:w="100" w:type="dxa"/>
            </w:tcMar>
          </w:tcPr>
          <w:p w14:paraId="6A949322" w14:textId="77777777" w:rsidR="00CF50F2" w:rsidRDefault="00CF50F2" w:rsidP="00C93FF3">
            <w:pPr>
              <w:widowControl w:val="0"/>
              <w:spacing w:line="240" w:lineRule="auto"/>
              <w:rPr>
                <w:b/>
                <w:sz w:val="18"/>
                <w:szCs w:val="18"/>
              </w:rPr>
            </w:pPr>
            <w:r>
              <w:rPr>
                <w:b/>
                <w:sz w:val="18"/>
                <w:szCs w:val="18"/>
              </w:rPr>
              <w:t>First author</w:t>
            </w:r>
          </w:p>
        </w:tc>
        <w:tc>
          <w:tcPr>
            <w:tcW w:w="3025" w:type="dxa"/>
            <w:shd w:val="clear" w:color="auto" w:fill="auto"/>
            <w:tcMar>
              <w:top w:w="100" w:type="dxa"/>
              <w:left w:w="100" w:type="dxa"/>
              <w:bottom w:w="100" w:type="dxa"/>
              <w:right w:w="100" w:type="dxa"/>
            </w:tcMar>
          </w:tcPr>
          <w:p w14:paraId="60DD71FD" w14:textId="77777777" w:rsidR="00CF50F2" w:rsidRDefault="00CF50F2" w:rsidP="00C93FF3">
            <w:pPr>
              <w:widowControl w:val="0"/>
              <w:spacing w:line="240" w:lineRule="auto"/>
              <w:rPr>
                <w:b/>
                <w:sz w:val="18"/>
                <w:szCs w:val="18"/>
              </w:rPr>
            </w:pPr>
            <w:r>
              <w:rPr>
                <w:b/>
                <w:sz w:val="18"/>
                <w:szCs w:val="18"/>
              </w:rPr>
              <w:t>Agreement</w:t>
            </w:r>
          </w:p>
        </w:tc>
        <w:tc>
          <w:tcPr>
            <w:tcW w:w="1980" w:type="dxa"/>
            <w:shd w:val="clear" w:color="auto" w:fill="auto"/>
            <w:tcMar>
              <w:top w:w="100" w:type="dxa"/>
              <w:left w:w="100" w:type="dxa"/>
              <w:bottom w:w="100" w:type="dxa"/>
              <w:right w:w="100" w:type="dxa"/>
            </w:tcMar>
          </w:tcPr>
          <w:p w14:paraId="2A6AF3AB" w14:textId="77777777" w:rsidR="00CF50F2" w:rsidRDefault="00CF50F2" w:rsidP="00C93FF3">
            <w:pPr>
              <w:widowControl w:val="0"/>
              <w:spacing w:line="240" w:lineRule="auto"/>
              <w:rPr>
                <w:b/>
                <w:sz w:val="18"/>
                <w:szCs w:val="18"/>
              </w:rPr>
            </w:pPr>
            <w:r>
              <w:rPr>
                <w:b/>
                <w:sz w:val="18"/>
                <w:szCs w:val="18"/>
              </w:rPr>
              <w:t>Correlation visual vs volumetric</w:t>
            </w:r>
          </w:p>
        </w:tc>
        <w:tc>
          <w:tcPr>
            <w:tcW w:w="6165" w:type="dxa"/>
            <w:shd w:val="clear" w:color="auto" w:fill="auto"/>
            <w:tcMar>
              <w:top w:w="100" w:type="dxa"/>
              <w:left w:w="100" w:type="dxa"/>
              <w:bottom w:w="100" w:type="dxa"/>
              <w:right w:w="100" w:type="dxa"/>
            </w:tcMar>
          </w:tcPr>
          <w:p w14:paraId="6412AB27" w14:textId="77777777" w:rsidR="00CF50F2" w:rsidRDefault="00CF50F2" w:rsidP="00C93FF3">
            <w:pPr>
              <w:widowControl w:val="0"/>
              <w:spacing w:line="240" w:lineRule="auto"/>
              <w:rPr>
                <w:b/>
                <w:sz w:val="18"/>
                <w:szCs w:val="18"/>
              </w:rPr>
            </w:pPr>
            <w:r>
              <w:rPr>
                <w:b/>
                <w:sz w:val="18"/>
                <w:szCs w:val="18"/>
              </w:rPr>
              <w:t>Accuracy</w:t>
            </w:r>
          </w:p>
        </w:tc>
        <w:tc>
          <w:tcPr>
            <w:tcW w:w="3105" w:type="dxa"/>
            <w:shd w:val="clear" w:color="auto" w:fill="auto"/>
            <w:tcMar>
              <w:top w:w="100" w:type="dxa"/>
              <w:left w:w="100" w:type="dxa"/>
              <w:bottom w:w="100" w:type="dxa"/>
              <w:right w:w="100" w:type="dxa"/>
            </w:tcMar>
          </w:tcPr>
          <w:p w14:paraId="3B3CF4AC" w14:textId="77777777" w:rsidR="00CF50F2" w:rsidRDefault="00CF50F2" w:rsidP="00C93FF3">
            <w:pPr>
              <w:widowControl w:val="0"/>
              <w:spacing w:line="240" w:lineRule="auto"/>
              <w:rPr>
                <w:b/>
                <w:sz w:val="18"/>
                <w:szCs w:val="18"/>
              </w:rPr>
            </w:pPr>
            <w:r>
              <w:rPr>
                <w:b/>
                <w:sz w:val="18"/>
                <w:szCs w:val="18"/>
              </w:rPr>
              <w:t>Conclusion</w:t>
            </w:r>
          </w:p>
        </w:tc>
      </w:tr>
      <w:tr w:rsidR="00CF50F2" w14:paraId="6A998FCB" w14:textId="77777777" w:rsidTr="00C93FF3">
        <w:trPr>
          <w:cantSplit/>
        </w:trPr>
        <w:tc>
          <w:tcPr>
            <w:tcW w:w="980" w:type="dxa"/>
            <w:shd w:val="clear" w:color="auto" w:fill="auto"/>
            <w:tcMar>
              <w:top w:w="100" w:type="dxa"/>
              <w:left w:w="100" w:type="dxa"/>
              <w:bottom w:w="100" w:type="dxa"/>
              <w:right w:w="100" w:type="dxa"/>
            </w:tcMar>
          </w:tcPr>
          <w:p w14:paraId="444E0566" w14:textId="77777777" w:rsidR="00CF50F2" w:rsidRPr="00C7158B" w:rsidRDefault="00CF50F2" w:rsidP="00C93FF3">
            <w:pPr>
              <w:widowControl w:val="0"/>
              <w:spacing w:line="240" w:lineRule="auto"/>
              <w:rPr>
                <w:color w:val="00A7FF"/>
                <w:sz w:val="18"/>
                <w:szCs w:val="18"/>
              </w:rPr>
            </w:pPr>
            <w:r w:rsidRPr="00C7158B">
              <w:rPr>
                <w:color w:val="00A7FF"/>
                <w:sz w:val="18"/>
                <w:szCs w:val="18"/>
              </w:rPr>
              <w:t>Silhan et al., 2021</w:t>
            </w:r>
          </w:p>
        </w:tc>
        <w:tc>
          <w:tcPr>
            <w:tcW w:w="3025" w:type="dxa"/>
            <w:shd w:val="clear" w:color="auto" w:fill="auto"/>
            <w:tcMar>
              <w:top w:w="100" w:type="dxa"/>
              <w:left w:w="100" w:type="dxa"/>
              <w:bottom w:w="100" w:type="dxa"/>
              <w:right w:w="100" w:type="dxa"/>
            </w:tcMar>
          </w:tcPr>
          <w:p w14:paraId="00320129"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INTER</w:t>
            </w:r>
            <w:r w:rsidRPr="006E1B2B">
              <w:rPr>
                <w:sz w:val="18"/>
                <w:szCs w:val="18"/>
                <w:lang w:val="en-US"/>
              </w:rPr>
              <w:t>: w</w:t>
            </w:r>
            <w:r>
              <w:rPr>
                <w:sz w:val="18"/>
                <w:szCs w:val="18"/>
              </w:rPr>
              <w:t>κ</w:t>
            </w:r>
            <w:r w:rsidRPr="006E1B2B">
              <w:rPr>
                <w:sz w:val="18"/>
                <w:szCs w:val="18"/>
                <w:lang w:val="en-US"/>
              </w:rPr>
              <w:t>&gt; 0.92</w:t>
            </w:r>
          </w:p>
          <w:p w14:paraId="196332FA"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INTRA</w:t>
            </w:r>
            <w:r w:rsidRPr="006E1B2B">
              <w:rPr>
                <w:sz w:val="18"/>
                <w:szCs w:val="18"/>
                <w:lang w:val="en-US"/>
              </w:rPr>
              <w:t xml:space="preserve">: in Hip-hop and PAS were almost perfect </w:t>
            </w:r>
          </w:p>
        </w:tc>
        <w:tc>
          <w:tcPr>
            <w:tcW w:w="1980" w:type="dxa"/>
            <w:shd w:val="clear" w:color="auto" w:fill="auto"/>
            <w:tcMar>
              <w:top w:w="100" w:type="dxa"/>
              <w:left w:w="100" w:type="dxa"/>
              <w:bottom w:w="100" w:type="dxa"/>
              <w:right w:w="100" w:type="dxa"/>
            </w:tcMar>
          </w:tcPr>
          <w:p w14:paraId="0DA75354" w14:textId="77777777" w:rsidR="00CF50F2" w:rsidRDefault="00CF50F2" w:rsidP="00C93FF3">
            <w:pPr>
              <w:widowControl w:val="0"/>
              <w:spacing w:line="240" w:lineRule="auto"/>
              <w:rPr>
                <w:sz w:val="18"/>
                <w:szCs w:val="18"/>
              </w:rPr>
            </w:pPr>
            <w:r w:rsidRPr="006E1B2B">
              <w:rPr>
                <w:sz w:val="18"/>
                <w:szCs w:val="18"/>
                <w:lang w:val="en-US"/>
              </w:rPr>
              <w:t xml:space="preserve"> </w:t>
            </w:r>
            <w:r>
              <w:rPr>
                <w:sz w:val="18"/>
                <w:szCs w:val="18"/>
              </w:rPr>
              <w:t xml:space="preserve">- - </w:t>
            </w:r>
          </w:p>
        </w:tc>
        <w:tc>
          <w:tcPr>
            <w:tcW w:w="6165" w:type="dxa"/>
            <w:shd w:val="clear" w:color="auto" w:fill="auto"/>
            <w:tcMar>
              <w:top w:w="100" w:type="dxa"/>
              <w:left w:w="100" w:type="dxa"/>
              <w:bottom w:w="100" w:type="dxa"/>
              <w:right w:w="100" w:type="dxa"/>
            </w:tcMar>
          </w:tcPr>
          <w:p w14:paraId="67346954" w14:textId="5B315664" w:rsidR="00CF50F2" w:rsidRPr="006E1B2B" w:rsidRDefault="00CF50F2" w:rsidP="00C93FF3">
            <w:pPr>
              <w:widowControl w:val="0"/>
              <w:spacing w:line="240" w:lineRule="auto"/>
              <w:rPr>
                <w:sz w:val="18"/>
                <w:szCs w:val="18"/>
                <w:lang w:val="en-US"/>
              </w:rPr>
            </w:pPr>
            <w:r w:rsidRPr="006E1B2B">
              <w:rPr>
                <w:sz w:val="18"/>
                <w:szCs w:val="18"/>
                <w:lang w:val="en-US"/>
              </w:rPr>
              <w:t>oldHC vs lateAD for Hip-hop (right</w:t>
            </w:r>
            <w:r w:rsidR="00EB1854">
              <w:rPr>
                <w:sz w:val="18"/>
                <w:szCs w:val="18"/>
                <w:lang w:val="en-US"/>
              </w:rPr>
              <w:t xml:space="preserve"> </w:t>
            </w:r>
            <w:r w:rsidRPr="006E1B2B">
              <w:rPr>
                <w:sz w:val="18"/>
                <w:szCs w:val="18"/>
                <w:lang w:val="en-US"/>
              </w:rPr>
              <w:t>AUC: 0,93; left</w:t>
            </w:r>
            <w:r w:rsidR="00EB1854">
              <w:rPr>
                <w:sz w:val="18"/>
                <w:szCs w:val="18"/>
                <w:lang w:val="en-US"/>
              </w:rPr>
              <w:t xml:space="preserve"> </w:t>
            </w:r>
            <w:r w:rsidRPr="006E1B2B">
              <w:rPr>
                <w:sz w:val="18"/>
                <w:szCs w:val="18"/>
                <w:lang w:val="en-US"/>
              </w:rPr>
              <w:t>AUC: 0,93) and PAS (right</w:t>
            </w:r>
            <w:r w:rsidR="00EB1854">
              <w:rPr>
                <w:sz w:val="18"/>
                <w:szCs w:val="18"/>
                <w:lang w:val="en-US"/>
              </w:rPr>
              <w:t xml:space="preserve"> </w:t>
            </w:r>
            <w:r w:rsidRPr="006E1B2B">
              <w:rPr>
                <w:sz w:val="18"/>
                <w:szCs w:val="18"/>
                <w:lang w:val="en-US"/>
              </w:rPr>
              <w:t>AUC: 0,6; left</w:t>
            </w:r>
            <w:r w:rsidR="00EB1854">
              <w:rPr>
                <w:sz w:val="18"/>
                <w:szCs w:val="18"/>
                <w:lang w:val="en-US"/>
              </w:rPr>
              <w:t xml:space="preserve"> </w:t>
            </w:r>
            <w:r w:rsidRPr="006E1B2B">
              <w:rPr>
                <w:sz w:val="18"/>
                <w:szCs w:val="18"/>
                <w:lang w:val="en-US"/>
              </w:rPr>
              <w:t xml:space="preserve">AUC: 0,63). </w:t>
            </w:r>
          </w:p>
          <w:p w14:paraId="60B9A72B" w14:textId="4A3C389B" w:rsidR="00CF50F2" w:rsidRPr="006E1B2B" w:rsidRDefault="00CF50F2" w:rsidP="00C93FF3">
            <w:pPr>
              <w:widowControl w:val="0"/>
              <w:spacing w:line="240" w:lineRule="auto"/>
              <w:rPr>
                <w:sz w:val="18"/>
                <w:szCs w:val="18"/>
                <w:lang w:val="en-US"/>
              </w:rPr>
            </w:pPr>
            <w:r w:rsidRPr="006E1B2B">
              <w:rPr>
                <w:sz w:val="18"/>
                <w:szCs w:val="18"/>
                <w:lang w:val="en-US"/>
              </w:rPr>
              <w:t>youngHC vs earlyAD for Hip-Hop (right</w:t>
            </w:r>
            <w:r w:rsidR="00EB1854">
              <w:rPr>
                <w:sz w:val="18"/>
                <w:szCs w:val="18"/>
                <w:lang w:val="en-US"/>
              </w:rPr>
              <w:t xml:space="preserve"> </w:t>
            </w:r>
            <w:r w:rsidRPr="006E1B2B">
              <w:rPr>
                <w:sz w:val="18"/>
                <w:szCs w:val="18"/>
                <w:lang w:val="en-US"/>
              </w:rPr>
              <w:t>AUC: 0,85; left AUC: 0,76) and PAS (right AUC: 0,71; left</w:t>
            </w:r>
            <w:r w:rsidR="00EB1854">
              <w:rPr>
                <w:sz w:val="18"/>
                <w:szCs w:val="18"/>
                <w:lang w:val="en-US"/>
              </w:rPr>
              <w:t xml:space="preserve"> </w:t>
            </w:r>
            <w:r w:rsidRPr="006E1B2B">
              <w:rPr>
                <w:sz w:val="18"/>
                <w:szCs w:val="18"/>
                <w:lang w:val="en-US"/>
              </w:rPr>
              <w:t>AUC: 0,76).</w:t>
            </w:r>
          </w:p>
        </w:tc>
        <w:tc>
          <w:tcPr>
            <w:tcW w:w="3105" w:type="dxa"/>
            <w:shd w:val="clear" w:color="auto" w:fill="auto"/>
            <w:tcMar>
              <w:top w:w="100" w:type="dxa"/>
              <w:left w:w="100" w:type="dxa"/>
              <w:bottom w:w="100" w:type="dxa"/>
              <w:right w:w="100" w:type="dxa"/>
            </w:tcMar>
          </w:tcPr>
          <w:p w14:paraId="4D4EFF00" w14:textId="77777777" w:rsidR="00CF50F2" w:rsidRDefault="00CF50F2" w:rsidP="00C93FF3">
            <w:pPr>
              <w:widowControl w:val="0"/>
              <w:spacing w:line="240" w:lineRule="auto"/>
              <w:rPr>
                <w:sz w:val="18"/>
                <w:szCs w:val="18"/>
              </w:rPr>
            </w:pPr>
            <w:r w:rsidRPr="006E1B2B">
              <w:rPr>
                <w:sz w:val="18"/>
                <w:szCs w:val="18"/>
                <w:lang w:val="en-US"/>
              </w:rPr>
              <w:t xml:space="preserve">MTL atrophy detected using Hip-hop is universal across the whole AD age spectrum. PA detected using PAS is worth rating only in earlyAD. </w:t>
            </w:r>
            <w:r>
              <w:rPr>
                <w:sz w:val="18"/>
                <w:szCs w:val="18"/>
              </w:rPr>
              <w:t>Hip-hop and PAS are very reliable</w:t>
            </w:r>
          </w:p>
        </w:tc>
      </w:tr>
      <w:tr w:rsidR="00CF50F2" w:rsidRPr="00C5771A" w14:paraId="557E8AA6" w14:textId="77777777" w:rsidTr="00C93FF3">
        <w:trPr>
          <w:cantSplit/>
        </w:trPr>
        <w:tc>
          <w:tcPr>
            <w:tcW w:w="980" w:type="dxa"/>
            <w:shd w:val="clear" w:color="auto" w:fill="auto"/>
            <w:tcMar>
              <w:top w:w="100" w:type="dxa"/>
              <w:left w:w="100" w:type="dxa"/>
              <w:bottom w:w="100" w:type="dxa"/>
              <w:right w:w="100" w:type="dxa"/>
            </w:tcMar>
          </w:tcPr>
          <w:p w14:paraId="202E550F" w14:textId="77777777" w:rsidR="00CF50F2" w:rsidRPr="00C7158B" w:rsidRDefault="00CF50F2" w:rsidP="00C93FF3">
            <w:pPr>
              <w:widowControl w:val="0"/>
              <w:spacing w:line="240" w:lineRule="auto"/>
              <w:rPr>
                <w:color w:val="00A7FF"/>
                <w:sz w:val="18"/>
                <w:szCs w:val="18"/>
              </w:rPr>
            </w:pPr>
            <w:r w:rsidRPr="00C7158B">
              <w:rPr>
                <w:color w:val="00A7FF"/>
                <w:sz w:val="18"/>
                <w:szCs w:val="18"/>
              </w:rPr>
              <w:t xml:space="preserve">Li et al., 2019 </w:t>
            </w:r>
          </w:p>
        </w:tc>
        <w:tc>
          <w:tcPr>
            <w:tcW w:w="3025" w:type="dxa"/>
            <w:shd w:val="clear" w:color="auto" w:fill="auto"/>
            <w:tcMar>
              <w:top w:w="100" w:type="dxa"/>
              <w:left w:w="100" w:type="dxa"/>
              <w:bottom w:w="100" w:type="dxa"/>
              <w:right w:w="100" w:type="dxa"/>
            </w:tcMar>
          </w:tcPr>
          <w:p w14:paraId="2C81F306"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INTER</w:t>
            </w:r>
            <w:r w:rsidRPr="006E1B2B">
              <w:rPr>
                <w:sz w:val="18"/>
                <w:szCs w:val="18"/>
                <w:lang w:val="en-US"/>
              </w:rPr>
              <w:t>: for 12 right and left sides of 20 brain regions high consistency (</w:t>
            </w:r>
            <w:r>
              <w:rPr>
                <w:sz w:val="18"/>
                <w:szCs w:val="18"/>
              </w:rPr>
              <w:t>α</w:t>
            </w:r>
            <w:r w:rsidRPr="006E1B2B">
              <w:rPr>
                <w:sz w:val="18"/>
                <w:szCs w:val="18"/>
                <w:lang w:val="en-US"/>
              </w:rPr>
              <w:t> &gt; 0.8), eight regions showed moderate consistency (</w:t>
            </w:r>
            <w:r>
              <w:rPr>
                <w:sz w:val="18"/>
                <w:szCs w:val="18"/>
              </w:rPr>
              <w:t>α</w:t>
            </w:r>
            <w:r w:rsidRPr="006E1B2B">
              <w:rPr>
                <w:sz w:val="18"/>
                <w:szCs w:val="18"/>
                <w:lang w:val="en-US"/>
              </w:rPr>
              <w:t xml:space="preserve">: 0.6–0.8) </w:t>
            </w:r>
          </w:p>
        </w:tc>
        <w:tc>
          <w:tcPr>
            <w:tcW w:w="1980" w:type="dxa"/>
            <w:shd w:val="clear" w:color="auto" w:fill="auto"/>
            <w:tcMar>
              <w:top w:w="100" w:type="dxa"/>
              <w:left w:w="100" w:type="dxa"/>
              <w:bottom w:w="100" w:type="dxa"/>
              <w:right w:w="100" w:type="dxa"/>
            </w:tcMar>
          </w:tcPr>
          <w:p w14:paraId="1054E71A" w14:textId="760F211D" w:rsidR="00CF50F2" w:rsidRDefault="00CF50F2" w:rsidP="00C93FF3">
            <w:pPr>
              <w:widowControl w:val="0"/>
              <w:spacing w:line="240" w:lineRule="auto"/>
              <w:rPr>
                <w:sz w:val="18"/>
                <w:szCs w:val="18"/>
              </w:rPr>
            </w:pPr>
            <w:r>
              <w:rPr>
                <w:sz w:val="18"/>
                <w:szCs w:val="18"/>
              </w:rPr>
              <w:t xml:space="preserve">Correlations with volumetric </w:t>
            </w:r>
            <w:r w:rsidR="00EB1854">
              <w:rPr>
                <w:sz w:val="18"/>
                <w:szCs w:val="18"/>
              </w:rPr>
              <w:t>measures</w:t>
            </w:r>
          </w:p>
        </w:tc>
        <w:tc>
          <w:tcPr>
            <w:tcW w:w="6165" w:type="dxa"/>
            <w:shd w:val="clear" w:color="auto" w:fill="auto"/>
            <w:tcMar>
              <w:top w:w="100" w:type="dxa"/>
              <w:left w:w="100" w:type="dxa"/>
              <w:bottom w:w="100" w:type="dxa"/>
              <w:right w:w="100" w:type="dxa"/>
            </w:tcMar>
          </w:tcPr>
          <w:p w14:paraId="24329395" w14:textId="77777777" w:rsidR="00CF50F2" w:rsidRPr="006E1B2B" w:rsidRDefault="00CF50F2" w:rsidP="00C93FF3">
            <w:pPr>
              <w:widowControl w:val="0"/>
              <w:spacing w:line="240" w:lineRule="auto"/>
              <w:rPr>
                <w:sz w:val="18"/>
                <w:szCs w:val="18"/>
                <w:lang w:val="en-US"/>
              </w:rPr>
            </w:pPr>
            <w:r w:rsidRPr="006E1B2B">
              <w:rPr>
                <w:sz w:val="18"/>
                <w:szCs w:val="18"/>
                <w:lang w:val="en-US"/>
              </w:rPr>
              <w:t>AD vs HC (sens=0.622, spec=1)</w:t>
            </w:r>
          </w:p>
          <w:p w14:paraId="43548B61" w14:textId="77777777" w:rsidR="00CF50F2" w:rsidRPr="006E1B2B" w:rsidRDefault="00CF50F2" w:rsidP="00C93FF3">
            <w:pPr>
              <w:widowControl w:val="0"/>
              <w:spacing w:line="240" w:lineRule="auto"/>
              <w:rPr>
                <w:sz w:val="18"/>
                <w:szCs w:val="18"/>
                <w:lang w:val="en-US"/>
              </w:rPr>
            </w:pPr>
            <w:r w:rsidRPr="006E1B2B">
              <w:rPr>
                <w:sz w:val="18"/>
                <w:szCs w:val="18"/>
                <w:lang w:val="en-US"/>
              </w:rPr>
              <w:t>MCI vs HC (sens=0.483, spec=0.762)</w:t>
            </w:r>
          </w:p>
          <w:p w14:paraId="1D73D052"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AD vs MCI (sens=0.73, spec=0.655) </w:t>
            </w:r>
          </w:p>
        </w:tc>
        <w:tc>
          <w:tcPr>
            <w:tcW w:w="3105" w:type="dxa"/>
            <w:shd w:val="clear" w:color="auto" w:fill="auto"/>
            <w:tcMar>
              <w:top w:w="100" w:type="dxa"/>
              <w:left w:w="100" w:type="dxa"/>
              <w:bottom w:w="100" w:type="dxa"/>
              <w:right w:w="100" w:type="dxa"/>
            </w:tcMar>
          </w:tcPr>
          <w:p w14:paraId="7F0BA996" w14:textId="004B1F68" w:rsidR="00CF50F2" w:rsidRPr="006E1B2B" w:rsidRDefault="00EB1854" w:rsidP="00C93FF3">
            <w:pPr>
              <w:widowControl w:val="0"/>
              <w:spacing w:line="240" w:lineRule="auto"/>
              <w:rPr>
                <w:sz w:val="18"/>
                <w:szCs w:val="18"/>
                <w:lang w:val="en-US"/>
              </w:rPr>
            </w:pPr>
            <w:r>
              <w:rPr>
                <w:sz w:val="18"/>
                <w:szCs w:val="18"/>
                <w:lang w:val="en-US"/>
              </w:rPr>
              <w:t>V</w:t>
            </w:r>
            <w:r w:rsidR="00CF50F2" w:rsidRPr="006E1B2B">
              <w:rPr>
                <w:sz w:val="18"/>
                <w:szCs w:val="18"/>
                <w:lang w:val="en-US"/>
              </w:rPr>
              <w:t>isual ratings are better than volumetric systems for AD vs MCI.</w:t>
            </w:r>
          </w:p>
          <w:p w14:paraId="7D75CA7D"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Visual and volumetric assessments are similar for AD vs HC. </w:t>
            </w:r>
          </w:p>
          <w:p w14:paraId="2AE605F0" w14:textId="7ACF1D9A" w:rsidR="00CF50F2" w:rsidRPr="006E1B2B" w:rsidRDefault="00EB1854" w:rsidP="00C93FF3">
            <w:pPr>
              <w:widowControl w:val="0"/>
              <w:spacing w:line="240" w:lineRule="auto"/>
              <w:rPr>
                <w:sz w:val="18"/>
                <w:szCs w:val="18"/>
                <w:lang w:val="en-US"/>
              </w:rPr>
            </w:pPr>
            <w:r>
              <w:rPr>
                <w:sz w:val="18"/>
                <w:szCs w:val="18"/>
                <w:lang w:val="en-US"/>
              </w:rPr>
              <w:t>V</w:t>
            </w:r>
            <w:r w:rsidR="00CF50F2" w:rsidRPr="006E1B2B">
              <w:rPr>
                <w:sz w:val="18"/>
                <w:szCs w:val="18"/>
                <w:lang w:val="en-US"/>
              </w:rPr>
              <w:t>olumetric measures are better than visual rating for MCI vs HC</w:t>
            </w:r>
          </w:p>
        </w:tc>
      </w:tr>
      <w:tr w:rsidR="00CF50F2" w:rsidRPr="00C5771A" w14:paraId="1F59B858" w14:textId="77777777" w:rsidTr="00C93FF3">
        <w:trPr>
          <w:cantSplit/>
        </w:trPr>
        <w:tc>
          <w:tcPr>
            <w:tcW w:w="980" w:type="dxa"/>
            <w:shd w:val="clear" w:color="auto" w:fill="auto"/>
            <w:tcMar>
              <w:top w:w="100" w:type="dxa"/>
              <w:left w:w="100" w:type="dxa"/>
              <w:bottom w:w="100" w:type="dxa"/>
              <w:right w:w="100" w:type="dxa"/>
            </w:tcMar>
          </w:tcPr>
          <w:p w14:paraId="7299E090" w14:textId="77777777" w:rsidR="00CF50F2" w:rsidRPr="00C7158B" w:rsidRDefault="00CF50F2" w:rsidP="00C93FF3">
            <w:pPr>
              <w:widowControl w:val="0"/>
              <w:spacing w:line="240" w:lineRule="auto"/>
              <w:rPr>
                <w:color w:val="00A7FF"/>
                <w:sz w:val="18"/>
                <w:szCs w:val="18"/>
              </w:rPr>
            </w:pPr>
            <w:r w:rsidRPr="00C7158B">
              <w:rPr>
                <w:color w:val="00A7FF"/>
                <w:sz w:val="18"/>
                <w:szCs w:val="18"/>
              </w:rPr>
              <w:t xml:space="preserve">Chow et al., 2011 </w:t>
            </w:r>
          </w:p>
        </w:tc>
        <w:tc>
          <w:tcPr>
            <w:tcW w:w="3025" w:type="dxa"/>
            <w:shd w:val="clear" w:color="auto" w:fill="auto"/>
            <w:tcMar>
              <w:top w:w="100" w:type="dxa"/>
              <w:left w:w="100" w:type="dxa"/>
              <w:bottom w:w="100" w:type="dxa"/>
              <w:right w:w="100" w:type="dxa"/>
            </w:tcMar>
          </w:tcPr>
          <w:p w14:paraId="1448E17C" w14:textId="77777777" w:rsidR="00CF50F2" w:rsidRPr="006E1B2B" w:rsidRDefault="00CF50F2" w:rsidP="00C93FF3">
            <w:pPr>
              <w:widowControl w:val="0"/>
              <w:spacing w:line="240" w:lineRule="auto"/>
              <w:rPr>
                <w:sz w:val="18"/>
                <w:szCs w:val="18"/>
                <w:lang w:val="en-US"/>
              </w:rPr>
            </w:pPr>
            <w:r w:rsidRPr="006E1B2B">
              <w:rPr>
                <w:sz w:val="18"/>
                <w:szCs w:val="18"/>
                <w:lang w:val="en-US"/>
              </w:rPr>
              <w:t>LAT atrophy scoring (coronal and axial) was in high agreement but reduced when raters were asked to score ventricular enlargement</w:t>
            </w:r>
          </w:p>
        </w:tc>
        <w:tc>
          <w:tcPr>
            <w:tcW w:w="1980" w:type="dxa"/>
            <w:shd w:val="clear" w:color="auto" w:fill="auto"/>
            <w:tcMar>
              <w:top w:w="100" w:type="dxa"/>
              <w:left w:w="100" w:type="dxa"/>
              <w:bottom w:w="100" w:type="dxa"/>
              <w:right w:w="100" w:type="dxa"/>
            </w:tcMar>
          </w:tcPr>
          <w:p w14:paraId="4AFF1E8C" w14:textId="77777777" w:rsidR="00CF50F2" w:rsidRPr="006E1B2B" w:rsidRDefault="00CF50F2" w:rsidP="00C93FF3">
            <w:pPr>
              <w:widowControl w:val="0"/>
              <w:spacing w:line="240" w:lineRule="auto"/>
              <w:rPr>
                <w:sz w:val="18"/>
                <w:szCs w:val="18"/>
                <w:lang w:val="en-US"/>
              </w:rPr>
            </w:pPr>
            <w:r w:rsidRPr="006E1B2B">
              <w:rPr>
                <w:sz w:val="18"/>
                <w:szCs w:val="18"/>
                <w:lang w:val="en-US"/>
              </w:rPr>
              <w:t>Negative correlations between atrophy and volume (r: –0.61 –0.42)</w:t>
            </w:r>
          </w:p>
        </w:tc>
        <w:tc>
          <w:tcPr>
            <w:tcW w:w="6165" w:type="dxa"/>
            <w:shd w:val="clear" w:color="auto" w:fill="auto"/>
            <w:tcMar>
              <w:top w:w="100" w:type="dxa"/>
              <w:left w:w="100" w:type="dxa"/>
              <w:bottom w:w="100" w:type="dxa"/>
              <w:right w:w="100" w:type="dxa"/>
            </w:tcMar>
          </w:tcPr>
          <w:p w14:paraId="3843CC28" w14:textId="77777777" w:rsidR="00CF50F2" w:rsidRPr="006E1B2B" w:rsidRDefault="00CF50F2" w:rsidP="00C93FF3">
            <w:pPr>
              <w:widowControl w:val="0"/>
              <w:spacing w:line="240" w:lineRule="auto"/>
              <w:rPr>
                <w:sz w:val="18"/>
                <w:szCs w:val="18"/>
                <w:lang w:val="en-US"/>
              </w:rPr>
            </w:pPr>
            <w:r w:rsidRPr="006E1B2B">
              <w:rPr>
                <w:sz w:val="18"/>
                <w:szCs w:val="18"/>
                <w:lang w:val="en-US"/>
              </w:rPr>
              <w:t>FTD vs AD (accuracy=0.631).  LAC and LAT to be smaller in accurately diagnosed FTD vs AD.</w:t>
            </w:r>
          </w:p>
          <w:p w14:paraId="1BFBF892" w14:textId="77777777" w:rsidR="00CF50F2" w:rsidRDefault="00CF50F2" w:rsidP="00C93FF3">
            <w:pPr>
              <w:widowControl w:val="0"/>
              <w:spacing w:line="240" w:lineRule="auto"/>
              <w:rPr>
                <w:sz w:val="18"/>
                <w:szCs w:val="18"/>
              </w:rPr>
            </w:pPr>
            <w:r>
              <w:rPr>
                <w:sz w:val="18"/>
                <w:szCs w:val="18"/>
              </w:rPr>
              <w:t xml:space="preserve">FTD vs HC (accuracy=0.595).  </w:t>
            </w:r>
          </w:p>
        </w:tc>
        <w:tc>
          <w:tcPr>
            <w:tcW w:w="3105" w:type="dxa"/>
            <w:shd w:val="clear" w:color="auto" w:fill="auto"/>
            <w:tcMar>
              <w:top w:w="100" w:type="dxa"/>
              <w:left w:w="100" w:type="dxa"/>
              <w:bottom w:w="100" w:type="dxa"/>
              <w:right w:w="100" w:type="dxa"/>
            </w:tcMar>
          </w:tcPr>
          <w:p w14:paraId="2C7BAAF1" w14:textId="77777777" w:rsidR="00CF50F2" w:rsidRPr="006E1B2B" w:rsidRDefault="00CF50F2" w:rsidP="00C93FF3">
            <w:pPr>
              <w:widowControl w:val="0"/>
              <w:spacing w:line="240" w:lineRule="auto"/>
              <w:rPr>
                <w:sz w:val="18"/>
                <w:szCs w:val="18"/>
                <w:lang w:val="en-US"/>
              </w:rPr>
            </w:pPr>
            <w:r w:rsidRPr="006E1B2B">
              <w:rPr>
                <w:sz w:val="18"/>
                <w:szCs w:val="18"/>
                <w:lang w:val="en-US"/>
              </w:rPr>
              <w:t>Experienced clinicians could not differentiate controls from FTD at the 90% accuracy achieved by volumetry</w:t>
            </w:r>
          </w:p>
        </w:tc>
      </w:tr>
      <w:tr w:rsidR="00CF50F2" w:rsidRPr="00A540C3" w14:paraId="73A8E582" w14:textId="77777777" w:rsidTr="00C93FF3">
        <w:trPr>
          <w:cantSplit/>
        </w:trPr>
        <w:tc>
          <w:tcPr>
            <w:tcW w:w="980" w:type="dxa"/>
            <w:shd w:val="clear" w:color="auto" w:fill="auto"/>
            <w:tcMar>
              <w:top w:w="100" w:type="dxa"/>
              <w:left w:w="100" w:type="dxa"/>
              <w:bottom w:w="100" w:type="dxa"/>
              <w:right w:w="100" w:type="dxa"/>
            </w:tcMar>
          </w:tcPr>
          <w:p w14:paraId="5001C4CF" w14:textId="77777777" w:rsidR="00CF50F2" w:rsidRPr="00C7158B" w:rsidRDefault="00CF50F2" w:rsidP="00C93FF3">
            <w:pPr>
              <w:widowControl w:val="0"/>
              <w:spacing w:line="240" w:lineRule="auto"/>
              <w:rPr>
                <w:color w:val="00A7FF"/>
                <w:sz w:val="18"/>
                <w:szCs w:val="18"/>
              </w:rPr>
            </w:pPr>
            <w:r w:rsidRPr="00C7158B">
              <w:rPr>
                <w:color w:val="00A7FF"/>
                <w:sz w:val="18"/>
                <w:szCs w:val="18"/>
              </w:rPr>
              <w:t>Jang et al., 2015</w:t>
            </w:r>
          </w:p>
        </w:tc>
        <w:tc>
          <w:tcPr>
            <w:tcW w:w="3025" w:type="dxa"/>
            <w:shd w:val="clear" w:color="auto" w:fill="auto"/>
            <w:tcMar>
              <w:top w:w="100" w:type="dxa"/>
              <w:left w:w="100" w:type="dxa"/>
              <w:bottom w:w="100" w:type="dxa"/>
              <w:right w:w="100" w:type="dxa"/>
            </w:tcMar>
          </w:tcPr>
          <w:p w14:paraId="6EE825EB"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INTER</w:t>
            </w:r>
            <w:r w:rsidRPr="006E1B2B">
              <w:rPr>
                <w:sz w:val="18"/>
                <w:szCs w:val="18"/>
                <w:lang w:val="en-US"/>
              </w:rPr>
              <w:t xml:space="preserve">: CVRS-coronal: ICC=0.93 CVRS-axial: ICC=0.94  </w:t>
            </w:r>
          </w:p>
          <w:p w14:paraId="5B0397B7"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hip-coronal: ICC=0.865; hip-axial: ICC=0.901 Cortical atrophy-coronal: ICC=0.905 </w:t>
            </w:r>
          </w:p>
          <w:p w14:paraId="33E01E53"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Cortical atrophy-axial: ICC=0.895 </w:t>
            </w:r>
          </w:p>
          <w:p w14:paraId="37F81DA2"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INTRA</w:t>
            </w:r>
            <w:r w:rsidRPr="006E1B2B">
              <w:rPr>
                <w:sz w:val="18"/>
                <w:szCs w:val="18"/>
                <w:lang w:val="en-US"/>
              </w:rPr>
              <w:t>: CVRS-coronal: ICC=0.94; CVRS-axial: ICC=0.95</w:t>
            </w:r>
          </w:p>
        </w:tc>
        <w:tc>
          <w:tcPr>
            <w:tcW w:w="1980" w:type="dxa"/>
            <w:shd w:val="clear" w:color="auto" w:fill="auto"/>
            <w:tcMar>
              <w:top w:w="100" w:type="dxa"/>
              <w:left w:w="100" w:type="dxa"/>
              <w:bottom w:w="100" w:type="dxa"/>
              <w:right w:w="100" w:type="dxa"/>
            </w:tcMar>
          </w:tcPr>
          <w:p w14:paraId="4495B4A1" w14:textId="77777777" w:rsidR="00CF50F2" w:rsidRDefault="00CF50F2" w:rsidP="00C93FF3">
            <w:pPr>
              <w:widowControl w:val="0"/>
              <w:spacing w:line="240" w:lineRule="auto"/>
              <w:rPr>
                <w:sz w:val="18"/>
                <w:szCs w:val="18"/>
              </w:rPr>
            </w:pPr>
            <w:r w:rsidRPr="006E1B2B">
              <w:rPr>
                <w:sz w:val="18"/>
                <w:szCs w:val="18"/>
                <w:lang w:val="en-US"/>
              </w:rPr>
              <w:t xml:space="preserve"> </w:t>
            </w:r>
            <w:r>
              <w:rPr>
                <w:sz w:val="18"/>
                <w:szCs w:val="18"/>
              </w:rPr>
              <w:t xml:space="preserve">- - </w:t>
            </w:r>
          </w:p>
        </w:tc>
        <w:tc>
          <w:tcPr>
            <w:tcW w:w="6165" w:type="dxa"/>
            <w:shd w:val="clear" w:color="auto" w:fill="auto"/>
            <w:tcMar>
              <w:top w:w="100" w:type="dxa"/>
              <w:left w:w="100" w:type="dxa"/>
              <w:bottom w:w="100" w:type="dxa"/>
              <w:right w:w="100" w:type="dxa"/>
            </w:tcMar>
          </w:tcPr>
          <w:p w14:paraId="3E3F6A17"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The AUC of the CVRS was greater than that of any other single subscale and volumetric measurement. </w:t>
            </w:r>
          </w:p>
          <w:p w14:paraId="21D5D9E3" w14:textId="77777777" w:rsidR="00CF50F2" w:rsidRPr="006E1B2B" w:rsidRDefault="00CF50F2" w:rsidP="00C93FF3">
            <w:pPr>
              <w:widowControl w:val="0"/>
              <w:spacing w:line="240" w:lineRule="auto"/>
              <w:rPr>
                <w:sz w:val="18"/>
                <w:szCs w:val="18"/>
                <w:u w:val="single"/>
                <w:lang w:val="en-US"/>
              </w:rPr>
            </w:pPr>
            <w:r w:rsidRPr="006E1B2B">
              <w:rPr>
                <w:sz w:val="18"/>
                <w:szCs w:val="18"/>
                <w:u w:val="single"/>
                <w:lang w:val="en-US"/>
              </w:rPr>
              <w:t>HC vs MCI</w:t>
            </w:r>
          </w:p>
          <w:p w14:paraId="241491AA" w14:textId="77777777" w:rsidR="00CF50F2" w:rsidRPr="006E1B2B" w:rsidRDefault="00CF50F2" w:rsidP="00C93FF3">
            <w:pPr>
              <w:widowControl w:val="0"/>
              <w:spacing w:line="240" w:lineRule="auto"/>
              <w:rPr>
                <w:sz w:val="18"/>
                <w:szCs w:val="18"/>
                <w:lang w:val="en-US"/>
              </w:rPr>
            </w:pPr>
            <w:r w:rsidRPr="006E1B2B">
              <w:rPr>
                <w:sz w:val="18"/>
                <w:szCs w:val="18"/>
                <w:lang w:val="en-US"/>
              </w:rPr>
              <w:t>CVRS-coronal: AUC=0.777</w:t>
            </w:r>
          </w:p>
          <w:p w14:paraId="4424E313" w14:textId="77777777" w:rsidR="00CF50F2" w:rsidRPr="006E1B2B" w:rsidRDefault="00CF50F2" w:rsidP="00C93FF3">
            <w:pPr>
              <w:widowControl w:val="0"/>
              <w:spacing w:line="240" w:lineRule="auto"/>
              <w:rPr>
                <w:sz w:val="18"/>
                <w:szCs w:val="18"/>
                <w:lang w:val="en-US"/>
              </w:rPr>
            </w:pPr>
            <w:r w:rsidRPr="006E1B2B">
              <w:rPr>
                <w:sz w:val="18"/>
                <w:szCs w:val="18"/>
                <w:lang w:val="en-US"/>
              </w:rPr>
              <w:t>CVRS-axial: AUC=0.773</w:t>
            </w:r>
          </w:p>
          <w:p w14:paraId="56283235" w14:textId="77777777" w:rsidR="00CF50F2" w:rsidRPr="006E1B2B" w:rsidRDefault="00CF50F2" w:rsidP="00C93FF3">
            <w:pPr>
              <w:widowControl w:val="0"/>
              <w:spacing w:line="240" w:lineRule="auto"/>
              <w:rPr>
                <w:sz w:val="18"/>
                <w:szCs w:val="18"/>
                <w:u w:val="single"/>
                <w:lang w:val="en-US"/>
              </w:rPr>
            </w:pPr>
            <w:r w:rsidRPr="006E1B2B">
              <w:rPr>
                <w:sz w:val="18"/>
                <w:szCs w:val="18"/>
                <w:u w:val="single"/>
                <w:lang w:val="en-US"/>
              </w:rPr>
              <w:t>AD vs MCI</w:t>
            </w:r>
          </w:p>
          <w:p w14:paraId="5F1B0114" w14:textId="77777777" w:rsidR="00CF50F2" w:rsidRPr="006E1B2B" w:rsidRDefault="00CF50F2" w:rsidP="00C93FF3">
            <w:pPr>
              <w:widowControl w:val="0"/>
              <w:spacing w:line="240" w:lineRule="auto"/>
              <w:rPr>
                <w:sz w:val="18"/>
                <w:szCs w:val="18"/>
                <w:lang w:val="en-US"/>
              </w:rPr>
            </w:pPr>
            <w:r w:rsidRPr="006E1B2B">
              <w:rPr>
                <w:sz w:val="18"/>
                <w:szCs w:val="18"/>
                <w:lang w:val="en-US"/>
              </w:rPr>
              <w:t>CVRS-coronal: AUC=0.68</w:t>
            </w:r>
          </w:p>
          <w:p w14:paraId="2A0556B3" w14:textId="77777777" w:rsidR="00CF50F2" w:rsidRPr="006E1B2B" w:rsidRDefault="00CF50F2" w:rsidP="00C93FF3">
            <w:pPr>
              <w:widowControl w:val="0"/>
              <w:spacing w:line="240" w:lineRule="auto"/>
              <w:rPr>
                <w:sz w:val="18"/>
                <w:szCs w:val="18"/>
                <w:lang w:val="en-US"/>
              </w:rPr>
            </w:pPr>
            <w:r w:rsidRPr="006E1B2B">
              <w:rPr>
                <w:sz w:val="18"/>
                <w:szCs w:val="18"/>
                <w:lang w:val="en-US"/>
              </w:rPr>
              <w:t>CVRS-axial: AUC=0.681</w:t>
            </w:r>
          </w:p>
        </w:tc>
        <w:tc>
          <w:tcPr>
            <w:tcW w:w="3105" w:type="dxa"/>
            <w:shd w:val="clear" w:color="auto" w:fill="auto"/>
            <w:tcMar>
              <w:top w:w="100" w:type="dxa"/>
              <w:left w:w="100" w:type="dxa"/>
              <w:bottom w:w="100" w:type="dxa"/>
              <w:right w:w="100" w:type="dxa"/>
            </w:tcMar>
          </w:tcPr>
          <w:p w14:paraId="29DBE33A" w14:textId="77777777" w:rsidR="00CF50F2" w:rsidRPr="00A540C3" w:rsidRDefault="00CF50F2" w:rsidP="00C93FF3">
            <w:pPr>
              <w:widowControl w:val="0"/>
              <w:spacing w:line="240" w:lineRule="auto"/>
              <w:rPr>
                <w:sz w:val="18"/>
                <w:szCs w:val="18"/>
                <w:lang w:val="en-US"/>
              </w:rPr>
            </w:pPr>
            <w:r w:rsidRPr="006E1B2B">
              <w:rPr>
                <w:sz w:val="18"/>
                <w:szCs w:val="18"/>
                <w:lang w:val="en-US"/>
              </w:rPr>
              <w:t xml:space="preserve">The CVRS can be used clinically to measure structural changes of the brain. </w:t>
            </w:r>
            <w:r w:rsidRPr="00A540C3">
              <w:rPr>
                <w:sz w:val="18"/>
                <w:szCs w:val="18"/>
                <w:lang w:val="en-US"/>
              </w:rPr>
              <w:t xml:space="preserve">It reflected cerebral structural changes of clinical groups </w:t>
            </w:r>
          </w:p>
        </w:tc>
      </w:tr>
      <w:tr w:rsidR="00CF50F2" w:rsidRPr="00C5771A" w14:paraId="7B15530A" w14:textId="77777777" w:rsidTr="00C93FF3">
        <w:trPr>
          <w:cantSplit/>
        </w:trPr>
        <w:tc>
          <w:tcPr>
            <w:tcW w:w="980" w:type="dxa"/>
            <w:tcBorders>
              <w:bottom w:val="nil"/>
            </w:tcBorders>
            <w:shd w:val="clear" w:color="auto" w:fill="auto"/>
            <w:tcMar>
              <w:top w:w="100" w:type="dxa"/>
              <w:left w:w="100" w:type="dxa"/>
              <w:bottom w:w="100" w:type="dxa"/>
              <w:right w:w="100" w:type="dxa"/>
            </w:tcMar>
          </w:tcPr>
          <w:p w14:paraId="3179AA55" w14:textId="77777777" w:rsidR="00CF50F2" w:rsidRPr="00C7158B" w:rsidRDefault="00CF50F2" w:rsidP="00C93FF3">
            <w:pPr>
              <w:widowControl w:val="0"/>
              <w:spacing w:line="240" w:lineRule="auto"/>
              <w:rPr>
                <w:color w:val="00A7FF"/>
                <w:sz w:val="18"/>
                <w:szCs w:val="18"/>
              </w:rPr>
            </w:pPr>
            <w:r w:rsidRPr="00C7158B">
              <w:rPr>
                <w:color w:val="00A7FF"/>
                <w:sz w:val="18"/>
                <w:szCs w:val="18"/>
              </w:rPr>
              <w:t>Davies et al., 2009</w:t>
            </w:r>
          </w:p>
        </w:tc>
        <w:tc>
          <w:tcPr>
            <w:tcW w:w="3025" w:type="dxa"/>
            <w:tcBorders>
              <w:bottom w:val="nil"/>
            </w:tcBorders>
            <w:shd w:val="clear" w:color="auto" w:fill="auto"/>
            <w:tcMar>
              <w:top w:w="100" w:type="dxa"/>
              <w:left w:w="100" w:type="dxa"/>
              <w:bottom w:w="100" w:type="dxa"/>
              <w:right w:w="100" w:type="dxa"/>
            </w:tcMar>
          </w:tcPr>
          <w:p w14:paraId="23884D55" w14:textId="77777777" w:rsidR="00CF50F2" w:rsidRPr="006E1B2B" w:rsidRDefault="00CF50F2" w:rsidP="00C93FF3">
            <w:pPr>
              <w:widowControl w:val="0"/>
              <w:spacing w:line="240" w:lineRule="auto"/>
              <w:rPr>
                <w:sz w:val="18"/>
                <w:szCs w:val="18"/>
                <w:lang w:val="en-US"/>
              </w:rPr>
            </w:pPr>
            <w:r w:rsidRPr="006E1B2B">
              <w:rPr>
                <w:sz w:val="18"/>
                <w:szCs w:val="18"/>
                <w:u w:val="single"/>
                <w:lang w:val="en-US"/>
              </w:rPr>
              <w:t>INTER</w:t>
            </w:r>
            <w:r w:rsidRPr="006E1B2B">
              <w:rPr>
                <w:sz w:val="18"/>
                <w:szCs w:val="18"/>
                <w:lang w:val="en-US"/>
              </w:rPr>
              <w:t>:  w</w:t>
            </w:r>
            <w:r>
              <w:rPr>
                <w:sz w:val="18"/>
                <w:szCs w:val="18"/>
              </w:rPr>
              <w:t>κ</w:t>
            </w:r>
            <w:r w:rsidRPr="006E1B2B">
              <w:rPr>
                <w:sz w:val="18"/>
                <w:szCs w:val="18"/>
                <w:lang w:val="en-US"/>
              </w:rPr>
              <w:t>=0.71.</w:t>
            </w:r>
          </w:p>
          <w:p w14:paraId="3F0B702C" w14:textId="77777777" w:rsidR="00CF50F2" w:rsidRPr="006E1B2B" w:rsidRDefault="00CF50F2" w:rsidP="00C93FF3">
            <w:pPr>
              <w:widowControl w:val="0"/>
              <w:spacing w:line="240" w:lineRule="auto"/>
              <w:rPr>
                <w:sz w:val="18"/>
                <w:szCs w:val="18"/>
                <w:lang w:val="en-US"/>
              </w:rPr>
            </w:pPr>
            <w:r w:rsidRPr="006E1B2B">
              <w:rPr>
                <w:sz w:val="18"/>
                <w:szCs w:val="18"/>
                <w:lang w:val="en-US"/>
              </w:rPr>
              <w:t>AC with least agreement (ICC=0.71), while anterior hip best agreement (ICC=0.90).</w:t>
            </w:r>
          </w:p>
          <w:p w14:paraId="34DB2DF6" w14:textId="77777777" w:rsidR="00CF50F2" w:rsidRDefault="00CF50F2" w:rsidP="00C93FF3">
            <w:pPr>
              <w:widowControl w:val="0"/>
              <w:spacing w:line="240" w:lineRule="auto"/>
              <w:rPr>
                <w:sz w:val="18"/>
                <w:szCs w:val="18"/>
                <w:u w:val="single"/>
              </w:rPr>
            </w:pPr>
            <w:r>
              <w:rPr>
                <w:sz w:val="18"/>
                <w:szCs w:val="18"/>
                <w:u w:val="single"/>
              </w:rPr>
              <w:t>INTRA</w:t>
            </w:r>
            <w:r>
              <w:rPr>
                <w:sz w:val="18"/>
                <w:szCs w:val="18"/>
              </w:rPr>
              <w:t xml:space="preserve">: rater1 wκ=0.75 </w:t>
            </w:r>
          </w:p>
        </w:tc>
        <w:tc>
          <w:tcPr>
            <w:tcW w:w="1980" w:type="dxa"/>
            <w:tcBorders>
              <w:bottom w:val="nil"/>
            </w:tcBorders>
            <w:shd w:val="clear" w:color="auto" w:fill="auto"/>
            <w:tcMar>
              <w:top w:w="100" w:type="dxa"/>
              <w:left w:w="100" w:type="dxa"/>
              <w:bottom w:w="100" w:type="dxa"/>
              <w:right w:w="100" w:type="dxa"/>
            </w:tcMar>
          </w:tcPr>
          <w:p w14:paraId="577F185F"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correlations between the visual rating scale and methods of volume estimation for all regions studied </w:t>
            </w:r>
          </w:p>
        </w:tc>
        <w:tc>
          <w:tcPr>
            <w:tcW w:w="6165" w:type="dxa"/>
            <w:tcBorders>
              <w:bottom w:val="nil"/>
            </w:tcBorders>
            <w:shd w:val="clear" w:color="auto" w:fill="auto"/>
            <w:tcMar>
              <w:top w:w="100" w:type="dxa"/>
              <w:left w:w="100" w:type="dxa"/>
              <w:bottom w:w="100" w:type="dxa"/>
              <w:right w:w="100" w:type="dxa"/>
            </w:tcMar>
          </w:tcPr>
          <w:p w14:paraId="41D6E4D4"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Discriminant analysis: </w:t>
            </w:r>
          </w:p>
          <w:p w14:paraId="6C157D91"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HC vs AD: insula, anterior hippocampus, orbitofrontal gyri and temporal pole; </w:t>
            </w:r>
          </w:p>
          <w:p w14:paraId="0F7F1ABD" w14:textId="77777777" w:rsidR="00CF50F2" w:rsidRPr="006E1B2B" w:rsidRDefault="00CF50F2" w:rsidP="00C93FF3">
            <w:pPr>
              <w:widowControl w:val="0"/>
              <w:spacing w:line="240" w:lineRule="auto"/>
              <w:rPr>
                <w:sz w:val="18"/>
                <w:szCs w:val="18"/>
                <w:lang w:val="en-US"/>
              </w:rPr>
            </w:pPr>
            <w:r w:rsidRPr="006E1B2B">
              <w:rPr>
                <w:sz w:val="18"/>
                <w:szCs w:val="18"/>
                <w:lang w:val="en-US"/>
              </w:rPr>
              <w:t>HC vs SD: anterior fusiform</w:t>
            </w:r>
          </w:p>
          <w:p w14:paraId="1A319044" w14:textId="77777777" w:rsidR="00CF50F2" w:rsidRPr="006E1B2B" w:rsidRDefault="00CF50F2" w:rsidP="00C93FF3">
            <w:pPr>
              <w:widowControl w:val="0"/>
              <w:spacing w:line="240" w:lineRule="auto"/>
              <w:rPr>
                <w:sz w:val="18"/>
                <w:szCs w:val="18"/>
                <w:lang w:val="en-US"/>
              </w:rPr>
            </w:pPr>
            <w:r w:rsidRPr="006E1B2B">
              <w:rPr>
                <w:sz w:val="18"/>
                <w:szCs w:val="18"/>
                <w:lang w:val="en-US"/>
              </w:rPr>
              <w:t xml:space="preserve">HC vs bvFTD: insula; </w:t>
            </w:r>
          </w:p>
          <w:p w14:paraId="7A783EBE" w14:textId="77777777" w:rsidR="00CF50F2" w:rsidRPr="006E1B2B" w:rsidRDefault="00CF50F2" w:rsidP="00C93FF3">
            <w:pPr>
              <w:widowControl w:val="0"/>
              <w:spacing w:line="240" w:lineRule="auto"/>
              <w:rPr>
                <w:sz w:val="18"/>
                <w:szCs w:val="18"/>
                <w:lang w:val="en-US"/>
              </w:rPr>
            </w:pPr>
            <w:r w:rsidRPr="006E1B2B">
              <w:rPr>
                <w:sz w:val="18"/>
                <w:szCs w:val="18"/>
                <w:lang w:val="en-US"/>
              </w:rPr>
              <w:t>AD vs SD: temporal pole, anterior hippocampus and lateral temporal (all worse in SD)</w:t>
            </w:r>
          </w:p>
          <w:p w14:paraId="720BE825" w14:textId="77777777" w:rsidR="00CF50F2" w:rsidRPr="006E1B2B" w:rsidRDefault="00CF50F2" w:rsidP="00C93FF3">
            <w:pPr>
              <w:widowControl w:val="0"/>
              <w:spacing w:line="240" w:lineRule="auto"/>
              <w:rPr>
                <w:sz w:val="18"/>
                <w:szCs w:val="18"/>
                <w:lang w:val="en-US"/>
              </w:rPr>
            </w:pPr>
            <w:r w:rsidRPr="006E1B2B">
              <w:rPr>
                <w:sz w:val="18"/>
                <w:szCs w:val="18"/>
                <w:lang w:val="en-US"/>
              </w:rPr>
              <w:t>AD vs bvFTD: orbitofrontal gyri, anterior hippocampus and lateral frontal cortex (all worse in bvFTD)</w:t>
            </w:r>
          </w:p>
          <w:p w14:paraId="4DD5CDA6" w14:textId="77777777" w:rsidR="00CF50F2" w:rsidRPr="006E1B2B" w:rsidRDefault="00CF50F2" w:rsidP="00C93FF3">
            <w:pPr>
              <w:widowControl w:val="0"/>
              <w:spacing w:line="240" w:lineRule="auto"/>
              <w:rPr>
                <w:sz w:val="18"/>
                <w:szCs w:val="18"/>
                <w:lang w:val="en-US"/>
              </w:rPr>
            </w:pPr>
            <w:r w:rsidRPr="006E1B2B">
              <w:rPr>
                <w:sz w:val="18"/>
                <w:szCs w:val="18"/>
                <w:lang w:val="en-US"/>
              </w:rPr>
              <w:t>SD vs bvFTD: anterior cingulate (worse in bvFTD) and temporal pole (worse in SD).</w:t>
            </w:r>
          </w:p>
        </w:tc>
        <w:tc>
          <w:tcPr>
            <w:tcW w:w="3105" w:type="dxa"/>
            <w:tcBorders>
              <w:bottom w:val="nil"/>
            </w:tcBorders>
            <w:shd w:val="clear" w:color="auto" w:fill="auto"/>
            <w:tcMar>
              <w:top w:w="100" w:type="dxa"/>
              <w:left w:w="100" w:type="dxa"/>
              <w:bottom w:w="100" w:type="dxa"/>
              <w:right w:w="100" w:type="dxa"/>
            </w:tcMar>
          </w:tcPr>
          <w:p w14:paraId="1E3F3D09" w14:textId="1BC03E25" w:rsidR="00CF50F2" w:rsidRPr="006E1B2B" w:rsidRDefault="00A643E3" w:rsidP="00C93FF3">
            <w:pPr>
              <w:widowControl w:val="0"/>
              <w:spacing w:line="240" w:lineRule="auto"/>
              <w:rPr>
                <w:sz w:val="18"/>
                <w:szCs w:val="18"/>
                <w:lang w:val="en-US"/>
              </w:rPr>
            </w:pPr>
            <w:r>
              <w:rPr>
                <w:sz w:val="18"/>
                <w:szCs w:val="18"/>
                <w:lang w:val="en-US"/>
              </w:rPr>
              <w:t>V</w:t>
            </w:r>
            <w:r w:rsidR="00CF50F2" w:rsidRPr="006E1B2B">
              <w:rPr>
                <w:sz w:val="18"/>
                <w:szCs w:val="18"/>
                <w:lang w:val="en-US"/>
              </w:rPr>
              <w:t>isual rating can be used as an alternative to quantification methods, and may be superior when dealing with single cases or small groups.</w:t>
            </w:r>
          </w:p>
        </w:tc>
      </w:tr>
      <w:tr w:rsidR="00CF50F2" w:rsidRPr="00A540C3" w14:paraId="64367E29" w14:textId="77777777" w:rsidTr="00C93FF3">
        <w:trPr>
          <w:cantSplit/>
        </w:trPr>
        <w:tc>
          <w:tcPr>
            <w:tcW w:w="15255" w:type="dxa"/>
            <w:gridSpan w:val="5"/>
            <w:tcBorders>
              <w:top w:val="nil"/>
              <w:left w:val="nil"/>
              <w:bottom w:val="single" w:sz="4" w:space="0" w:color="auto"/>
              <w:right w:val="nil"/>
            </w:tcBorders>
            <w:shd w:val="clear" w:color="auto" w:fill="auto"/>
            <w:tcMar>
              <w:top w:w="100" w:type="dxa"/>
              <w:left w:w="100" w:type="dxa"/>
              <w:bottom w:w="100" w:type="dxa"/>
              <w:right w:w="100" w:type="dxa"/>
            </w:tcMar>
          </w:tcPr>
          <w:p w14:paraId="7C1F9F7D" w14:textId="77777777" w:rsidR="00CF50F2" w:rsidRPr="006E1B2B" w:rsidRDefault="00CF50F2" w:rsidP="00C93FF3">
            <w:pPr>
              <w:widowControl w:val="0"/>
              <w:spacing w:line="240" w:lineRule="auto"/>
              <w:rPr>
                <w:sz w:val="18"/>
                <w:szCs w:val="18"/>
                <w:lang w:val="en-US"/>
              </w:rPr>
            </w:pPr>
            <w:r w:rsidRPr="006D36C7">
              <w:rPr>
                <w:b/>
              </w:rPr>
              <w:lastRenderedPageBreak/>
              <w:t xml:space="preserve">Table </w:t>
            </w:r>
            <w:r>
              <w:rPr>
                <w:b/>
              </w:rPr>
              <w:t>S3</w:t>
            </w:r>
            <w:r w:rsidRPr="006D36C7">
              <w:rPr>
                <w:bCs/>
                <w:i/>
                <w:iCs/>
              </w:rPr>
              <w:t xml:space="preserve"> (continued)</w:t>
            </w:r>
          </w:p>
        </w:tc>
      </w:tr>
      <w:tr w:rsidR="00CF50F2" w:rsidRPr="00A540C3" w14:paraId="0585774D" w14:textId="77777777" w:rsidTr="00C93FF3">
        <w:trPr>
          <w:cantSplit/>
        </w:trPr>
        <w:tc>
          <w:tcPr>
            <w:tcW w:w="980" w:type="dxa"/>
            <w:tcBorders>
              <w:top w:val="single" w:sz="4" w:space="0" w:color="auto"/>
            </w:tcBorders>
            <w:shd w:val="clear" w:color="auto" w:fill="auto"/>
            <w:tcMar>
              <w:top w:w="100" w:type="dxa"/>
              <w:left w:w="100" w:type="dxa"/>
              <w:bottom w:w="100" w:type="dxa"/>
              <w:right w:w="100" w:type="dxa"/>
            </w:tcMar>
          </w:tcPr>
          <w:p w14:paraId="1992DF90" w14:textId="77777777" w:rsidR="00CF50F2" w:rsidRDefault="00CF50F2" w:rsidP="00C93FF3">
            <w:pPr>
              <w:widowControl w:val="0"/>
              <w:spacing w:line="240" w:lineRule="auto"/>
              <w:rPr>
                <w:sz w:val="18"/>
                <w:szCs w:val="18"/>
              </w:rPr>
            </w:pPr>
            <w:r>
              <w:rPr>
                <w:b/>
                <w:sz w:val="18"/>
                <w:szCs w:val="18"/>
              </w:rPr>
              <w:t>First author</w:t>
            </w:r>
          </w:p>
        </w:tc>
        <w:tc>
          <w:tcPr>
            <w:tcW w:w="3025" w:type="dxa"/>
            <w:tcBorders>
              <w:top w:val="single" w:sz="4" w:space="0" w:color="auto"/>
            </w:tcBorders>
            <w:shd w:val="clear" w:color="auto" w:fill="auto"/>
            <w:tcMar>
              <w:top w:w="100" w:type="dxa"/>
              <w:left w:w="100" w:type="dxa"/>
              <w:bottom w:w="100" w:type="dxa"/>
              <w:right w:w="100" w:type="dxa"/>
            </w:tcMar>
          </w:tcPr>
          <w:p w14:paraId="329743AC" w14:textId="77777777" w:rsidR="00CF50F2" w:rsidRDefault="00CF50F2" w:rsidP="00C93FF3">
            <w:pPr>
              <w:widowControl w:val="0"/>
              <w:spacing w:line="240" w:lineRule="auto"/>
              <w:rPr>
                <w:sz w:val="18"/>
                <w:szCs w:val="18"/>
                <w:u w:val="single"/>
              </w:rPr>
            </w:pPr>
            <w:r>
              <w:rPr>
                <w:b/>
                <w:sz w:val="18"/>
                <w:szCs w:val="18"/>
              </w:rPr>
              <w:t>Agreement</w:t>
            </w:r>
          </w:p>
        </w:tc>
        <w:tc>
          <w:tcPr>
            <w:tcW w:w="1980" w:type="dxa"/>
            <w:tcBorders>
              <w:top w:val="single" w:sz="4" w:space="0" w:color="auto"/>
            </w:tcBorders>
            <w:shd w:val="clear" w:color="auto" w:fill="auto"/>
            <w:tcMar>
              <w:top w:w="100" w:type="dxa"/>
              <w:left w:w="100" w:type="dxa"/>
              <w:bottom w:w="100" w:type="dxa"/>
              <w:right w:w="100" w:type="dxa"/>
            </w:tcMar>
          </w:tcPr>
          <w:p w14:paraId="700BE557" w14:textId="77777777" w:rsidR="00CF50F2" w:rsidRDefault="00CF50F2" w:rsidP="00C93FF3">
            <w:pPr>
              <w:widowControl w:val="0"/>
              <w:spacing w:line="240" w:lineRule="auto"/>
              <w:rPr>
                <w:sz w:val="18"/>
                <w:szCs w:val="18"/>
              </w:rPr>
            </w:pPr>
            <w:r>
              <w:rPr>
                <w:b/>
                <w:sz w:val="18"/>
                <w:szCs w:val="18"/>
              </w:rPr>
              <w:t>Correlation visual vs volumetric</w:t>
            </w:r>
          </w:p>
        </w:tc>
        <w:tc>
          <w:tcPr>
            <w:tcW w:w="6165" w:type="dxa"/>
            <w:tcBorders>
              <w:top w:val="single" w:sz="4" w:space="0" w:color="auto"/>
            </w:tcBorders>
            <w:shd w:val="clear" w:color="auto" w:fill="auto"/>
            <w:tcMar>
              <w:top w:w="100" w:type="dxa"/>
              <w:left w:w="100" w:type="dxa"/>
              <w:bottom w:w="100" w:type="dxa"/>
              <w:right w:w="100" w:type="dxa"/>
            </w:tcMar>
          </w:tcPr>
          <w:p w14:paraId="136A1BDE" w14:textId="77777777" w:rsidR="00CF50F2" w:rsidRPr="006E1B2B" w:rsidRDefault="00CF50F2" w:rsidP="00C93FF3">
            <w:pPr>
              <w:widowControl w:val="0"/>
              <w:spacing w:line="240" w:lineRule="auto"/>
              <w:rPr>
                <w:sz w:val="18"/>
                <w:szCs w:val="18"/>
                <w:lang w:val="en-US"/>
              </w:rPr>
            </w:pPr>
            <w:r>
              <w:rPr>
                <w:b/>
                <w:sz w:val="18"/>
                <w:szCs w:val="18"/>
              </w:rPr>
              <w:t>Accuracy</w:t>
            </w:r>
          </w:p>
        </w:tc>
        <w:tc>
          <w:tcPr>
            <w:tcW w:w="3105" w:type="dxa"/>
            <w:tcBorders>
              <w:top w:val="single" w:sz="4" w:space="0" w:color="auto"/>
            </w:tcBorders>
            <w:shd w:val="clear" w:color="auto" w:fill="auto"/>
            <w:tcMar>
              <w:top w:w="100" w:type="dxa"/>
              <w:left w:w="100" w:type="dxa"/>
              <w:bottom w:w="100" w:type="dxa"/>
              <w:right w:w="100" w:type="dxa"/>
            </w:tcMar>
          </w:tcPr>
          <w:p w14:paraId="68BBBE6E" w14:textId="77777777" w:rsidR="00CF50F2" w:rsidRPr="006E1B2B" w:rsidRDefault="00CF50F2" w:rsidP="00C93FF3">
            <w:pPr>
              <w:widowControl w:val="0"/>
              <w:spacing w:line="240" w:lineRule="auto"/>
              <w:rPr>
                <w:sz w:val="18"/>
                <w:szCs w:val="18"/>
                <w:lang w:val="en-US"/>
              </w:rPr>
            </w:pPr>
            <w:r>
              <w:rPr>
                <w:b/>
                <w:sz w:val="18"/>
                <w:szCs w:val="18"/>
              </w:rPr>
              <w:t>Conclusion</w:t>
            </w:r>
          </w:p>
        </w:tc>
      </w:tr>
      <w:tr w:rsidR="00CF50F2" w:rsidRPr="00C5771A" w14:paraId="10B007F4" w14:textId="77777777" w:rsidTr="00C93FF3">
        <w:trPr>
          <w:cantSplit/>
        </w:trPr>
        <w:tc>
          <w:tcPr>
            <w:tcW w:w="980" w:type="dxa"/>
            <w:tcBorders>
              <w:bottom w:val="single" w:sz="4" w:space="0" w:color="auto"/>
            </w:tcBorders>
            <w:shd w:val="clear" w:color="auto" w:fill="auto"/>
            <w:tcMar>
              <w:top w:w="100" w:type="dxa"/>
              <w:left w:w="100" w:type="dxa"/>
              <w:bottom w:w="100" w:type="dxa"/>
              <w:right w:w="100" w:type="dxa"/>
            </w:tcMar>
          </w:tcPr>
          <w:p w14:paraId="6C3E89AE" w14:textId="77777777" w:rsidR="00CF50F2" w:rsidRDefault="00CF50F2" w:rsidP="00C93FF3">
            <w:pPr>
              <w:widowControl w:val="0"/>
              <w:spacing w:line="240" w:lineRule="auto"/>
              <w:rPr>
                <w:sz w:val="18"/>
                <w:szCs w:val="18"/>
              </w:rPr>
            </w:pPr>
            <w:r w:rsidRPr="00C7158B">
              <w:rPr>
                <w:color w:val="00A7FF"/>
                <w:sz w:val="18"/>
                <w:szCs w:val="18"/>
              </w:rPr>
              <w:t xml:space="preserve">Chen et al., 2010 </w:t>
            </w:r>
          </w:p>
        </w:tc>
        <w:tc>
          <w:tcPr>
            <w:tcW w:w="3025" w:type="dxa"/>
            <w:tcBorders>
              <w:bottom w:val="single" w:sz="4" w:space="0" w:color="auto"/>
            </w:tcBorders>
            <w:shd w:val="clear" w:color="auto" w:fill="auto"/>
            <w:tcMar>
              <w:top w:w="100" w:type="dxa"/>
              <w:left w:w="100" w:type="dxa"/>
              <w:bottom w:w="100" w:type="dxa"/>
              <w:right w:w="100" w:type="dxa"/>
            </w:tcMar>
          </w:tcPr>
          <w:p w14:paraId="3634C7B5" w14:textId="77777777" w:rsidR="00CF50F2" w:rsidRDefault="00CF50F2" w:rsidP="00C93FF3">
            <w:pPr>
              <w:widowControl w:val="0"/>
              <w:spacing w:line="240" w:lineRule="auto"/>
              <w:rPr>
                <w:sz w:val="18"/>
                <w:szCs w:val="18"/>
              </w:rPr>
            </w:pPr>
            <w:r>
              <w:rPr>
                <w:sz w:val="18"/>
                <w:szCs w:val="18"/>
                <w:u w:val="single"/>
              </w:rPr>
              <w:t>INTER</w:t>
            </w:r>
            <w:r>
              <w:rPr>
                <w:sz w:val="18"/>
                <w:szCs w:val="18"/>
              </w:rPr>
              <w:t>: T1 ICC=0.89; T2 ICC=0.86.</w:t>
            </w:r>
          </w:p>
        </w:tc>
        <w:tc>
          <w:tcPr>
            <w:tcW w:w="1980" w:type="dxa"/>
            <w:tcBorders>
              <w:bottom w:val="single" w:sz="4" w:space="0" w:color="auto"/>
            </w:tcBorders>
            <w:shd w:val="clear" w:color="auto" w:fill="auto"/>
            <w:tcMar>
              <w:top w:w="100" w:type="dxa"/>
              <w:left w:w="100" w:type="dxa"/>
              <w:bottom w:w="100" w:type="dxa"/>
              <w:right w:w="100" w:type="dxa"/>
            </w:tcMar>
          </w:tcPr>
          <w:p w14:paraId="21DE2906" w14:textId="77777777" w:rsidR="00CF50F2" w:rsidRDefault="00CF50F2" w:rsidP="00C93FF3">
            <w:pPr>
              <w:widowControl w:val="0"/>
              <w:spacing w:line="240" w:lineRule="auto"/>
              <w:rPr>
                <w:sz w:val="18"/>
                <w:szCs w:val="18"/>
              </w:rPr>
            </w:pPr>
            <w:r>
              <w:rPr>
                <w:sz w:val="18"/>
                <w:szCs w:val="18"/>
              </w:rPr>
              <w:t xml:space="preserve"> - - </w:t>
            </w:r>
          </w:p>
        </w:tc>
        <w:tc>
          <w:tcPr>
            <w:tcW w:w="6165" w:type="dxa"/>
            <w:tcBorders>
              <w:bottom w:val="single" w:sz="4" w:space="0" w:color="auto"/>
            </w:tcBorders>
            <w:shd w:val="clear" w:color="auto" w:fill="auto"/>
            <w:tcMar>
              <w:top w:w="100" w:type="dxa"/>
              <w:left w:w="100" w:type="dxa"/>
              <w:bottom w:w="100" w:type="dxa"/>
              <w:right w:w="100" w:type="dxa"/>
            </w:tcMar>
          </w:tcPr>
          <w:p w14:paraId="62D87C7B" w14:textId="77777777" w:rsidR="00CF50F2" w:rsidRPr="006E1B2B" w:rsidRDefault="00CF50F2" w:rsidP="00C93FF3">
            <w:pPr>
              <w:widowControl w:val="0"/>
              <w:spacing w:line="240" w:lineRule="auto"/>
              <w:rPr>
                <w:sz w:val="18"/>
                <w:szCs w:val="18"/>
                <w:lang w:val="en-US"/>
              </w:rPr>
            </w:pPr>
            <w:r w:rsidRPr="006E1B2B">
              <w:rPr>
                <w:sz w:val="18"/>
                <w:szCs w:val="18"/>
                <w:lang w:val="en-US"/>
              </w:rPr>
              <w:t>T1 and T2 showed comparable accuracy at classifying AD: AUC (0.67 0.7)</w:t>
            </w:r>
          </w:p>
        </w:tc>
        <w:tc>
          <w:tcPr>
            <w:tcW w:w="3105" w:type="dxa"/>
            <w:tcBorders>
              <w:bottom w:val="single" w:sz="4" w:space="0" w:color="auto"/>
            </w:tcBorders>
            <w:shd w:val="clear" w:color="auto" w:fill="auto"/>
            <w:tcMar>
              <w:top w:w="100" w:type="dxa"/>
              <w:left w:w="100" w:type="dxa"/>
              <w:bottom w:w="100" w:type="dxa"/>
              <w:right w:w="100" w:type="dxa"/>
            </w:tcMar>
          </w:tcPr>
          <w:p w14:paraId="262C6875" w14:textId="1F3CC2BC" w:rsidR="00CF50F2" w:rsidRPr="006E1B2B" w:rsidRDefault="00CF50F2" w:rsidP="00C93FF3">
            <w:pPr>
              <w:widowControl w:val="0"/>
              <w:spacing w:line="240" w:lineRule="auto"/>
              <w:rPr>
                <w:sz w:val="18"/>
                <w:szCs w:val="18"/>
                <w:lang w:val="en-US"/>
              </w:rPr>
            </w:pPr>
            <w:r w:rsidRPr="006E1B2B">
              <w:rPr>
                <w:sz w:val="18"/>
                <w:szCs w:val="18"/>
                <w:lang w:val="en-US"/>
              </w:rPr>
              <w:t xml:space="preserve">BALI rating with both T1 and T2 </w:t>
            </w:r>
            <w:r w:rsidR="00A643E3" w:rsidRPr="006E1B2B">
              <w:rPr>
                <w:sz w:val="18"/>
                <w:szCs w:val="18"/>
                <w:lang w:val="en-US"/>
              </w:rPr>
              <w:t>identify</w:t>
            </w:r>
            <w:r w:rsidRPr="006E1B2B">
              <w:rPr>
                <w:sz w:val="18"/>
                <w:szCs w:val="18"/>
                <w:lang w:val="en-US"/>
              </w:rPr>
              <w:t xml:space="preserve"> AD vs HC moderately well</w:t>
            </w:r>
          </w:p>
        </w:tc>
      </w:tr>
      <w:tr w:rsidR="00CF50F2" w:rsidRPr="00C5771A" w14:paraId="16D0E828" w14:textId="77777777" w:rsidTr="00C93FF3">
        <w:trPr>
          <w:cantSplit/>
        </w:trPr>
        <w:tc>
          <w:tcPr>
            <w:tcW w:w="15255" w:type="dxa"/>
            <w:gridSpan w:val="5"/>
            <w:tcBorders>
              <w:top w:val="single" w:sz="4" w:space="0" w:color="auto"/>
              <w:left w:val="nil"/>
              <w:bottom w:val="nil"/>
              <w:right w:val="nil"/>
            </w:tcBorders>
            <w:shd w:val="clear" w:color="auto" w:fill="auto"/>
            <w:tcMar>
              <w:top w:w="100" w:type="dxa"/>
              <w:left w:w="100" w:type="dxa"/>
              <w:bottom w:w="100" w:type="dxa"/>
              <w:right w:w="100" w:type="dxa"/>
            </w:tcMar>
          </w:tcPr>
          <w:p w14:paraId="4C2DDF00" w14:textId="77777777" w:rsidR="00CF50F2" w:rsidRPr="006E1B2B" w:rsidRDefault="00CF50F2" w:rsidP="00C93FF3">
            <w:pPr>
              <w:widowControl w:val="0"/>
              <w:spacing w:line="240" w:lineRule="auto"/>
              <w:jc w:val="both"/>
              <w:rPr>
                <w:sz w:val="18"/>
                <w:szCs w:val="18"/>
                <w:lang w:val="en-US"/>
              </w:rPr>
            </w:pPr>
            <w:r w:rsidRPr="006E1B2B">
              <w:rPr>
                <w:sz w:val="18"/>
                <w:szCs w:val="18"/>
                <w:lang w:val="en-US"/>
              </w:rPr>
              <w:t>Abbreviations: Parietal Atrophy (PA); Medial Temporal Lobe (MTL); Posterior Atrophy Score (PAS); hippocampo-horn percentage (Hip-hop); left anterior temporal pole (LAT); left anterior cingulate (LAC); hippocampus (hip); Anterior Cingulate (AC); brain atrophy and lesion index (BALI); comprehensive visual rating scale (CVRS); Healthy Controls (HC); Mild Cognitive Impairment (MCI); Alzheimer’s Disease (AD); Frontotemporal dementia (FTD); behavioral variant of Frontotemporal Dementia (bvFTD); semantic dementia (SD); Cohen’s weighted kappa (w</w:t>
            </w:r>
            <w:r>
              <w:rPr>
                <w:sz w:val="18"/>
                <w:szCs w:val="18"/>
              </w:rPr>
              <w:t>κ</w:t>
            </w:r>
            <w:r w:rsidRPr="006E1B2B">
              <w:rPr>
                <w:sz w:val="18"/>
                <w:szCs w:val="18"/>
                <w:lang w:val="en-US"/>
              </w:rPr>
              <w:t xml:space="preserve">); Cronbach's </w:t>
            </w:r>
            <w:r>
              <w:rPr>
                <w:sz w:val="18"/>
                <w:szCs w:val="18"/>
              </w:rPr>
              <w:t>α</w:t>
            </w:r>
            <w:r w:rsidRPr="006E1B2B">
              <w:rPr>
                <w:sz w:val="18"/>
                <w:szCs w:val="18"/>
                <w:lang w:val="en-US"/>
              </w:rPr>
              <w:t> (</w:t>
            </w:r>
            <w:r>
              <w:rPr>
                <w:sz w:val="18"/>
                <w:szCs w:val="18"/>
              </w:rPr>
              <w:t>α</w:t>
            </w:r>
            <w:r w:rsidRPr="006E1B2B">
              <w:rPr>
                <w:sz w:val="18"/>
                <w:szCs w:val="18"/>
                <w:lang w:val="en-US"/>
              </w:rPr>
              <w:t>); Interclass correlation coefficient (ICC); Gray Matter (GM); Area Under the Curve (AUC); versus (vs); Inter-rater agreement (INTER); Intra-rater agreement (INTRA); information not included (- -); Correlation (r); Sensitivity (sens); Specificity (spec)</w:t>
            </w:r>
          </w:p>
        </w:tc>
      </w:tr>
    </w:tbl>
    <w:p w14:paraId="6767023F" w14:textId="77777777" w:rsidR="00CF50F2" w:rsidRPr="006E1B2B" w:rsidRDefault="00CF50F2" w:rsidP="00CF50F2">
      <w:pPr>
        <w:widowControl w:val="0"/>
        <w:spacing w:line="240" w:lineRule="auto"/>
        <w:rPr>
          <w:lang w:val="en-US"/>
        </w:rPr>
        <w:sectPr w:rsidR="00CF50F2" w:rsidRPr="006E1B2B">
          <w:pgSz w:w="16838" w:h="11906" w:orient="landscape"/>
          <w:pgMar w:top="1133" w:right="1133" w:bottom="1133" w:left="1133" w:header="720" w:footer="720" w:gutter="0"/>
          <w:cols w:space="720"/>
        </w:sectPr>
      </w:pPr>
    </w:p>
    <w:p w14:paraId="75CE222B" w14:textId="77777777" w:rsidR="00CF50F2" w:rsidRDefault="00CF50F2" w:rsidP="00CF50F2">
      <w:pPr>
        <w:jc w:val="both"/>
        <w:rPr>
          <w:b/>
        </w:rPr>
      </w:pPr>
      <w:r>
        <w:rPr>
          <w:b/>
          <w:noProof/>
        </w:rPr>
        <w:lastRenderedPageBreak/>
        <w:drawing>
          <wp:inline distT="114300" distB="114300" distL="114300" distR="114300" wp14:anchorId="30DE1851" wp14:editId="5357BBB5">
            <wp:extent cx="6120000" cy="4584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120000" cy="4584700"/>
                    </a:xfrm>
                    <a:prstGeom prst="rect">
                      <a:avLst/>
                    </a:prstGeom>
                    <a:ln/>
                  </pic:spPr>
                </pic:pic>
              </a:graphicData>
            </a:graphic>
          </wp:inline>
        </w:drawing>
      </w:r>
    </w:p>
    <w:p w14:paraId="4E26132A" w14:textId="28BB9066" w:rsidR="00CC795D" w:rsidRPr="007013E7" w:rsidRDefault="00BA7A93" w:rsidP="007013E7">
      <w:pPr>
        <w:jc w:val="both"/>
        <w:rPr>
          <w:lang w:val="en-US"/>
        </w:rPr>
      </w:pPr>
      <w:r>
        <w:rPr>
          <w:noProof/>
          <w:sz w:val="18"/>
          <w:szCs w:val="18"/>
        </w:rPr>
        <w:drawing>
          <wp:inline distT="0" distB="0" distL="0" distR="0" wp14:anchorId="475C86FC" wp14:editId="4F0287A1">
            <wp:extent cx="61150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243"/>
                    <a:stretch/>
                  </pic:blipFill>
                  <pic:spPr bwMode="auto">
                    <a:xfrm>
                      <a:off x="0" y="0"/>
                      <a:ext cx="6115050" cy="3171825"/>
                    </a:xfrm>
                    <a:prstGeom prst="rect">
                      <a:avLst/>
                    </a:prstGeom>
                    <a:noFill/>
                    <a:ln>
                      <a:noFill/>
                    </a:ln>
                    <a:extLst>
                      <a:ext uri="{53640926-AAD7-44D8-BBD7-CCE9431645EC}">
                        <a14:shadowObscured xmlns:a14="http://schemas.microsoft.com/office/drawing/2010/main"/>
                      </a:ext>
                    </a:extLst>
                  </pic:spPr>
                </pic:pic>
              </a:graphicData>
            </a:graphic>
          </wp:inline>
        </w:drawing>
      </w:r>
      <w:r w:rsidR="00CF50F2" w:rsidRPr="006E1B2B">
        <w:rPr>
          <w:sz w:val="18"/>
          <w:szCs w:val="18"/>
          <w:lang w:val="en-US"/>
        </w:rPr>
        <w:br/>
      </w:r>
      <w:r w:rsidR="00CF50F2" w:rsidRPr="00F40281">
        <w:rPr>
          <w:b/>
          <w:bCs/>
          <w:lang w:val="en-US"/>
        </w:rPr>
        <w:t>Fig</w:t>
      </w:r>
      <w:r w:rsidR="00004139">
        <w:rPr>
          <w:b/>
          <w:bCs/>
          <w:lang w:val="en-US"/>
        </w:rPr>
        <w:t>ure</w:t>
      </w:r>
      <w:r w:rsidR="00FA020C">
        <w:rPr>
          <w:b/>
          <w:bCs/>
          <w:lang w:val="en-US"/>
        </w:rPr>
        <w:t xml:space="preserve"> S</w:t>
      </w:r>
      <w:r w:rsidR="00C5771A">
        <w:rPr>
          <w:b/>
          <w:bCs/>
          <w:lang w:val="en-US"/>
        </w:rPr>
        <w:t>4</w:t>
      </w:r>
      <w:r w:rsidR="00CF50F2" w:rsidRPr="00F40281">
        <w:rPr>
          <w:lang w:val="en-US"/>
        </w:rPr>
        <w:t xml:space="preserve"> </w:t>
      </w:r>
      <w:r w:rsidR="00CF50F2" w:rsidRPr="006E1B2B">
        <w:rPr>
          <w:b/>
          <w:lang w:val="en-US"/>
        </w:rPr>
        <w:t>The scoring of the visual rating scale</w:t>
      </w:r>
      <w:r w:rsidR="00CF50F2" w:rsidRPr="006E1B2B">
        <w:rPr>
          <w:lang w:val="en-US"/>
        </w:rPr>
        <w:t xml:space="preserve"> </w:t>
      </w:r>
      <w:r w:rsidR="007013E7" w:rsidRPr="006E1B2B">
        <w:rPr>
          <w:lang w:val="en-US"/>
        </w:rPr>
        <w:t>for Medial Temporal Atrophy (MTA), Anterior Temporal (AT), Fronto-insula (FI), Orbito</w:t>
      </w:r>
      <w:r w:rsidR="000B14A3">
        <w:rPr>
          <w:lang w:val="en-US"/>
        </w:rPr>
        <w:t>f</w:t>
      </w:r>
      <w:r w:rsidR="007013E7" w:rsidRPr="006E1B2B">
        <w:rPr>
          <w:lang w:val="en-US"/>
        </w:rPr>
        <w:t>rontal (OF), Anterior Cingulate (AC)</w:t>
      </w:r>
      <w:r w:rsidR="007013E7">
        <w:rPr>
          <w:lang w:val="en-US"/>
        </w:rPr>
        <w:t xml:space="preserve">, </w:t>
      </w:r>
      <w:r w:rsidR="007013E7" w:rsidRPr="006E1B2B">
        <w:rPr>
          <w:lang w:val="en-US"/>
        </w:rPr>
        <w:t>Posterior Atrophy (PA)</w:t>
      </w:r>
      <w:r w:rsidR="007013E7">
        <w:rPr>
          <w:lang w:val="en-US"/>
        </w:rPr>
        <w:t xml:space="preserve">, and </w:t>
      </w:r>
      <w:r w:rsidR="007013E7" w:rsidRPr="002C34BB">
        <w:rPr>
          <w:lang w:val="en-US"/>
        </w:rPr>
        <w:t>Global Cortical Atrophy-Frontal areas (GCA-F)</w:t>
      </w:r>
      <w:r w:rsidR="007013E7" w:rsidRPr="006E1B2B">
        <w:rPr>
          <w:lang w:val="en-US"/>
        </w:rPr>
        <w:t>.</w:t>
      </w:r>
    </w:p>
    <w:sectPr w:rsidR="00CC795D" w:rsidRPr="007013E7">
      <w:pgSz w:w="11906" w:h="16838"/>
      <w:pgMar w:top="1133" w:right="1133" w:bottom="1133"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57"/>
    <w:rsid w:val="00004139"/>
    <w:rsid w:val="000B14A3"/>
    <w:rsid w:val="00420FDB"/>
    <w:rsid w:val="00635A9A"/>
    <w:rsid w:val="007013E7"/>
    <w:rsid w:val="007E3428"/>
    <w:rsid w:val="008B626C"/>
    <w:rsid w:val="00A63399"/>
    <w:rsid w:val="00A643E3"/>
    <w:rsid w:val="00B96C57"/>
    <w:rsid w:val="00BA7A93"/>
    <w:rsid w:val="00C5771A"/>
    <w:rsid w:val="00CC795D"/>
    <w:rsid w:val="00CF50F2"/>
    <w:rsid w:val="00EA21F1"/>
    <w:rsid w:val="00EB1854"/>
    <w:rsid w:val="00FA020C"/>
    <w:rsid w:val="00FD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8A3BC"/>
  <w15:chartTrackingRefBased/>
  <w15:docId w15:val="{F97424CC-ED1B-4370-9F09-4BE24125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0F2"/>
    <w:pPr>
      <w:spacing w:after="0" w:line="276" w:lineRule="auto"/>
    </w:pPr>
    <w:rPr>
      <w:rFonts w:ascii="Arial" w:eastAsia="Arial" w:hAnsi="Arial" w:cs="Arial"/>
      <w:lang w:val="it"/>
    </w:rPr>
  </w:style>
  <w:style w:type="paragraph" w:styleId="Heading1">
    <w:name w:val="heading 1"/>
    <w:basedOn w:val="Normal"/>
    <w:next w:val="Normal"/>
    <w:link w:val="Heading1Char"/>
    <w:uiPriority w:val="9"/>
    <w:qFormat/>
    <w:rsid w:val="00CF50F2"/>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0F2"/>
    <w:rPr>
      <w:rFonts w:ascii="Arial" w:eastAsia="Arial" w:hAnsi="Arial" w:cs="Arial"/>
      <w:sz w:val="40"/>
      <w:szCs w:val="40"/>
      <w:lang w:val="it"/>
    </w:rPr>
  </w:style>
  <w:style w:type="table" w:styleId="TableGrid">
    <w:name w:val="Table Grid"/>
    <w:basedOn w:val="TableNormal"/>
    <w:uiPriority w:val="39"/>
    <w:rsid w:val="00CF50F2"/>
    <w:pPr>
      <w:spacing w:after="0" w:line="240" w:lineRule="auto"/>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1289</Words>
  <Characters>7348</Characters>
  <Application>Microsoft Office Word</Application>
  <DocSecurity>0</DocSecurity>
  <Lines>61</Lines>
  <Paragraphs>17</Paragraphs>
  <ScaleCrop>false</ScaleCrop>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Fornari, Chiara</dc:creator>
  <cp:keywords/>
  <dc:description/>
  <cp:lastModifiedBy>Fornari, Chiara</cp:lastModifiedBy>
  <cp:revision>15</cp:revision>
  <dcterms:created xsi:type="dcterms:W3CDTF">2025-03-18T11:03:00Z</dcterms:created>
  <dcterms:modified xsi:type="dcterms:W3CDTF">2025-05-14T13:37:00Z</dcterms:modified>
</cp:coreProperties>
</file>