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6B" w:rsidRDefault="0069696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Supplementary materials </w:t>
      </w:r>
    </w:p>
    <w:p w:rsidR="0069696B" w:rsidRDefault="0069696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91827" w:rsidRPr="00B91827" w:rsidRDefault="008825F4" w:rsidP="008825F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1827" w:rsidRPr="00B91827">
        <w:rPr>
          <w:rFonts w:asciiTheme="majorBidi" w:hAnsiTheme="majorBidi" w:cstheme="majorBidi"/>
          <w:b/>
          <w:bCs/>
          <w:sz w:val="24"/>
          <w:szCs w:val="24"/>
        </w:rPr>
        <w:t xml:space="preserve"> Complementary and alternative medicine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therapies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w:bookmarkStart w:id="0" w:name="_GoBack"/>
      <w:bookmarkEnd w:id="0"/>
      <w:r w:rsidR="00B91827" w:rsidRPr="00B91827">
        <w:rPr>
          <w:rFonts w:asciiTheme="majorBidi" w:hAnsiTheme="majorBidi" w:cstheme="majorBidi"/>
          <w:b/>
          <w:bCs/>
          <w:sz w:val="24"/>
          <w:szCs w:val="24"/>
        </w:rPr>
        <w:t xml:space="preserve"> COVID</w:t>
      </w:r>
      <w:proofErr w:type="gramEnd"/>
      <w:r w:rsidR="00B91827" w:rsidRPr="00B91827">
        <w:rPr>
          <w:rFonts w:asciiTheme="majorBidi" w:hAnsiTheme="majorBidi" w:cstheme="majorBidi"/>
          <w:b/>
          <w:bCs/>
          <w:sz w:val="24"/>
          <w:szCs w:val="24"/>
        </w:rPr>
        <w:t>-19 patients: A systematic review</w:t>
      </w:r>
    </w:p>
    <w:p w:rsidR="00A6461B" w:rsidRDefault="00B91827" w:rsidP="00B918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182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579B6" w:rsidRDefault="000579B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579B6" w:rsidRDefault="000579B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Content list: </w:t>
      </w:r>
    </w:p>
    <w:p w:rsidR="0069696B" w:rsidRDefault="0069696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91827" w:rsidRDefault="00B91827" w:rsidP="00B9182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91827">
        <w:rPr>
          <w:rFonts w:asciiTheme="majorBidi" w:hAnsiTheme="majorBidi" w:cstheme="majorBidi"/>
          <w:b/>
          <w:bCs/>
          <w:sz w:val="24"/>
          <w:szCs w:val="24"/>
        </w:rPr>
        <w:t>Supplementary Table 1. Search strategy used for searching the databases</w:t>
      </w:r>
    </w:p>
    <w:p w:rsidR="00B91827" w:rsidRDefault="00B91827" w:rsidP="00B9182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91827">
        <w:rPr>
          <w:rFonts w:asciiTheme="majorBidi" w:hAnsiTheme="majorBidi" w:cstheme="majorBidi"/>
          <w:b/>
          <w:bCs/>
          <w:sz w:val="24"/>
          <w:szCs w:val="24"/>
        </w:rPr>
        <w:t xml:space="preserve">Supplementary Table 2. Quality appraisal of clinical trial studies based on </w:t>
      </w:r>
      <w:proofErr w:type="spellStart"/>
      <w:r w:rsidRPr="00B91827">
        <w:rPr>
          <w:rFonts w:asciiTheme="majorBidi" w:hAnsiTheme="majorBidi" w:cstheme="majorBidi"/>
          <w:b/>
          <w:bCs/>
          <w:sz w:val="24"/>
          <w:szCs w:val="24"/>
        </w:rPr>
        <w:t>Jadad</w:t>
      </w:r>
      <w:proofErr w:type="spellEnd"/>
      <w:r w:rsidRPr="00B91827">
        <w:rPr>
          <w:rFonts w:asciiTheme="majorBidi" w:hAnsiTheme="majorBidi" w:cstheme="majorBidi"/>
          <w:b/>
          <w:bCs/>
          <w:sz w:val="24"/>
          <w:szCs w:val="24"/>
        </w:rPr>
        <w:t xml:space="preserve"> Scale </w:t>
      </w:r>
    </w:p>
    <w:p w:rsidR="00E06C79" w:rsidRDefault="00B91827" w:rsidP="00B9182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91827">
        <w:rPr>
          <w:rFonts w:asciiTheme="majorBidi" w:hAnsiTheme="majorBidi" w:cstheme="majorBidi"/>
          <w:b/>
          <w:bCs/>
          <w:sz w:val="24"/>
          <w:szCs w:val="24"/>
        </w:rPr>
        <w:t>Supplementary Table 3 Quality appraisal of quasi-experimental studies based on JBI Quasi-Experimental Appraisal Tool</w:t>
      </w:r>
    </w:p>
    <w:p w:rsidR="00B91827" w:rsidRDefault="00B91827" w:rsidP="00B91827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</w:p>
    <w:p w:rsidR="00B91827" w:rsidRDefault="00B91827" w:rsidP="00B918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91827" w:rsidRDefault="00B91827" w:rsidP="00B918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91827" w:rsidRDefault="00B91827" w:rsidP="00B918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91827" w:rsidRDefault="00B91827" w:rsidP="00B918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91827" w:rsidRPr="00B91827" w:rsidRDefault="00B91827" w:rsidP="00B918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45F06" w:rsidRDefault="00545F06" w:rsidP="00545F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F741D" w:rsidRDefault="002F741D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F741D" w:rsidRDefault="002F741D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F741D" w:rsidRDefault="002F741D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34997" w:rsidRDefault="00C34997" w:rsidP="00C34997">
      <w:pPr>
        <w:spacing w:line="480" w:lineRule="auto"/>
        <w:rPr>
          <w:rFonts w:ascii="Times New Roman" w:hAnsi="Times New Roman" w:cs="Times New Roman"/>
          <w:sz w:val="20"/>
          <w:szCs w:val="20"/>
          <w:lang w:bidi="fa-IR"/>
        </w:rPr>
      </w:pPr>
    </w:p>
    <w:p w:rsidR="002F741D" w:rsidRDefault="00C34997" w:rsidP="00C3499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45CF">
        <w:rPr>
          <w:rFonts w:ascii="Times New Roman" w:hAnsi="Times New Roman" w:cs="Times New Roman"/>
          <w:sz w:val="20"/>
          <w:szCs w:val="20"/>
          <w:lang w:bidi="fa-IR"/>
        </w:rPr>
        <w:t xml:space="preserve">Supplementary Table </w:t>
      </w:r>
      <w:r>
        <w:rPr>
          <w:rFonts w:ascii="Times New Roman" w:hAnsi="Times New Roman" w:cs="Times New Roman"/>
          <w:sz w:val="20"/>
          <w:szCs w:val="20"/>
          <w:lang w:bidi="fa-IR"/>
        </w:rPr>
        <w:t>1</w:t>
      </w:r>
      <w:r w:rsidRPr="001545CF">
        <w:rPr>
          <w:rFonts w:ascii="Times New Roman" w:hAnsi="Times New Roman" w:cs="Times New Roman"/>
          <w:sz w:val="20"/>
          <w:szCs w:val="20"/>
          <w:lang w:bidi="fa-IR"/>
        </w:rPr>
        <w:t>. Search strategy used for searching the databases</w:t>
      </w:r>
    </w:p>
    <w:p w:rsidR="00696210" w:rsidRDefault="00696210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45CF" w:rsidRDefault="001545CF" w:rsidP="001545CF">
      <w:pPr>
        <w:spacing w:line="48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rtl/>
          <w:lang w:bidi="fa-IR"/>
        </w:rPr>
      </w:pPr>
    </w:p>
    <w:p w:rsidR="001545CF" w:rsidRDefault="001545CF" w:rsidP="00696210">
      <w:pPr>
        <w:spacing w:line="480" w:lineRule="auto"/>
        <w:rPr>
          <w:rFonts w:ascii="Times New Roman" w:hAnsi="Times New Roman" w:cs="Times New Roman"/>
          <w:sz w:val="20"/>
          <w:szCs w:val="20"/>
          <w:rtl/>
          <w:lang w:bidi="fa-IR"/>
        </w:rPr>
      </w:pPr>
      <w:r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</w:p>
    <w:tbl>
      <w:tblPr>
        <w:tblStyle w:val="TableGrid"/>
        <w:tblpPr w:leftFromText="180" w:rightFromText="180" w:vertAnchor="page" w:horzAnchor="margin" w:tblpY="2396"/>
        <w:bidiVisual/>
        <w:tblW w:w="14175" w:type="dxa"/>
        <w:tblLook w:val="04A0" w:firstRow="1" w:lastRow="0" w:firstColumn="1" w:lastColumn="0" w:noHBand="0" w:noVBand="1"/>
      </w:tblPr>
      <w:tblGrid>
        <w:gridCol w:w="6378"/>
        <w:gridCol w:w="7797"/>
      </w:tblGrid>
      <w:tr w:rsidR="001545CF" w:rsidTr="007350C0">
        <w:tc>
          <w:tcPr>
            <w:tcW w:w="6378" w:type="dxa"/>
          </w:tcPr>
          <w:p w:rsidR="001545CF" w:rsidRDefault="001545CF" w:rsidP="007350C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Coronavirus </w:t>
            </w:r>
          </w:p>
        </w:tc>
        <w:tc>
          <w:tcPr>
            <w:tcW w:w="7797" w:type="dxa"/>
          </w:tcPr>
          <w:p w:rsidR="001545CF" w:rsidRDefault="001545CF" w:rsidP="007350C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Complementary and alternative medicine </w:t>
            </w:r>
          </w:p>
        </w:tc>
      </w:tr>
      <w:tr w:rsidR="001545CF" w:rsidTr="007350C0">
        <w:tc>
          <w:tcPr>
            <w:tcW w:w="6378" w:type="dxa"/>
          </w:tcPr>
          <w:p w:rsidR="001545CF" w:rsidRDefault="001545CF" w:rsidP="007350C0">
            <w:r w:rsidRPr="00322460">
              <w:t>((</w:t>
            </w:r>
            <w:proofErr w:type="spellStart"/>
            <w:r w:rsidRPr="00322460">
              <w:t>wuhan</w:t>
            </w:r>
            <w:proofErr w:type="spellEnd"/>
            <w:r w:rsidRPr="00322460">
              <w:t>[All Fields] AND ("coronavirus"[</w:t>
            </w:r>
            <w:proofErr w:type="spellStart"/>
            <w:r w:rsidRPr="00322460">
              <w:t>MeSH</w:t>
            </w:r>
            <w:proofErr w:type="spellEnd"/>
            <w:r w:rsidRPr="00322460">
              <w:t xml:space="preserve"> Terms] OR "coronavirus"[All Fields])) AND 2019/12[PDAT] : 2030[PDAT]) OR 2019-nCoV[All Fields] OR 2019nCoV[All Fields] OR COVID-19[All Fields] OR SARS-CoV-2[All Fields]</w:t>
            </w:r>
          </w:p>
          <w:p w:rsidR="001545CF" w:rsidRDefault="001545CF" w:rsidP="007350C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7" w:type="dxa"/>
          </w:tcPr>
          <w:p w:rsidR="001545CF" w:rsidRDefault="001545CF" w:rsidP="007350C0">
            <w:r>
              <w:t>“</w:t>
            </w:r>
            <w:r w:rsidRPr="009B31CC">
              <w:t>Complementary and alternative medicine</w:t>
            </w:r>
            <w:r>
              <w:t>” OR (Therapies AND Complementary) OR “Complementary Medicine” OR “Alternative Medicine” OR “</w:t>
            </w:r>
            <w:r w:rsidRPr="00297962">
              <w:t>Naturopathic Medicine</w:t>
            </w:r>
            <w:r>
              <w:t>” OR Naturopathy OR Homeopathy OR Ayurveda OR Acupuncture OR Meditation OR “Relaxation therapy” OR “</w:t>
            </w:r>
            <w:r w:rsidRPr="009D075F">
              <w:t>Art Therapy</w:t>
            </w:r>
            <w:r>
              <w:t>” OR “</w:t>
            </w:r>
            <w:r w:rsidRPr="009D075F">
              <w:t>music</w:t>
            </w:r>
            <w:r>
              <w:t xml:space="preserve"> Therapy” OR Biofeedback OR Hypnotherapy OR “</w:t>
            </w:r>
            <w:r w:rsidRPr="009D075F">
              <w:t>Prayer Healing</w:t>
            </w:r>
            <w:r>
              <w:t>” OR “</w:t>
            </w:r>
            <w:r w:rsidRPr="009D075F">
              <w:t>Spiritual Healing</w:t>
            </w:r>
            <w:r>
              <w:t>” OR “Spiritual therapy” OR Yoga OR ”Dance therapy” OR “Tai chi”  OR “</w:t>
            </w:r>
            <w:r w:rsidRPr="009D075F">
              <w:t xml:space="preserve">Tai </w:t>
            </w:r>
            <w:proofErr w:type="spellStart"/>
            <w:r w:rsidRPr="009D075F">
              <w:t>Ji</w:t>
            </w:r>
            <w:proofErr w:type="spellEnd"/>
            <w:r>
              <w:t xml:space="preserve">” OR </w:t>
            </w:r>
            <w:proofErr w:type="spellStart"/>
            <w:r w:rsidRPr="009D075F">
              <w:t>Taiji</w:t>
            </w:r>
            <w:proofErr w:type="spellEnd"/>
            <w:r>
              <w:t xml:space="preserve"> OR Aromatherapy OR “Herbal therapy” OR “Diet therapy” OR “Massage therapy” OR Reflexology OR Osteopathy OR Acupressure OR Chiropractic OR “Qi Gong” OR </w:t>
            </w:r>
            <w:r w:rsidRPr="005C5FDF">
              <w:t>Qigong</w:t>
            </w:r>
            <w:r>
              <w:t xml:space="preserve"> OR “</w:t>
            </w:r>
            <w:proofErr w:type="spellStart"/>
            <w:r w:rsidRPr="005C5FDF">
              <w:t>Ch'i</w:t>
            </w:r>
            <w:proofErr w:type="spellEnd"/>
            <w:r w:rsidRPr="005C5FDF">
              <w:t xml:space="preserve"> Kung</w:t>
            </w:r>
            <w:r>
              <w:t xml:space="preserve">” OR Reiki OR </w:t>
            </w:r>
            <w:r w:rsidRPr="00541AB3">
              <w:t>Hypnosis</w:t>
            </w:r>
            <w:r>
              <w:t xml:space="preserve"> OR “</w:t>
            </w:r>
            <w:r w:rsidRPr="00541AB3">
              <w:t>Therapeutic Touch</w:t>
            </w:r>
            <w:r>
              <w:t xml:space="preserve">” </w:t>
            </w:r>
          </w:p>
          <w:p w:rsidR="001545CF" w:rsidRDefault="001545CF" w:rsidP="007350C0"/>
          <w:p w:rsidR="001545CF" w:rsidRDefault="001545CF" w:rsidP="007350C0">
            <w:pPr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</w:tr>
    </w:tbl>
    <w:p w:rsidR="00E57091" w:rsidRDefault="00E57091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45CF" w:rsidRDefault="001545CF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45CF" w:rsidRDefault="001545CF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45CF" w:rsidRDefault="001545CF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45CF" w:rsidRDefault="001545CF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45CF" w:rsidRDefault="001545CF" w:rsidP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24B85" w:rsidRDefault="00B24B85">
      <w:pPr>
        <w:rPr>
          <w:rFonts w:asciiTheme="majorBidi" w:hAnsiTheme="majorBidi" w:cstheme="majorBidi"/>
          <w:b/>
          <w:bCs/>
          <w:sz w:val="24"/>
          <w:szCs w:val="24"/>
        </w:rPr>
        <w:sectPr w:rsidR="00B24B85" w:rsidSect="00D63E99"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B24B85" w:rsidRPr="00D60318" w:rsidRDefault="00B24B85" w:rsidP="0094622B">
      <w:pPr>
        <w:autoSpaceDE w:val="0"/>
        <w:autoSpaceDN w:val="0"/>
        <w:rPr>
          <w:rFonts w:asciiTheme="majorBidi" w:eastAsia="TimesNewRomanPSMT-Identity-H" w:hAnsiTheme="majorBidi" w:cstheme="majorBidi"/>
          <w:b/>
          <w:bCs/>
          <w:color w:val="000000"/>
          <w:sz w:val="24"/>
          <w:szCs w:val="24"/>
        </w:rPr>
      </w:pPr>
      <w:bookmarkStart w:id="1" w:name="OLE_LINK147"/>
      <w:bookmarkStart w:id="2" w:name="OLE_LINK148"/>
      <w:r w:rsidRPr="00D60318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Supplementary Table </w:t>
      </w:r>
      <w:r w:rsidR="00B91827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D60318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 w:rsidRPr="00D60318">
        <w:rPr>
          <w:rFonts w:asciiTheme="majorBidi" w:eastAsia="TimesNewRomanPSMT-Identity-H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6031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Quality appraisal </w:t>
      </w:r>
      <w:r w:rsidRPr="00D60318">
        <w:rPr>
          <w:rFonts w:asciiTheme="majorBidi" w:eastAsia="TimesNewRomanPSMT-Identity-H" w:hAnsiTheme="majorBidi" w:cstheme="majorBidi"/>
          <w:b/>
          <w:bCs/>
          <w:color w:val="000000"/>
          <w:sz w:val="24"/>
          <w:szCs w:val="24"/>
        </w:rPr>
        <w:t xml:space="preserve">of clinical trial studies based on </w:t>
      </w:r>
      <w:proofErr w:type="spellStart"/>
      <w:r w:rsidRPr="00D60318">
        <w:rPr>
          <w:rFonts w:asciiTheme="majorBidi" w:eastAsia="TimesNewRomanPSMT-Identity-H" w:hAnsiTheme="majorBidi" w:cstheme="majorBidi"/>
          <w:b/>
          <w:bCs/>
          <w:color w:val="000000"/>
          <w:sz w:val="24"/>
          <w:szCs w:val="24"/>
        </w:rPr>
        <w:t>Jadad</w:t>
      </w:r>
      <w:proofErr w:type="spellEnd"/>
      <w:r w:rsidRPr="00D60318">
        <w:rPr>
          <w:rFonts w:asciiTheme="majorBidi" w:eastAsia="TimesNewRomanPSMT-Identity-H" w:hAnsiTheme="majorBidi" w:cstheme="majorBidi"/>
          <w:b/>
          <w:bCs/>
          <w:color w:val="000000"/>
          <w:sz w:val="24"/>
          <w:szCs w:val="24"/>
        </w:rPr>
        <w:t xml:space="preserve"> Scale</w:t>
      </w:r>
    </w:p>
    <w:p w:rsidR="00B24B85" w:rsidRPr="00D60318" w:rsidRDefault="00B24B85" w:rsidP="00B24B85">
      <w:pPr>
        <w:autoSpaceDE w:val="0"/>
        <w:autoSpaceDN w:val="0"/>
        <w:rPr>
          <w:rFonts w:asciiTheme="majorBidi" w:eastAsia="SimSun" w:hAnsiTheme="majorBidi" w:cstheme="majorBidi"/>
          <w:color w:val="000000"/>
          <w:sz w:val="24"/>
          <w:szCs w:val="24"/>
        </w:rPr>
      </w:pPr>
      <w:r w:rsidRPr="00D60318">
        <w:rPr>
          <w:rFonts w:asciiTheme="majorBidi" w:eastAsia="TimesNewRomanPSMT-Identity-H" w:hAnsiTheme="majorBidi" w:cstheme="majorBidi"/>
          <w:color w:val="000000"/>
          <w:sz w:val="24"/>
          <w:szCs w:val="24"/>
        </w:rPr>
        <w:t>.</w:t>
      </w:r>
    </w:p>
    <w:tbl>
      <w:tblPr>
        <w:tblStyle w:val="TableGrid"/>
        <w:tblW w:w="9630" w:type="dxa"/>
        <w:tblInd w:w="-905" w:type="dxa"/>
        <w:tblLayout w:type="fixed"/>
        <w:tblLook w:val="0000" w:firstRow="0" w:lastRow="0" w:firstColumn="0" w:lastColumn="0" w:noHBand="0" w:noVBand="0"/>
      </w:tblPr>
      <w:tblGrid>
        <w:gridCol w:w="3240"/>
        <w:gridCol w:w="1530"/>
        <w:gridCol w:w="1530"/>
        <w:gridCol w:w="1080"/>
        <w:gridCol w:w="2250"/>
      </w:tblGrid>
      <w:tr w:rsidR="00B24B85" w:rsidRPr="00D60318" w:rsidTr="006D0B73">
        <w:tc>
          <w:tcPr>
            <w:tcW w:w="3240" w:type="dxa"/>
          </w:tcPr>
          <w:bookmarkEnd w:id="1"/>
          <w:bookmarkEnd w:id="2"/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Study</w:t>
            </w:r>
          </w:p>
        </w:tc>
        <w:tc>
          <w:tcPr>
            <w:tcW w:w="1530" w:type="dxa"/>
          </w:tcPr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Randomization</w:t>
            </w:r>
          </w:p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(0-2)</w:t>
            </w:r>
          </w:p>
        </w:tc>
        <w:tc>
          <w:tcPr>
            <w:tcW w:w="1530" w:type="dxa"/>
          </w:tcPr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Withdrawals and Drop-out</w:t>
            </w:r>
          </w:p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(0-1)</w:t>
            </w:r>
          </w:p>
        </w:tc>
        <w:tc>
          <w:tcPr>
            <w:tcW w:w="1080" w:type="dxa"/>
          </w:tcPr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Blinding</w:t>
            </w:r>
          </w:p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(0-2)</w:t>
            </w:r>
          </w:p>
        </w:tc>
        <w:tc>
          <w:tcPr>
            <w:tcW w:w="2250" w:type="dxa"/>
          </w:tcPr>
          <w:p w:rsidR="00B24B85" w:rsidRPr="00D60318" w:rsidRDefault="00B24B85" w:rsidP="006D0B73">
            <w:pPr>
              <w:autoSpaceDE w:val="0"/>
              <w:autoSpaceDN w:val="0"/>
              <w:spacing w:line="360" w:lineRule="auto"/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proofErr w:type="spellStart"/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Jadad</w:t>
            </w:r>
            <w:proofErr w:type="spellEnd"/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 scale</w:t>
            </w:r>
          </w:p>
        </w:tc>
      </w:tr>
      <w:tr w:rsidR="00B24B85" w:rsidRPr="00D60318" w:rsidTr="006D0B73">
        <w:tc>
          <w:tcPr>
            <w:tcW w:w="3240" w:type="dxa"/>
          </w:tcPr>
          <w:p w:rsidR="00B24B85" w:rsidRPr="00D60318" w:rsidRDefault="0009066A" w:rsidP="006D0B73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066A">
              <w:rPr>
                <w:rFonts w:asciiTheme="majorBidi" w:hAnsiTheme="majorBidi" w:cstheme="majorBidi"/>
                <w:sz w:val="20"/>
                <w:szCs w:val="20"/>
              </w:rPr>
              <w:t>Wei, N. (2020</w:t>
            </w:r>
          </w:p>
        </w:tc>
        <w:tc>
          <w:tcPr>
            <w:tcW w:w="1530" w:type="dxa"/>
          </w:tcPr>
          <w:p w:rsidR="00B24B85" w:rsidRPr="00D60318" w:rsidRDefault="0009066A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2</w:t>
            </w:r>
          </w:p>
        </w:tc>
        <w:tc>
          <w:tcPr>
            <w:tcW w:w="1530" w:type="dxa"/>
          </w:tcPr>
          <w:p w:rsidR="00B24B85" w:rsidRPr="00D60318" w:rsidRDefault="00B24B85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1080" w:type="dxa"/>
          </w:tcPr>
          <w:p w:rsidR="00B24B85" w:rsidRPr="00D60318" w:rsidRDefault="001279DC" w:rsidP="00DD53D4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2250" w:type="dxa"/>
          </w:tcPr>
          <w:p w:rsidR="00B24B85" w:rsidRPr="00D60318" w:rsidRDefault="0009066A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4</w:t>
            </w:r>
          </w:p>
        </w:tc>
      </w:tr>
      <w:tr w:rsidR="00B24B85" w:rsidRPr="00D60318" w:rsidTr="00DA69FE">
        <w:trPr>
          <w:trHeight w:val="365"/>
        </w:trPr>
        <w:tc>
          <w:tcPr>
            <w:tcW w:w="3240" w:type="dxa"/>
          </w:tcPr>
          <w:p w:rsidR="00B24B85" w:rsidRPr="00D60318" w:rsidRDefault="0009066A" w:rsidP="006D0B73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066A">
              <w:rPr>
                <w:rFonts w:asciiTheme="majorBidi" w:hAnsiTheme="majorBidi" w:cstheme="majorBidi"/>
                <w:sz w:val="20"/>
                <w:szCs w:val="20"/>
              </w:rPr>
              <w:t>Liu, K. (2020)</w:t>
            </w:r>
          </w:p>
        </w:tc>
        <w:tc>
          <w:tcPr>
            <w:tcW w:w="1530" w:type="dxa"/>
          </w:tcPr>
          <w:p w:rsidR="00B24B85" w:rsidRPr="00D60318" w:rsidRDefault="00CF252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2</w:t>
            </w:r>
          </w:p>
        </w:tc>
        <w:tc>
          <w:tcPr>
            <w:tcW w:w="1530" w:type="dxa"/>
          </w:tcPr>
          <w:p w:rsidR="00B24B85" w:rsidRPr="00D60318" w:rsidRDefault="00B24B85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1080" w:type="dxa"/>
          </w:tcPr>
          <w:p w:rsidR="00B24B85" w:rsidRPr="00D60318" w:rsidRDefault="00CF2524" w:rsidP="00DD53D4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2250" w:type="dxa"/>
          </w:tcPr>
          <w:p w:rsidR="00B24B85" w:rsidRPr="00D60318" w:rsidRDefault="00CF252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4</w:t>
            </w:r>
          </w:p>
        </w:tc>
      </w:tr>
      <w:tr w:rsidR="008825F4" w:rsidRPr="00D60318" w:rsidTr="00DA69FE">
        <w:trPr>
          <w:trHeight w:val="365"/>
        </w:trPr>
        <w:tc>
          <w:tcPr>
            <w:tcW w:w="3240" w:type="dxa"/>
          </w:tcPr>
          <w:p w:rsidR="008825F4" w:rsidRPr="0009066A" w:rsidRDefault="008825F4" w:rsidP="008825F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825F4">
              <w:rPr>
                <w:rFonts w:asciiTheme="majorBidi" w:hAnsiTheme="majorBidi" w:cstheme="majorBidi"/>
                <w:sz w:val="20"/>
                <w:szCs w:val="20"/>
              </w:rPr>
              <w:t>Xiao, M (2020), China</w:t>
            </w:r>
          </w:p>
        </w:tc>
        <w:tc>
          <w:tcPr>
            <w:tcW w:w="1530" w:type="dxa"/>
          </w:tcPr>
          <w:p w:rsidR="008825F4" w:rsidRDefault="008825F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2</w:t>
            </w:r>
          </w:p>
        </w:tc>
        <w:tc>
          <w:tcPr>
            <w:tcW w:w="1530" w:type="dxa"/>
          </w:tcPr>
          <w:p w:rsidR="008825F4" w:rsidRPr="00D60318" w:rsidRDefault="008825F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1080" w:type="dxa"/>
          </w:tcPr>
          <w:p w:rsidR="008825F4" w:rsidRDefault="008825F4" w:rsidP="00DD53D4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2250" w:type="dxa"/>
          </w:tcPr>
          <w:p w:rsidR="008825F4" w:rsidRDefault="008825F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4</w:t>
            </w:r>
          </w:p>
        </w:tc>
      </w:tr>
      <w:tr w:rsidR="008825F4" w:rsidRPr="00D60318" w:rsidTr="00DA69FE">
        <w:trPr>
          <w:trHeight w:val="365"/>
        </w:trPr>
        <w:tc>
          <w:tcPr>
            <w:tcW w:w="3240" w:type="dxa"/>
          </w:tcPr>
          <w:p w:rsidR="008825F4" w:rsidRPr="0009066A" w:rsidRDefault="008825F4" w:rsidP="008825F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825F4">
              <w:rPr>
                <w:rFonts w:asciiTheme="majorBidi" w:hAnsiTheme="majorBidi" w:cstheme="majorBidi"/>
                <w:sz w:val="20"/>
                <w:szCs w:val="20"/>
              </w:rPr>
              <w:t xml:space="preserve">Liu, K (2020), China </w:t>
            </w:r>
          </w:p>
        </w:tc>
        <w:tc>
          <w:tcPr>
            <w:tcW w:w="1530" w:type="dxa"/>
          </w:tcPr>
          <w:p w:rsidR="008825F4" w:rsidRDefault="008825F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2</w:t>
            </w:r>
          </w:p>
        </w:tc>
        <w:tc>
          <w:tcPr>
            <w:tcW w:w="1530" w:type="dxa"/>
          </w:tcPr>
          <w:p w:rsidR="008825F4" w:rsidRPr="00D60318" w:rsidRDefault="008825F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1080" w:type="dxa"/>
          </w:tcPr>
          <w:p w:rsidR="008825F4" w:rsidRDefault="008825F4" w:rsidP="00DD53D4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1</w:t>
            </w:r>
          </w:p>
        </w:tc>
        <w:tc>
          <w:tcPr>
            <w:tcW w:w="2250" w:type="dxa"/>
          </w:tcPr>
          <w:p w:rsidR="008825F4" w:rsidRDefault="008825F4" w:rsidP="006D0B73">
            <w:pPr>
              <w:jc w:val="center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4</w:t>
            </w:r>
          </w:p>
        </w:tc>
      </w:tr>
    </w:tbl>
    <w:p w:rsidR="00B24B85" w:rsidRPr="00D60318" w:rsidRDefault="00B24B85" w:rsidP="00B24B85">
      <w:pPr>
        <w:autoSpaceDE w:val="0"/>
        <w:autoSpaceDN w:val="0"/>
        <w:rPr>
          <w:rFonts w:asciiTheme="majorBidi" w:eastAsia="SimSun" w:hAnsiTheme="majorBidi" w:cstheme="majorBidi"/>
          <w:b/>
          <w:color w:val="000000"/>
          <w:szCs w:val="21"/>
        </w:rPr>
      </w:pPr>
    </w:p>
    <w:p w:rsidR="00B24B85" w:rsidRPr="00D60318" w:rsidRDefault="00B24B85" w:rsidP="00B24B85">
      <w:pPr>
        <w:autoSpaceDE w:val="0"/>
        <w:autoSpaceDN w:val="0"/>
        <w:rPr>
          <w:rFonts w:asciiTheme="majorBidi" w:eastAsia="SimSun" w:hAnsiTheme="majorBidi" w:cstheme="majorBidi"/>
          <w:b/>
          <w:color w:val="000000"/>
          <w:szCs w:val="21"/>
        </w:rPr>
      </w:pPr>
      <w:r w:rsidRPr="00D60318">
        <w:rPr>
          <w:rFonts w:asciiTheme="majorBidi" w:eastAsia="SimSun" w:hAnsiTheme="majorBidi" w:cstheme="majorBidi"/>
          <w:b/>
          <w:color w:val="000000"/>
          <w:szCs w:val="21"/>
        </w:rPr>
        <w:t xml:space="preserve">Note: </w:t>
      </w:r>
    </w:p>
    <w:p w:rsidR="00B24B85" w:rsidRPr="00D60318" w:rsidRDefault="00B24B85" w:rsidP="00B24B85">
      <w:pPr>
        <w:autoSpaceDE w:val="0"/>
        <w:autoSpaceDN w:val="0"/>
        <w:rPr>
          <w:rFonts w:asciiTheme="majorBidi" w:eastAsia="SimSun" w:hAnsiTheme="majorBidi" w:cstheme="majorBidi"/>
          <w:color w:val="000000"/>
          <w:szCs w:val="21"/>
        </w:rPr>
      </w:pPr>
      <w:r w:rsidRPr="00D60318">
        <w:rPr>
          <w:rFonts w:asciiTheme="majorBidi" w:eastAsia="SimSun" w:hAnsiTheme="majorBidi" w:cstheme="majorBidi"/>
          <w:color w:val="000000"/>
          <w:szCs w:val="21"/>
        </w:rPr>
        <w:t xml:space="preserve">We used </w:t>
      </w:r>
      <w:proofErr w:type="spellStart"/>
      <w:r w:rsidRPr="00D60318">
        <w:rPr>
          <w:rFonts w:asciiTheme="majorBidi" w:eastAsia="SimSun" w:hAnsiTheme="majorBidi" w:cstheme="majorBidi"/>
          <w:color w:val="000000"/>
          <w:szCs w:val="21"/>
        </w:rPr>
        <w:t>Jadad</w:t>
      </w:r>
      <w:proofErr w:type="spellEnd"/>
      <w:r w:rsidRPr="00D60318">
        <w:rPr>
          <w:rFonts w:asciiTheme="majorBidi" w:eastAsia="SimSun" w:hAnsiTheme="majorBidi" w:cstheme="majorBidi"/>
          <w:color w:val="000000"/>
          <w:szCs w:val="21"/>
        </w:rPr>
        <w:t xml:space="preserve"> scale to assess the included studies. Points were determined as follows, </w:t>
      </w:r>
    </w:p>
    <w:p w:rsidR="00B24B85" w:rsidRPr="00D60318" w:rsidRDefault="00B24B85" w:rsidP="00B24B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Bidi" w:eastAsia="SimSun" w:hAnsiTheme="majorBidi" w:cstheme="majorBidi"/>
          <w:color w:val="000000"/>
          <w:szCs w:val="21"/>
        </w:rPr>
      </w:pPr>
      <w:r w:rsidRPr="00D60318">
        <w:rPr>
          <w:rFonts w:asciiTheme="majorBidi" w:eastAsia="SimSun" w:hAnsiTheme="majorBidi" w:cstheme="majorBidi"/>
          <w:color w:val="000000"/>
          <w:szCs w:val="21"/>
        </w:rPr>
        <w:t>Random allocation: computer-generated random numbers, 2 points; not described, 1 point; inappropriate method, 0 point.</w:t>
      </w:r>
    </w:p>
    <w:p w:rsidR="00B24B85" w:rsidRPr="00D60318" w:rsidRDefault="00B24B85" w:rsidP="00B24B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Bidi" w:eastAsia="SimSun" w:hAnsiTheme="majorBidi" w:cstheme="majorBidi"/>
          <w:color w:val="000000"/>
          <w:szCs w:val="21"/>
        </w:rPr>
      </w:pPr>
      <w:r w:rsidRPr="00D60318">
        <w:rPr>
          <w:rFonts w:asciiTheme="majorBidi" w:eastAsia="SimSun" w:hAnsiTheme="majorBidi" w:cstheme="majorBidi"/>
          <w:color w:val="000000"/>
          <w:szCs w:val="21"/>
        </w:rPr>
        <w:t>Allocation concealment: central randomization, sealed envelopes or similar, 2 points;</w:t>
      </w:r>
      <w:bookmarkStart w:id="3" w:name="OLE_LINK143"/>
      <w:bookmarkStart w:id="4" w:name="OLE_LINK144"/>
      <w:r w:rsidRPr="00D60318">
        <w:rPr>
          <w:rFonts w:asciiTheme="majorBidi" w:eastAsia="SimSun" w:hAnsiTheme="majorBidi" w:cstheme="majorBidi"/>
          <w:color w:val="000000"/>
          <w:szCs w:val="21"/>
        </w:rPr>
        <w:t xml:space="preserve"> not described</w:t>
      </w:r>
      <w:bookmarkEnd w:id="3"/>
      <w:bookmarkEnd w:id="4"/>
      <w:r w:rsidRPr="00D60318">
        <w:rPr>
          <w:rFonts w:asciiTheme="majorBidi" w:eastAsia="SimSun" w:hAnsiTheme="majorBidi" w:cstheme="majorBidi"/>
          <w:color w:val="000000"/>
          <w:szCs w:val="21"/>
        </w:rPr>
        <w:t>, 1 point; inappropriate or unused, 0 point.</w:t>
      </w:r>
    </w:p>
    <w:p w:rsidR="00B24B85" w:rsidRPr="00D60318" w:rsidRDefault="00B24B85" w:rsidP="00B24B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Bidi" w:eastAsia="SimSun" w:hAnsiTheme="majorBidi" w:cstheme="majorBidi"/>
          <w:color w:val="000000"/>
          <w:szCs w:val="21"/>
        </w:rPr>
      </w:pPr>
      <w:r w:rsidRPr="00D60318">
        <w:rPr>
          <w:rFonts w:asciiTheme="majorBidi" w:eastAsia="SimSun" w:hAnsiTheme="majorBidi" w:cstheme="majorBidi"/>
          <w:color w:val="000000"/>
          <w:szCs w:val="21"/>
        </w:rPr>
        <w:t>Blindness: identical placebo tablets or similar, 2 point; inadequate or not described, 1 point; inappropriate or no double blinding, 0 point.</w:t>
      </w:r>
    </w:p>
    <w:p w:rsidR="00B24B85" w:rsidRPr="00D60318" w:rsidRDefault="00B24B85" w:rsidP="00B24B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Bidi" w:eastAsia="SimSun" w:hAnsiTheme="majorBidi" w:cstheme="majorBidi"/>
          <w:color w:val="000000"/>
          <w:szCs w:val="21"/>
        </w:rPr>
      </w:pPr>
      <w:r w:rsidRPr="00D60318">
        <w:rPr>
          <w:rFonts w:asciiTheme="majorBidi" w:eastAsia="SimSun" w:hAnsiTheme="majorBidi" w:cstheme="majorBidi"/>
          <w:color w:val="000000"/>
          <w:szCs w:val="21"/>
        </w:rPr>
        <w:t>Withdrawals and drop-outs: numbers and reasons are described, 1 point; not described, 0 point.</w:t>
      </w:r>
    </w:p>
    <w:p w:rsidR="00B24B85" w:rsidRDefault="00B24B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  <w:r w:rsidRPr="00D60318">
        <w:rPr>
          <w:rFonts w:asciiTheme="majorBidi" w:eastAsia="SimSun" w:hAnsiTheme="majorBidi" w:cstheme="majorBidi"/>
          <w:color w:val="000000"/>
          <w:szCs w:val="21"/>
        </w:rPr>
        <w:t xml:space="preserve">The </w:t>
      </w:r>
      <w:proofErr w:type="spellStart"/>
      <w:r w:rsidRPr="00D60318">
        <w:rPr>
          <w:rFonts w:asciiTheme="majorBidi" w:eastAsia="SimSun" w:hAnsiTheme="majorBidi" w:cstheme="majorBidi"/>
          <w:color w:val="000000"/>
          <w:szCs w:val="21"/>
        </w:rPr>
        <w:t>Jadad</w:t>
      </w:r>
      <w:proofErr w:type="spellEnd"/>
      <w:r w:rsidRPr="00D60318">
        <w:rPr>
          <w:rFonts w:asciiTheme="majorBidi" w:eastAsia="SimSun" w:hAnsiTheme="majorBidi" w:cstheme="majorBidi"/>
          <w:color w:val="000000"/>
          <w:szCs w:val="21"/>
        </w:rPr>
        <w:t xml:space="preserve"> scale score ranges from 1 to 5; higher score indicates better RCT quality. </w:t>
      </w:r>
      <w:r>
        <w:rPr>
          <w:rFonts w:asciiTheme="majorBidi" w:eastAsia="SimSun" w:hAnsiTheme="majorBidi" w:cstheme="majorBidi"/>
          <w:color w:val="000000"/>
          <w:szCs w:val="21"/>
        </w:rPr>
        <w:t xml:space="preserve"> </w:t>
      </w:r>
    </w:p>
    <w:p w:rsidR="00B24B85" w:rsidRDefault="00B24B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B24B85" w:rsidRDefault="00B24B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B24B85" w:rsidRDefault="00B24B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B24B85" w:rsidRDefault="00B24B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F06685" w:rsidRDefault="00F066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F06685" w:rsidRDefault="00F066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F06685" w:rsidRDefault="00F066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94622B" w:rsidRDefault="0094622B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B24B85" w:rsidRPr="00D60318" w:rsidRDefault="00B24B85" w:rsidP="00C72CE5">
      <w:pPr>
        <w:autoSpaceDE w:val="0"/>
        <w:autoSpaceDN w:val="0"/>
        <w:rPr>
          <w:rFonts w:asciiTheme="majorBidi" w:eastAsia="SimSun" w:hAnsiTheme="majorBidi" w:cstheme="majorBidi"/>
          <w:color w:val="000000"/>
          <w:szCs w:val="21"/>
        </w:rPr>
      </w:pPr>
    </w:p>
    <w:p w:rsidR="00B24B85" w:rsidRPr="00D60318" w:rsidRDefault="00B24B85" w:rsidP="0094622B">
      <w:pPr>
        <w:autoSpaceDE w:val="0"/>
        <w:autoSpaceDN w:val="0"/>
        <w:rPr>
          <w:rFonts w:asciiTheme="majorBidi" w:eastAsia="SimSun" w:hAnsiTheme="majorBidi" w:cstheme="majorBidi"/>
          <w:b/>
          <w:color w:val="000000"/>
          <w:szCs w:val="21"/>
        </w:rPr>
      </w:pPr>
      <w:r w:rsidRPr="00D60318">
        <w:rPr>
          <w:rFonts w:asciiTheme="majorBidi" w:hAnsiTheme="majorBidi" w:cstheme="majorBidi"/>
          <w:b/>
          <w:color w:val="000000"/>
          <w:sz w:val="24"/>
          <w:szCs w:val="24"/>
        </w:rPr>
        <w:t xml:space="preserve">Supplementary Table </w:t>
      </w:r>
      <w:r w:rsidR="00B91827">
        <w:rPr>
          <w:rFonts w:asciiTheme="majorBidi" w:hAnsiTheme="majorBidi" w:cstheme="majorBidi"/>
          <w:b/>
          <w:color w:val="000000"/>
          <w:sz w:val="24"/>
          <w:szCs w:val="24"/>
        </w:rPr>
        <w:t>3</w:t>
      </w:r>
      <w:r w:rsidRPr="00D60318">
        <w:rPr>
          <w:rFonts w:asciiTheme="majorBidi" w:hAnsiTheme="majorBidi" w:cstheme="majorBidi"/>
          <w:b/>
          <w:color w:val="000000"/>
          <w:sz w:val="24"/>
          <w:szCs w:val="24"/>
        </w:rPr>
        <w:t xml:space="preserve"> Quality appraisal </w:t>
      </w:r>
      <w:r w:rsidRPr="00D60318">
        <w:rPr>
          <w:rFonts w:asciiTheme="majorBidi" w:eastAsia="TimesNewRomanPSMT-Identity-H" w:hAnsiTheme="majorBidi" w:cstheme="majorBidi"/>
          <w:b/>
          <w:color w:val="000000"/>
          <w:sz w:val="24"/>
          <w:szCs w:val="24"/>
        </w:rPr>
        <w:t>of quasi-experimental studies based on JBI</w:t>
      </w:r>
      <w:r w:rsidRPr="00D60318">
        <w:rPr>
          <w:rFonts w:asciiTheme="majorBidi" w:hAnsiTheme="majorBidi" w:cstheme="majorBidi"/>
          <w:b/>
        </w:rPr>
        <w:t xml:space="preserve"> </w:t>
      </w:r>
      <w:r w:rsidRPr="00D60318">
        <w:rPr>
          <w:rFonts w:asciiTheme="majorBidi" w:eastAsia="TimesNewRomanPSMT-Identity-H" w:hAnsiTheme="majorBidi" w:cstheme="majorBidi"/>
          <w:b/>
          <w:color w:val="000000"/>
          <w:sz w:val="24"/>
          <w:szCs w:val="24"/>
        </w:rPr>
        <w:t xml:space="preserve">Quasi-Experimental Appraisal Tool </w:t>
      </w:r>
    </w:p>
    <w:p w:rsidR="00B24B85" w:rsidRPr="00D60318" w:rsidRDefault="00B24B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tbl>
      <w:tblPr>
        <w:tblStyle w:val="TableGrid"/>
        <w:tblW w:w="808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096"/>
        <w:gridCol w:w="567"/>
        <w:gridCol w:w="708"/>
        <w:gridCol w:w="709"/>
      </w:tblGrid>
      <w:tr w:rsidR="00572FD5" w:rsidRPr="00D60318" w:rsidTr="008825F4">
        <w:trPr>
          <w:cantSplit/>
          <w:trHeight w:val="3313"/>
        </w:trPr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Items </w:t>
            </w:r>
          </w:p>
        </w:tc>
        <w:tc>
          <w:tcPr>
            <w:tcW w:w="567" w:type="dxa"/>
            <w:textDirection w:val="btLr"/>
            <w:vAlign w:val="center"/>
          </w:tcPr>
          <w:p w:rsidR="00572FD5" w:rsidRPr="00471451" w:rsidRDefault="00572FD5" w:rsidP="006D0B73">
            <w:pPr>
              <w:autoSpaceDE w:val="0"/>
              <w:autoSpaceDN w:val="0"/>
              <w:ind w:left="113" w:right="113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572FD5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Zhao, J. (2020)  </w:t>
            </w:r>
          </w:p>
        </w:tc>
        <w:tc>
          <w:tcPr>
            <w:tcW w:w="708" w:type="dxa"/>
            <w:textDirection w:val="btLr"/>
            <w:vAlign w:val="center"/>
          </w:tcPr>
          <w:p w:rsidR="00572FD5" w:rsidRPr="00471451" w:rsidRDefault="00572FD5" w:rsidP="006D0B73">
            <w:pPr>
              <w:autoSpaceDE w:val="0"/>
              <w:autoSpaceDN w:val="0"/>
              <w:ind w:left="113" w:right="113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572FD5">
              <w:rPr>
                <w:rFonts w:asciiTheme="majorBidi" w:eastAsia="SimSun" w:hAnsiTheme="majorBidi" w:cstheme="majorBidi"/>
                <w:color w:val="000000"/>
                <w:szCs w:val="21"/>
              </w:rPr>
              <w:t>Chen, J. M. (2020)</w:t>
            </w:r>
          </w:p>
        </w:tc>
        <w:tc>
          <w:tcPr>
            <w:tcW w:w="709" w:type="dxa"/>
            <w:textDirection w:val="btLr"/>
            <w:vAlign w:val="center"/>
          </w:tcPr>
          <w:p w:rsidR="00572FD5" w:rsidRPr="009D188B" w:rsidRDefault="00572FD5" w:rsidP="006D0B73">
            <w:pPr>
              <w:autoSpaceDE w:val="0"/>
              <w:autoSpaceDN w:val="0"/>
              <w:ind w:left="113" w:right="113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572FD5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Huang, X. B. (2020)  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Is it clear in the study what is the ‘cause’ and what is the ‘effect’ (i.e. there is no confusion about which variable comes first)?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9" w:type="dxa"/>
          </w:tcPr>
          <w:p w:rsidR="00572FD5" w:rsidRPr="009D188B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9D188B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Were the participants included in any comparisons similar?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N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Were the participants included in any comparisons receiving similar treatment/care, other than the exposure or intervention of interest?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N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N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Was there a control group?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Were there multiple measurements of the outcome both pre and post the intervention/exposure?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N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Was follow up complete and if not, were differences between groups in terms of their follow up adequately described and analyzed?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Were the outcomes of participants included in any comparisons measured in the same way?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Were outcomes measured in a reliable way?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>Was appropriate statistical analysis used?</w:t>
            </w:r>
          </w:p>
        </w:tc>
        <w:tc>
          <w:tcPr>
            <w:tcW w:w="567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8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  <w:tc>
          <w:tcPr>
            <w:tcW w:w="709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>Y</w:t>
            </w:r>
          </w:p>
        </w:tc>
      </w:tr>
      <w:tr w:rsidR="00572FD5" w:rsidRPr="00D60318" w:rsidTr="008825F4">
        <w:trPr>
          <w:cantSplit/>
          <w:trHeight w:val="1134"/>
        </w:trPr>
        <w:tc>
          <w:tcPr>
            <w:tcW w:w="6096" w:type="dxa"/>
          </w:tcPr>
          <w:p w:rsidR="00572FD5" w:rsidRPr="00D60318" w:rsidRDefault="00572FD5" w:rsidP="006D0B73">
            <w:pPr>
              <w:autoSpaceDE w:val="0"/>
              <w:autoSpaceDN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D60318">
              <w:rPr>
                <w:rFonts w:asciiTheme="majorBidi" w:hAnsiTheme="majorBidi" w:cstheme="majorBidi"/>
                <w:sz w:val="20"/>
                <w:szCs w:val="20"/>
              </w:rPr>
              <w:t xml:space="preserve">Overall </w:t>
            </w:r>
            <w:r w:rsidRPr="00D60318">
              <w:rPr>
                <w:rFonts w:asciiTheme="majorBidi" w:hAnsiTheme="majorBidi" w:cstheme="majorBidi"/>
              </w:rPr>
              <w:t xml:space="preserve">appraisal </w:t>
            </w:r>
          </w:p>
        </w:tc>
        <w:tc>
          <w:tcPr>
            <w:tcW w:w="567" w:type="dxa"/>
            <w:textDirection w:val="btLr"/>
          </w:tcPr>
          <w:p w:rsidR="00572FD5" w:rsidRPr="00D60318" w:rsidRDefault="00572FD5" w:rsidP="006D0B73">
            <w:pPr>
              <w:autoSpaceDE w:val="0"/>
              <w:autoSpaceDN w:val="0"/>
              <w:ind w:left="113" w:right="113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Included </w:t>
            </w:r>
          </w:p>
        </w:tc>
        <w:tc>
          <w:tcPr>
            <w:tcW w:w="708" w:type="dxa"/>
            <w:textDirection w:val="btLr"/>
          </w:tcPr>
          <w:p w:rsidR="00572FD5" w:rsidRPr="00D60318" w:rsidRDefault="00572FD5" w:rsidP="006D0B73">
            <w:pPr>
              <w:autoSpaceDE w:val="0"/>
              <w:autoSpaceDN w:val="0"/>
              <w:ind w:left="113" w:right="113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Included </w:t>
            </w:r>
          </w:p>
        </w:tc>
        <w:tc>
          <w:tcPr>
            <w:tcW w:w="709" w:type="dxa"/>
            <w:textDirection w:val="btLr"/>
          </w:tcPr>
          <w:p w:rsidR="00572FD5" w:rsidRPr="00D60318" w:rsidRDefault="00572FD5" w:rsidP="006D0B73">
            <w:pPr>
              <w:autoSpaceDE w:val="0"/>
              <w:autoSpaceDN w:val="0"/>
              <w:ind w:left="113" w:right="113"/>
              <w:rPr>
                <w:rFonts w:asciiTheme="majorBidi" w:eastAsia="SimSun" w:hAnsiTheme="majorBidi" w:cstheme="majorBidi"/>
                <w:color w:val="000000"/>
                <w:szCs w:val="21"/>
              </w:rPr>
            </w:pPr>
            <w:r w:rsidRPr="00D60318">
              <w:rPr>
                <w:rFonts w:asciiTheme="majorBidi" w:eastAsia="SimSun" w:hAnsiTheme="majorBidi" w:cstheme="majorBidi"/>
                <w:color w:val="000000"/>
                <w:szCs w:val="21"/>
              </w:rPr>
              <w:t xml:space="preserve">Included </w:t>
            </w:r>
          </w:p>
        </w:tc>
      </w:tr>
    </w:tbl>
    <w:p w:rsidR="00B24B85" w:rsidRPr="00D60318" w:rsidRDefault="00B24B85" w:rsidP="00B24B85">
      <w:pPr>
        <w:autoSpaceDE w:val="0"/>
        <w:autoSpaceDN w:val="0"/>
        <w:ind w:firstLineChars="200" w:firstLine="440"/>
        <w:rPr>
          <w:rFonts w:asciiTheme="majorBidi" w:eastAsia="SimSun" w:hAnsiTheme="majorBidi" w:cstheme="majorBidi"/>
          <w:color w:val="000000"/>
          <w:szCs w:val="21"/>
        </w:rPr>
      </w:pPr>
    </w:p>
    <w:p w:rsidR="00B24B85" w:rsidRDefault="00B24B8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45F06" w:rsidRPr="0069696B" w:rsidRDefault="00545F06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545F06" w:rsidRPr="0069696B" w:rsidSect="00B24B8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altName w:val="SimSun"/>
    <w:charset w:val="86"/>
    <w:family w:val="auto"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6416"/>
    <w:multiLevelType w:val="hybridMultilevel"/>
    <w:tmpl w:val="FD2C2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7C73"/>
    <w:multiLevelType w:val="hybridMultilevel"/>
    <w:tmpl w:val="4DDAF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F60EA"/>
    <w:multiLevelType w:val="hybridMultilevel"/>
    <w:tmpl w:val="0122D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B0BAC"/>
    <w:multiLevelType w:val="hybridMultilevel"/>
    <w:tmpl w:val="FDAA20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326D9"/>
    <w:multiLevelType w:val="hybridMultilevel"/>
    <w:tmpl w:val="A8CE8FBA"/>
    <w:lvl w:ilvl="0" w:tplc="DF16FB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681101"/>
    <w:multiLevelType w:val="hybridMultilevel"/>
    <w:tmpl w:val="0AE09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20E9F"/>
    <w:multiLevelType w:val="hybridMultilevel"/>
    <w:tmpl w:val="26A85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C"/>
    <w:rsid w:val="00001DDE"/>
    <w:rsid w:val="00021EDA"/>
    <w:rsid w:val="00022C58"/>
    <w:rsid w:val="00036C3F"/>
    <w:rsid w:val="000579B6"/>
    <w:rsid w:val="00076CA4"/>
    <w:rsid w:val="0009066A"/>
    <w:rsid w:val="00092C22"/>
    <w:rsid w:val="000C4A25"/>
    <w:rsid w:val="000D33AB"/>
    <w:rsid w:val="000F73AD"/>
    <w:rsid w:val="001279DC"/>
    <w:rsid w:val="00134F3E"/>
    <w:rsid w:val="001545CF"/>
    <w:rsid w:val="0018108E"/>
    <w:rsid w:val="001E18D9"/>
    <w:rsid w:val="001F127C"/>
    <w:rsid w:val="002253AF"/>
    <w:rsid w:val="002A463C"/>
    <w:rsid w:val="002A7320"/>
    <w:rsid w:val="002B3511"/>
    <w:rsid w:val="002B718D"/>
    <w:rsid w:val="002C3F57"/>
    <w:rsid w:val="002F741D"/>
    <w:rsid w:val="003275AA"/>
    <w:rsid w:val="00334E46"/>
    <w:rsid w:val="003543C3"/>
    <w:rsid w:val="003A53F3"/>
    <w:rsid w:val="003A7E4D"/>
    <w:rsid w:val="003E5DBA"/>
    <w:rsid w:val="003F685F"/>
    <w:rsid w:val="00405955"/>
    <w:rsid w:val="004766F3"/>
    <w:rsid w:val="00495859"/>
    <w:rsid w:val="004C0B2E"/>
    <w:rsid w:val="004E016F"/>
    <w:rsid w:val="005000A9"/>
    <w:rsid w:val="00524371"/>
    <w:rsid w:val="00524DAF"/>
    <w:rsid w:val="00545F06"/>
    <w:rsid w:val="005708B7"/>
    <w:rsid w:val="00572FD5"/>
    <w:rsid w:val="00573C2F"/>
    <w:rsid w:val="00590347"/>
    <w:rsid w:val="005A34B8"/>
    <w:rsid w:val="005A761C"/>
    <w:rsid w:val="005B414F"/>
    <w:rsid w:val="00696210"/>
    <w:rsid w:val="0069696B"/>
    <w:rsid w:val="006A12BF"/>
    <w:rsid w:val="006C2038"/>
    <w:rsid w:val="006D04B4"/>
    <w:rsid w:val="006D0B73"/>
    <w:rsid w:val="00700839"/>
    <w:rsid w:val="00707318"/>
    <w:rsid w:val="007350C0"/>
    <w:rsid w:val="007626B4"/>
    <w:rsid w:val="00780EFD"/>
    <w:rsid w:val="00793E4C"/>
    <w:rsid w:val="007D465B"/>
    <w:rsid w:val="007E5828"/>
    <w:rsid w:val="007F1921"/>
    <w:rsid w:val="00865253"/>
    <w:rsid w:val="008825F4"/>
    <w:rsid w:val="00917BFC"/>
    <w:rsid w:val="0094622B"/>
    <w:rsid w:val="00953763"/>
    <w:rsid w:val="00963745"/>
    <w:rsid w:val="00967E65"/>
    <w:rsid w:val="009A0F56"/>
    <w:rsid w:val="009D188B"/>
    <w:rsid w:val="009E33D7"/>
    <w:rsid w:val="00A02028"/>
    <w:rsid w:val="00A15293"/>
    <w:rsid w:val="00A46B4E"/>
    <w:rsid w:val="00A51453"/>
    <w:rsid w:val="00A6461B"/>
    <w:rsid w:val="00A97354"/>
    <w:rsid w:val="00AD6FEC"/>
    <w:rsid w:val="00B24B85"/>
    <w:rsid w:val="00B24F2C"/>
    <w:rsid w:val="00B901BF"/>
    <w:rsid w:val="00B91827"/>
    <w:rsid w:val="00BB0541"/>
    <w:rsid w:val="00BD35F9"/>
    <w:rsid w:val="00BF46FF"/>
    <w:rsid w:val="00C00680"/>
    <w:rsid w:val="00C01CF4"/>
    <w:rsid w:val="00C34997"/>
    <w:rsid w:val="00C63F80"/>
    <w:rsid w:val="00C72CE5"/>
    <w:rsid w:val="00C90979"/>
    <w:rsid w:val="00C91E47"/>
    <w:rsid w:val="00C94CB5"/>
    <w:rsid w:val="00CD1043"/>
    <w:rsid w:val="00CF2524"/>
    <w:rsid w:val="00CF265C"/>
    <w:rsid w:val="00D27AAD"/>
    <w:rsid w:val="00D42836"/>
    <w:rsid w:val="00D61F7E"/>
    <w:rsid w:val="00D63E99"/>
    <w:rsid w:val="00D874CE"/>
    <w:rsid w:val="00D94BAB"/>
    <w:rsid w:val="00DA69FE"/>
    <w:rsid w:val="00DB1E31"/>
    <w:rsid w:val="00DC2AA3"/>
    <w:rsid w:val="00DC4226"/>
    <w:rsid w:val="00DD53D4"/>
    <w:rsid w:val="00DE79CF"/>
    <w:rsid w:val="00DF0E4A"/>
    <w:rsid w:val="00DF2AA1"/>
    <w:rsid w:val="00E06C79"/>
    <w:rsid w:val="00E32730"/>
    <w:rsid w:val="00E57091"/>
    <w:rsid w:val="00E671FA"/>
    <w:rsid w:val="00F06685"/>
    <w:rsid w:val="00F35A17"/>
    <w:rsid w:val="00FA390F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2DF570-9EB7-49BF-A738-837C596F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F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F6CD-E118-45E3-BC94-B25A31C8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2021-01-20T12:06:00Z</dcterms:created>
  <dcterms:modified xsi:type="dcterms:W3CDTF">2021-01-20T12:06:00Z</dcterms:modified>
</cp:coreProperties>
</file>