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A10" w:rsidRPr="006A5EA0" w:rsidRDefault="006A5EA0">
      <w:pPr>
        <w:rPr>
          <w:b/>
          <w:bCs/>
        </w:rPr>
      </w:pPr>
      <w:r w:rsidRPr="006A5EA0">
        <w:rPr>
          <w:b/>
          <w:bCs/>
        </w:rPr>
        <w:t xml:space="preserve">Supplementary Material </w:t>
      </w:r>
    </w:p>
    <w:p w:rsidR="006A5EA0" w:rsidRDefault="006A5EA0"/>
    <w:p w:rsidR="006A5EA0" w:rsidRDefault="006A5EA0" w:rsidP="006A5EA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Investigation of some radiation interaction parameters with Aluminum-Boron alloys</w:t>
      </w:r>
    </w:p>
    <w:p w:rsidR="006A5EA0" w:rsidRDefault="006A5EA0" w:rsidP="006A5EA0">
      <w:pPr>
        <w:spacing w:after="0" w:line="360" w:lineRule="auto"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Mohamed M.E. Breky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A. M. Abdelmonem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M.F. Attallah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3*</w:t>
      </w:r>
    </w:p>
    <w:p w:rsidR="006A5EA0" w:rsidRDefault="006A5EA0" w:rsidP="006A5EA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1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Radiation Protection and Safety Department, Hot Laboratories and Waste Management Center, Egyptian Atomic Energy Authority, 13759 Abu Zaabal, Cairo, Egypt</w:t>
      </w:r>
    </w:p>
    <w:p w:rsidR="006A5EA0" w:rsidRDefault="006A5EA0" w:rsidP="006A5EA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Reactors Physics Department, Nuclear Research Center, Egyptian Atomic Energy Authority, 13759 Abu Zaabal, Cairo, Egypt</w:t>
      </w:r>
    </w:p>
    <w:p w:rsidR="006A5EA0" w:rsidRDefault="006A5EA0" w:rsidP="006A5EA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3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Analytical Chemistry and Control Department, Hot Laboratories and Waste Management Center, Egyptian Atomic Energy Authority, 13759 Abu Zaabal, Cairo, Egypt</w:t>
      </w:r>
    </w:p>
    <w:p w:rsidR="006A5EA0" w:rsidRDefault="006A5EA0" w:rsidP="006A5EA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Corresponding author:</w:t>
      </w:r>
    </w:p>
    <w:p w:rsidR="006A5EA0" w:rsidRDefault="006A5EA0" w:rsidP="006A5EA0">
      <w:pPr>
        <w:spacing w:after="0" w:line="360" w:lineRule="auto"/>
        <w:jc w:val="both"/>
        <w:outlineLvl w:val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Email address</w:t>
      </w:r>
      <w:r>
        <w:rPr>
          <w:rFonts w:asciiTheme="majorBidi" w:hAnsiTheme="majorBidi" w:cstheme="majorBidi"/>
          <w:b/>
          <w:bCs/>
          <w:color w:val="0070C0"/>
        </w:rPr>
        <w:t xml:space="preserve">: </w:t>
      </w:r>
      <w:hyperlink r:id="rId5" w:history="1">
        <w:r>
          <w:rPr>
            <w:rStyle w:val="Hyperlink"/>
            <w:rFonts w:asciiTheme="majorBidi" w:hAnsiTheme="majorBidi" w:cstheme="majorBidi"/>
            <w:color w:val="0070C0"/>
          </w:rPr>
          <w:t>dr.m.f.attallah@gmail.com</w:t>
        </w:r>
      </w:hyperlink>
      <w:r>
        <w:rPr>
          <w:rFonts w:asciiTheme="majorBidi" w:hAnsiTheme="majorBidi" w:cstheme="majorBidi"/>
          <w:color w:val="000000" w:themeColor="text1"/>
        </w:rPr>
        <w:t xml:space="preserve"> (M.F. Attallah)</w:t>
      </w:r>
    </w:p>
    <w:p w:rsidR="006A5EA0" w:rsidRPr="00AF53BF" w:rsidRDefault="006A5EA0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6A5EA0" w:rsidRDefault="00AF53BF" w:rsidP="006A5EA0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 Theoretical background</w:t>
      </w:r>
    </w:p>
    <w:p w:rsidR="006A5EA0" w:rsidRDefault="00AF53BF" w:rsidP="006A5EA0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.1. The gamma-ray interaction parameters</w:t>
      </w:r>
    </w:p>
    <w:p w:rsidR="006A5EA0" w:rsidRDefault="00AF53BF" w:rsidP="006A5EA0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.1.1. Linear and mass attenuation coefficients (µ and MAC)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interaction of γ-rays with matter occurs via different physical processes; a physical phenomenon can describe each interaction. The </w:t>
      </w:r>
      <w:r>
        <w:rPr>
          <w:rFonts w:asciiTheme="majorBidi" w:hAnsiTheme="majorBidi" w:cstheme="majorBidi"/>
          <w:sz w:val="24"/>
          <w:szCs w:val="24"/>
        </w:rPr>
        <w:t>typical interaction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types are photo-electric effect (PE), Compton scattering (CS), and pair production (PP). The total interaction of γ-rays can be evaluated by calculating the total attenuation coefficient, which combines the previously mentioned processes. The total attenuation of gamma-rays with a thin target with thickness t follows an exponential behavior, which is easily described by Beer-Lambert law given by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[1, 2]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 follows: </w:t>
      </w:r>
    </w:p>
    <w:p w:rsidR="006A5EA0" w:rsidRDefault="006A5EA0" w:rsidP="006A5EA0">
      <w:pPr>
        <w:spacing w:after="0" w:line="360" w:lineRule="auto"/>
        <w:jc w:val="center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position w:val="-12"/>
          <w:sz w:val="24"/>
          <w:szCs w:val="24"/>
        </w:rPr>
        <w:object w:dxaOrig="960" w:dyaOrig="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9.5pt" o:ole="">
            <v:imagedata r:id="rId6" o:title=""/>
          </v:shape>
          <o:OLEObject Type="Embed" ProgID="Equation.DSMT4" ShapeID="_x0000_i1025" DrawAspect="Content" ObjectID="_1803368597" r:id="rId7"/>
        </w:objec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(</w:t>
      </w:r>
      <w:r w:rsidR="00AF53B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1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position w:val="-28"/>
          <w:sz w:val="24"/>
          <w:szCs w:val="24"/>
        </w:rPr>
        <w:object w:dxaOrig="795" w:dyaOrig="660">
          <v:shape id="_x0000_i1026" type="#_x0000_t75" style="width:39.75pt;height:33pt" o:ole="">
            <v:imagedata r:id="rId8" o:title=""/>
          </v:shape>
          <o:OLEObject Type="Embed" ProgID="Equation.DSMT4" ShapeID="_x0000_i1026" DrawAspect="Content" ObjectID="_1803368598" r:id="rId9"/>
        </w:objec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(</w:t>
      </w:r>
      <w:r w:rsidR="00AF53B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2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Where I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o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I are the final and initial beam intensity, respectively. The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μ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μ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m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the linear and Mass attenuation coefficients, respectively. The symbols x and ρ are represent the thickness and density of the studied material.</w:t>
      </w:r>
    </w:p>
    <w:p w:rsidR="006A5EA0" w:rsidRDefault="00AF53BF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.1.2. Half value layer (HVL) and tenth value layer (TVL)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The purpose of any shielding material is to decrease the transmitted gamma radiation intensity to the minimum. So, the calculation of the tenth-value layer (TVL) is mandatory; it was calculated by Singh et al.</w:t>
      </w:r>
      <w:r w:rsidR="00AF53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(2018)</w:t>
      </w:r>
      <w:r w:rsidR="00AF53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using the following expression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TVL</m:t>
        </m:r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ln</m:t>
            </m:r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μ</m:t>
            </m:r>
          </m:den>
        </m:f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2.3026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μ</m:t>
            </m:r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(</w:t>
      </w:r>
      <w:r w:rsidR="00AF53B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half-value-layer (HVL) is the material thickness in (cm) required to decrease the transmitted intensity to its half-value. Singh et al. (2018)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calculate the half-value-layer of a shielding material using the following equation: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HVL</m:t>
        </m:r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ln</m:t>
            </m:r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μ</m:t>
            </m:r>
          </m:den>
        </m:f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0.693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μ</m:t>
            </m:r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(</w:t>
      </w:r>
      <w:r w:rsidR="00AF53B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4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</w:p>
    <w:p w:rsidR="006A5EA0" w:rsidRDefault="00AF53BF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.1.3. Mean free path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mean free path (MFP)or relaxation length is the distance between two successive collisions of gamma-rays passing through a definite thickness (t) of the shielding material and is calculated by Singh et al. (2018)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as: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MFP</m:t>
        </m:r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μ</m:t>
            </m:r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(</w:t>
      </w:r>
      <w:r w:rsidR="00AF53B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5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one means free path </w:t>
      </w:r>
      <w:bookmarkStart w:id="0" w:name="_Hlk181464606"/>
      <w:r>
        <w:rPr>
          <w:rFonts w:asciiTheme="majorBidi" w:hAnsiTheme="majorBidi" w:cstheme="majorBidi"/>
          <w:color w:val="000000" w:themeColor="text1"/>
          <w:sz w:val="24"/>
          <w:szCs w:val="24"/>
        </w:rPr>
        <w:t>(MFP)</w:t>
      </w:r>
      <w:bookmarkEnd w:id="0"/>
      <w:r>
        <w:rPr>
          <w:rFonts w:asciiTheme="majorBidi" w:hAnsiTheme="majorBidi" w:cstheme="majorBidi"/>
          <w:color w:val="000000" w:themeColor="text1"/>
          <w:sz w:val="24"/>
          <w:szCs w:val="24"/>
        </w:rPr>
        <w:t>, and the effective atomic number (Z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eff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are computed by equations </w:t>
      </w:r>
      <w:r w:rsidR="00AF53BF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AF53BF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AF53BF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</w:t>
      </w:r>
      <w:r w:rsidR="00AF53BF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respectively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, 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AF53BF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.1.4. Effective atomic number (Z</w:t>
      </w:r>
      <w:r w:rsidR="006A5EA0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bscript"/>
        </w:rPr>
        <w:t>eff</w:t>
      </w:r>
      <w:r w:rsidR="006A5EA0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) 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Since the atomic number of a mixture cannot be expressed by a constant atomic number as for an element, another expression called (effective atomic number) Z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 xml:space="preserve">eff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is used to describe the interaction of γ-rays with matter and is energy-dependent. </w:t>
      </w:r>
      <w:proofErr w:type="spellStart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Kavaz</w:t>
      </w:r>
      <w:proofErr w:type="spellEnd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et al. (2019) </w:t>
      </w:r>
      <w:r>
        <w:rPr>
          <w:rFonts w:ascii="Times New Roman" w:eastAsiaTheme="minorEastAsia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eastAsiaTheme="minorEastAsia" w:hAnsi="Times New Roman" w:cs="Times New Roman"/>
          <w:noProof/>
          <w:color w:val="FF0000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eastAsiaTheme="minorEastAsia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calculate Z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>eff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by the following relation: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position w:val="-30"/>
        </w:rPr>
        <w:object w:dxaOrig="945" w:dyaOrig="675">
          <v:shape id="_x0000_i1027" type="#_x0000_t75" style="width:47.25pt;height:33.75pt" o:ole="">
            <v:imagedata r:id="rId10" o:title=""/>
          </v:shape>
          <o:OLEObject Type="Embed" ProgID="Equation.DSMT4" ShapeID="_x0000_i1027" DrawAspect="Content" ObjectID="_1803368599" r:id="rId11"/>
        </w:object>
      </w:r>
      <w:r w:rsidR="00AF53BF">
        <w:rPr>
          <w:rFonts w:asciiTheme="majorBidi" w:hAnsiTheme="majorBidi" w:cstheme="majorBidi"/>
          <w:color w:val="000000" w:themeColor="text1"/>
        </w:rPr>
        <w:t xml:space="preserve">                         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Where,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σ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σ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represent the atomic and electronic cross-sections of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the prepared mixture,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respectively. The total atomic cross-section (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σa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can be derived from the values of the total mass attenuation coefficient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by the following relation: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  <w:position w:val="-46"/>
        </w:rPr>
        <w:object w:dxaOrig="1080" w:dyaOrig="840">
          <v:shape id="_x0000_i1028" type="#_x0000_t75" style="width:54pt;height:42pt" o:ole="">
            <v:imagedata r:id="rId12" o:title=""/>
          </v:shape>
          <o:OLEObject Type="Embed" ProgID="Equation.DSMT4" ShapeID="_x0000_i1028" DrawAspect="Content" ObjectID="_1803368600" r:id="rId13"/>
        </w:object>
      </w:r>
      <w:r>
        <w:rPr>
          <w:rFonts w:asciiTheme="majorBidi" w:hAnsiTheme="majorBidi" w:cstheme="majorBidi"/>
          <w:color w:val="000000" w:themeColor="text1"/>
        </w:rPr>
        <w:t xml:space="preserve">                         (</w:t>
      </w:r>
      <w:r w:rsidR="00895D6A">
        <w:rPr>
          <w:rFonts w:asciiTheme="majorBidi" w:hAnsiTheme="majorBidi" w:cstheme="majorBidi"/>
          <w:color w:val="000000" w:themeColor="text1"/>
        </w:rPr>
        <w:t>7</w:t>
      </w:r>
      <w:r>
        <w:rPr>
          <w:rFonts w:asciiTheme="majorBidi" w:hAnsiTheme="majorBidi" w:cstheme="majorBidi"/>
          <w:color w:val="000000" w:themeColor="text1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the molecular cross-section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σ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m</w:t>
      </w:r>
      <w:proofErr w:type="spellEnd"/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  <w:position w:val="-30"/>
        </w:rPr>
        <w:object w:dxaOrig="1905" w:dyaOrig="1080">
          <v:shape id="_x0000_i1029" type="#_x0000_t75" style="width:95.25pt;height:54pt" o:ole="">
            <v:imagedata r:id="rId14" o:title=""/>
          </v:shape>
          <o:OLEObject Type="Embed" ProgID="Equation.DSMT4" ShapeID="_x0000_i1029" DrawAspect="Content" ObjectID="_1803368601" r:id="rId15"/>
        </w:object>
      </w:r>
      <w:r>
        <w:rPr>
          <w:rFonts w:asciiTheme="majorBidi" w:hAnsiTheme="majorBidi" w:cstheme="majorBidi"/>
          <w:color w:val="000000" w:themeColor="text1"/>
        </w:rPr>
        <w:t xml:space="preserve">            (</w:t>
      </w:r>
      <w:r w:rsidR="00895D6A">
        <w:rPr>
          <w:rFonts w:asciiTheme="majorBidi" w:hAnsiTheme="majorBidi" w:cstheme="majorBidi"/>
          <w:color w:val="000000" w:themeColor="text1"/>
        </w:rPr>
        <w:t>8</w:t>
      </w:r>
      <w:r>
        <w:rPr>
          <w:rFonts w:asciiTheme="majorBidi" w:hAnsiTheme="majorBidi" w:cstheme="majorBidi"/>
          <w:color w:val="000000" w:themeColor="text1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electronic cross-section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σ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e</w:t>
      </w:r>
      <w:proofErr w:type="spellEnd"/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  <w:position w:val="-32"/>
        </w:rPr>
        <w:object w:dxaOrig="2145" w:dyaOrig="735">
          <v:shape id="_x0000_i1030" type="#_x0000_t75" style="width:107.25pt;height:36.75pt" o:ole="">
            <v:imagedata r:id="rId16" o:title=""/>
          </v:shape>
          <o:OLEObject Type="Embed" ProgID="Equation.DSMT4" ShapeID="_x0000_i1030" DrawAspect="Content" ObjectID="_1803368602" r:id="rId17"/>
        </w:object>
      </w:r>
      <w:r>
        <w:rPr>
          <w:rFonts w:asciiTheme="majorBidi" w:hAnsiTheme="majorBidi" w:cstheme="majorBidi"/>
          <w:color w:val="000000" w:themeColor="text1"/>
        </w:rPr>
        <w:t xml:space="preserve">      (</w:t>
      </w:r>
      <w:r w:rsidR="00895D6A">
        <w:rPr>
          <w:rFonts w:asciiTheme="majorBidi" w:hAnsiTheme="majorBidi" w:cstheme="majorBidi"/>
          <w:color w:val="000000" w:themeColor="text1"/>
        </w:rPr>
        <w:t>9</w:t>
      </w:r>
      <w:r>
        <w:rPr>
          <w:rFonts w:asciiTheme="majorBidi" w:hAnsiTheme="majorBidi" w:cstheme="majorBidi"/>
          <w:color w:val="000000" w:themeColor="text1"/>
        </w:rPr>
        <w:t>)</w:t>
      </w:r>
    </w:p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In which N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Avogadro’s number in (atoms/g), Z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bscript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A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bscript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the atomic and mass numbers of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element in the mixture,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bscript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the number of atoms of the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element present in the mixture,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the fractional abundance of the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element (μ/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ρ)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m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(μ/ρ)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bscript"/>
        </w:rPr>
        <w:t>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the mass-attenuation coefficients of the mixture and the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element in the mixture.</w:t>
      </w:r>
    </w:p>
    <w:p w:rsidR="00895D6A" w:rsidRDefault="00895D6A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895D6A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.1.5. Transmission factor (TF), radiation protection efficiency (RPE%)</w:t>
      </w:r>
    </w:p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Transmission factor (TF), and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gamma protection efficiency (GPE%)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are also computed using the following equations: 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TF</m:t>
        </m:r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-µx</m:t>
            </m:r>
          </m:sup>
        </m:sSup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>=[(</m:t>
        </m:r>
        <m:f>
          <m:f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I</m:t>
            </m:r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>)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*</m:t>
        </m:r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 xml:space="preserve">100)]% 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ab/>
        <w:t>(1</w:t>
      </w:r>
      <w:r w:rsidR="00895D6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0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GPE</m:t>
        </m:r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-TF</m:t>
            </m:r>
          </m:e>
        </m:d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>%=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o</m:t>
                    </m:r>
                  </m:sub>
                </m:sSub>
              </m:den>
            </m:f>
          </m:e>
        </m:d>
        <m:r>
          <w:rPr>
            <w:rFonts w:ascii="Cambria Math" w:hAnsi="Cambria Math" w:cstheme="majorBidi"/>
            <w:color w:val="000000" w:themeColor="text1"/>
            <w:sz w:val="24"/>
            <w:szCs w:val="24"/>
          </w:rPr>
          <m:t>×</m:t>
        </m:r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100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(1</w:t>
      </w:r>
      <w:r w:rsidR="00895D6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1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895D6A" w:rsidRDefault="00895D6A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895D6A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.1.6. Effective electron density (N</w:t>
      </w:r>
      <w:r w:rsidR="006A5EA0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bscript"/>
        </w:rPr>
        <w:t>eff</w:t>
      </w:r>
      <w:r w:rsidR="006A5EA0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) 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N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>eff</w:t>
      </w:r>
      <w:r w:rsidR="00895D6A"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is the number of electrons per unit mass and is related to the effective atomic number by the following:</w:t>
      </w:r>
    </w:p>
    <w:p w:rsidR="006A5EA0" w:rsidRDefault="00F8551E" w:rsidP="006A5EA0">
      <w:pPr>
        <w:tabs>
          <w:tab w:val="left" w:pos="4683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eff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den>
        </m:f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eff</m:t>
            </m:r>
          </m:sub>
        </m:sSub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sub>
            </m:sSub>
          </m:den>
        </m:f>
      </m:oMath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(1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Where,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total number of elements content the composite and </w:t>
      </w: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</m:t>
            </m:r>
          </m:sub>
        </m:sSub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the electronic cross-section and given by </w:t>
      </w: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n</m:t>
            </m:r>
          </m:den>
        </m:f>
        <m:nary>
          <m:naryPr>
            <m:chr m:val="∑"/>
            <m:limLoc m:val="undOvr"/>
            <m:supHide m:val="1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nary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den>
        </m:f>
      </m:oMath>
    </w:p>
    <w:p w:rsidR="00895D6A" w:rsidRDefault="00895D6A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895D6A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.1.7. Effective conductivity at 300 K for absorption (</w:t>
      </w:r>
      <w:proofErr w:type="spellStart"/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bscript"/>
        </w:rPr>
        <w:t>eff</w:t>
      </w:r>
      <w:proofErr w:type="spellEnd"/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C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eff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is another parameter that depends mainly on the N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eff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is defined as the following equation:</w:t>
      </w:r>
    </w:p>
    <w:p w:rsidR="006A5EA0" w:rsidRDefault="00F8551E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  <w:lang w:bidi="ar-EG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EG"/>
              </w:rPr>
              <m:t>C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EG"/>
              </w:rPr>
              <m:t>eff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  <w:lang w:bidi="ar-EG"/>
          </w:rPr>
          <m:t>=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  <w:lang w:bidi="ar-EG"/>
              </w:rPr>
            </m:ctrlPr>
          </m:dPr>
          <m:e>
            <m:f>
              <m:f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  <w:lang w:bidi="ar-EG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EG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EG"/>
                      </w:rPr>
                      <m:t>eff</m:t>
                    </m:r>
                  </m:sub>
                </m:sSub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EG"/>
                      </w:rPr>
                      <m:t>pe</m:t>
                    </m:r>
                  </m:e>
                  <m:sup>
                    <m:r>
                      <w:rPr>
                        <w:rFonts w:ascii="Cambria Math" w:hAnsiTheme="majorBidi" w:cstheme="majorBidi"/>
                        <w:color w:val="000000" w:themeColor="text1"/>
                        <w:sz w:val="24"/>
                        <w:szCs w:val="24"/>
                        <w:lang w:bidi="ar-EG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  <w:lang w:bidi="ar-EG"/>
                  </w:rPr>
                  <m:t>τ</m:t>
                </m:r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EG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  <w:lang w:bidi="ar-EG"/>
                      </w:rPr>
                      <m:t>e</m:t>
                    </m:r>
                  </m:sub>
                </m:sSub>
              </m:den>
            </m:f>
          </m:e>
        </m:d>
        <m:sSup>
          <m:sSup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  <w:lang w:bidi="ar-EG"/>
              </w:rPr>
            </m:ctrlPr>
          </m:sSupPr>
          <m:e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  <w:lang w:bidi="ar-EG"/>
              </w:rPr>
              <m:t>10</m:t>
            </m:r>
          </m:e>
          <m:sup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  <w:lang w:bidi="ar-EG"/>
              </w:rPr>
              <m:t>3</m:t>
            </m:r>
          </m:sup>
        </m:sSup>
      </m:oMath>
      <w:r w:rsidR="006A5E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                                   (1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3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)</w:t>
      </w:r>
    </w:p>
    <w:p w:rsidR="006A5EA0" w:rsidRDefault="006A5EA0" w:rsidP="006A5EA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Where,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(kg) and e (C) are the electron mass and charge, respectively, and N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eff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(electrons/kg), τ (s) is the electron relaxation time at Fermi surface (τ = ћ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/( K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))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Where h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(J.s) and K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(k/J) and T (K) are the Planck and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Boltzman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constants and the absolute temperature, respectively.</w:t>
      </w:r>
    </w:p>
    <w:p w:rsidR="00895D6A" w:rsidRDefault="00895D6A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895D6A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.1.8. The gamma constant </w:t>
      </w:r>
      <m:oMath>
        <m:r>
          <m:rPr>
            <m:sty m:val="b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>(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Γ</m:t>
        </m:r>
        <m:r>
          <m:rPr>
            <m:sty m:val="p"/>
          </m:rP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>)</m:t>
        </m:r>
      </m:oMath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and dose rate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(Dr) 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From the computed values of mass energy absorption factor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(</w:t>
      </w:r>
      <w:proofErr w:type="spellStart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μ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>en</w:t>
      </w:r>
      <w:proofErr w:type="spellEnd"/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/ρ),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which results from the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Py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-MBLUF software, the gamma constant (Г)is determined using equation (1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4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) 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bidi="ar-EG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  <w:lang w:bidi="ar-EG"/>
        </w:rPr>
        <w:t>5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bidi="ar-EG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: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Γ</m:t>
        </m:r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 xml:space="preserve">=657.7 </m:t>
        </m:r>
        <m:sSub>
          <m:sSub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ph</m:t>
            </m:r>
          </m:sub>
        </m:sSub>
        <m:d>
          <m:d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4"/>
                        <w:szCs w:val="24"/>
                      </w:rPr>
                      <m:t>en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ρ</m:t>
                </m:r>
              </m:den>
            </m:f>
          </m:e>
        </m:d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 xml:space="preserve"> (</m:t>
        </m:r>
        <m:f>
          <m:f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Cihr</m:t>
            </m:r>
          </m:den>
        </m:f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>)</m:t>
        </m:r>
      </m:oMath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(1</w:t>
      </w:r>
      <w:r w:rsidR="00895D6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4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Where:  E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 xml:space="preserve">ph 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is the gamma energy (MeV), </w:t>
      </w:r>
    </w:p>
    <w:p w:rsidR="006A5EA0" w:rsidRDefault="006A5EA0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When the gamma source activity is 1Ci and the exposure time for 1h, the dose rate (D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vertAlign w:val="subscript"/>
        </w:rPr>
        <w:t>r</w:t>
      </w: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) at 1 m from the source can be calculated by the following equation 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bidi="ar-EG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  <w:lang w:bidi="ar-EG"/>
        </w:rPr>
        <w:t>7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bidi="ar-EG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:</w:t>
      </w:r>
    </w:p>
    <w:p w:rsidR="006A5EA0" w:rsidRDefault="00F8551E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Γ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Theme="majorBidi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(R/</w:t>
      </w:r>
      <w:proofErr w:type="gramStart"/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h)   </w:t>
      </w:r>
      <w:proofErr w:type="gramEnd"/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                              (1</w:t>
      </w:r>
      <w:r w:rsidR="00895D6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5</w:t>
      </w:r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895D6A" w:rsidRDefault="00895D6A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895D6A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.2. </w:t>
      </w:r>
      <w:r w:rsidR="006A5EA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Neutron attenuation parameters: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Phy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-X/PSD calculated fast neutron removal cross-section and macroscopic removal cross-section at 4.5 MeV and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MRCScal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with a wide range of fast neutrons (2 – 12 MeV)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, 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Additionally, the total macroscopic cross section for thermal neutron (25.4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meV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) (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Ʃ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Th</m:t>
            </m:r>
          </m:sub>
        </m:sSub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was calculated using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NGcal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software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10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Many published explained and discussed the neutron attenuation parameters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11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-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3]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The difference of the fast neutron effective removal cross-section (FNRCS) is a little fixed for neutrons within the fast range energy and can be calculated using the following equation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30282A">
        <w:rPr>
          <w:rFonts w:ascii="Times New Roman" w:hAnsi="Times New Roman" w:cs="Times New Roman"/>
          <w:noProof/>
          <w:color w:val="FF0000"/>
          <w:sz w:val="24"/>
          <w:szCs w:val="24"/>
        </w:rPr>
        <w:t>14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</w:p>
    <w:p w:rsidR="006A5EA0" w:rsidRDefault="00F8551E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bscript"/>
        </w:rPr>
      </w:pP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Ʃ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sub>
        </m:sSub>
        <m:r>
          <m:rPr>
            <m:sty m:val="bi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nary>
          <m:naryPr>
            <m:chr m:val="∑"/>
            <m:limLoc m:val="undOvr"/>
            <m:supHide m:val="1"/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i</m:t>
            </m:r>
          </m:sub>
          <m:sup/>
          <m:e>
            <m:r>
              <m:rPr>
                <m:sty m:val="bi"/>
              </m:rP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R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ρ</m:t>
                </m:r>
              </m:den>
            </m:f>
            <m:r>
              <m:rPr>
                <m:sty m:val="bi"/>
              </m:rP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)</m:t>
            </m:r>
          </m:e>
        </m:nary>
      </m:oMath>
      <w:r w:rsidR="006A5EA0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bscript"/>
        </w:rPr>
        <w:t>i</w:t>
      </w:r>
      <m:oMath>
        <m:sSub>
          <m:sSub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                        </m:t>
        </m:r>
      </m:oMath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(1</w:t>
      </w:r>
      <w:r w:rsidR="00895D6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6</w:t>
      </w:r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Where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ρi</w:t>
      </w:r>
      <w:proofErr w:type="spellEnd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m:oMath>
        <m:d>
          <m:d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ΣR</m:t>
                </m:r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ρ</m:t>
                </m:r>
              </m:den>
            </m:f>
          </m:e>
        </m:d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partial density and the mass removal cross-section of the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th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component, respectively, for the tested alloy material. </w:t>
      </w:r>
    </w:p>
    <w:p w:rsidR="00895D6A" w:rsidRDefault="00895D6A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A5EA0" w:rsidRPr="00895D6A" w:rsidRDefault="00895D6A" w:rsidP="00895D6A">
      <w:pPr>
        <w:pStyle w:val="ListParagraph"/>
        <w:numPr>
          <w:ilvl w:val="1"/>
          <w:numId w:val="9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6A5EA0" w:rsidRPr="00895D6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Evaluation parameters of charged particles and electrons</w:t>
      </w:r>
    </w:p>
    <w:p w:rsidR="006A5EA0" w:rsidRDefault="006A5EA0" w:rsidP="006A5EA0">
      <w:pPr>
        <w:pStyle w:val="Default"/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The Bethe-Bloch equation was used to compute total stopping power (TSP) as follows </w:t>
      </w:r>
      <w:r>
        <w:rPr>
          <w:rFonts w:ascii="Times New Roman" w:hAnsi="Times New Roman" w:cs="Times New Roman"/>
          <w:noProof/>
          <w:color w:val="FF0000"/>
        </w:rPr>
        <w:t>[</w:t>
      </w:r>
      <w:r w:rsidR="0030282A">
        <w:rPr>
          <w:rFonts w:ascii="Times New Roman" w:hAnsi="Times New Roman" w:cs="Times New Roman"/>
          <w:noProof/>
          <w:color w:val="FF0000"/>
        </w:rPr>
        <w:t>15</w:t>
      </w:r>
      <w:r>
        <w:rPr>
          <w:rFonts w:ascii="Times New Roman" w:hAnsi="Times New Roman" w:cs="Times New Roman"/>
          <w:noProof/>
          <w:color w:val="FF0000"/>
        </w:rPr>
        <w:t>]</w:t>
      </w:r>
      <w:r>
        <w:rPr>
          <w:rFonts w:asciiTheme="majorBidi" w:hAnsiTheme="majorBidi" w:cstheme="majorBidi"/>
          <w:color w:val="000000" w:themeColor="text1"/>
        </w:rPr>
        <w:t xml:space="preserve">: </w:t>
      </w:r>
    </w:p>
    <w:p w:rsidR="006A5EA0" w:rsidRDefault="006A5EA0" w:rsidP="006A5EA0">
      <w:pPr>
        <w:pStyle w:val="Default"/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For electrons:</w:t>
      </w:r>
    </w:p>
    <w:p w:rsidR="006A5EA0" w:rsidRDefault="00F8551E" w:rsidP="006A5EA0">
      <w:pPr>
        <w:spacing w:after="0" w:line="360" w:lineRule="auto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dE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4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π</m:t>
        </m:r>
        <m:sSubSup>
          <m:sSubSup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bSup>
        <m:f>
          <m:f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β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NZ</m:t>
        </m:r>
        <m:d>
          <m:dPr>
            <m:begChr m:val="{"/>
            <m:endChr m:val="}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βγ</m:t>
                    </m:r>
                    <m:rad>
                      <m:radPr>
                        <m:degHide m:val="1"/>
                        <m:ctrlPr>
                          <w:rPr>
                            <w:rFonts w:ascii="Cambria Math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γ-1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I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d>
              <m:dPr>
                <m:begChr m:val="["/>
                <m:endChr m:val="]"/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4"/>
                        <w:szCs w:val="24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γ-1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24"/>
                    <w:szCs w:val="24"/>
                  </w:rPr>
                  <m:t xml:space="preserve">+ 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1-</m:t>
                </m:r>
                <m:d>
                  <m:dPr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γ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4"/>
                        <w:szCs w:val="24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ln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e>
            </m:d>
          </m:e>
        </m:d>
      </m:oMath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                 (1</w:t>
      </w:r>
      <w:r w:rsidR="00895D6A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7</w:t>
      </w:r>
      <w:r w:rsidR="006A5EA0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pStyle w:val="Heading1"/>
        <w:spacing w:after="0" w:line="36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kern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color w:val="000000" w:themeColor="text1"/>
          <w:kern w:val="0"/>
          <w:sz w:val="24"/>
          <w:szCs w:val="24"/>
        </w:rPr>
        <w:lastRenderedPageBreak/>
        <w:t xml:space="preserve">While TSP for </w:t>
      </w:r>
      <m:oMath>
        <m:sPre>
          <m:sPre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kern w:val="0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kern w:val="0"/>
                <w:sz w:val="24"/>
                <w:szCs w:val="24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kern w:val="0"/>
                <w:sz w:val="24"/>
                <w:szCs w:val="24"/>
              </w:rPr>
              <m:t>H</m:t>
            </m:r>
          </m:e>
        </m:sPre>
      </m:oMath>
      <w:r>
        <w:rPr>
          <w:rFonts w:asciiTheme="majorBidi" w:hAnsiTheme="majorBidi" w:cstheme="majorBidi"/>
          <w:b w:val="0"/>
          <w:bCs w:val="0"/>
          <w:color w:val="000000" w:themeColor="text1"/>
          <w:kern w:val="0"/>
          <w:sz w:val="24"/>
          <w:szCs w:val="24"/>
        </w:rPr>
        <w:t xml:space="preserve"> and </w:t>
      </w:r>
      <m:oMath>
        <m:sPre>
          <m:sPre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kern w:val="0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kern w:val="0"/>
                <w:sz w:val="24"/>
                <w:szCs w:val="24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kern w:val="0"/>
                <w:sz w:val="24"/>
                <w:szCs w:val="24"/>
              </w:rPr>
              <m:t>He</m:t>
            </m:r>
          </m:e>
        </m:sPre>
      </m:oMath>
      <w:r>
        <w:rPr>
          <w:rFonts w:asciiTheme="majorBidi" w:hAnsiTheme="majorBidi" w:cstheme="majorBidi"/>
          <w:b w:val="0"/>
          <w:bCs w:val="0"/>
          <w:color w:val="000000" w:themeColor="text1"/>
          <w:kern w:val="0"/>
          <w:sz w:val="24"/>
          <w:szCs w:val="24"/>
        </w:rPr>
        <w:t xml:space="preserve"> charged particles: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A5EA0" w:rsidRDefault="00F8551E" w:rsidP="006A5EA0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dE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4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π</m:t>
        </m:r>
        <m:sSubSup>
          <m:sSubSup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bSup>
        <m:sSup>
          <m:sSup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β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NZ</m:t>
        </m:r>
        <m:d>
          <m:dPr>
            <m:begChr m:val="{"/>
            <m:endChr m:val="}"/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I</m:t>
                    </m:r>
                  </m:den>
                </m:f>
                <m:sSup>
                  <m:sSup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β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γ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β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sty m:val="bi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             </m:t>
        </m:r>
      </m:oMath>
      <w:r w:rsidR="00895D6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       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(1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Where,</w:t>
      </w:r>
    </w:p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γ</m:t>
        </m:r>
        <m:r>
          <m:rPr>
            <m:sty m:val="bi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T</m:t>
            </m:r>
            <m:r>
              <m:rPr>
                <m:sty m:val="bi"/>
              </m:rP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Theme="majorBidi" w:cstheme="majorBidi"/>
                    <w:b/>
                    <w:bCs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β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="00895D6A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19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Where, T is the kinetic energy of the incident projectile, M (kg ) is the rest mass of the projectile,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β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is the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υ/c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N is the density atomic number (atoms/m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 (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=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ρ N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/A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),  z is the charge of the incident particle, I (eV) is the mean excitation energy of the material, r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the electron radius (</w:t>
      </w: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Theme="majorBidi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Theme="majorBidi" w:cstheme="majorBidi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= 2.818 x 10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-15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and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B43309">
        <w:rPr>
          <w:rFonts w:ascii="Times New Roman" w:hAnsi="Times New Roman" w:cs="Times New Roman"/>
          <w:noProof/>
          <w:color w:val="FF0000"/>
          <w:sz w:val="24"/>
          <w:szCs w:val="24"/>
        </w:rPr>
        <w:t>16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stopping power (SP) of the tested alloyed material for the electrons is considered mixed between collision SP and radiative SP. However, the SPs of material for </w:t>
      </w:r>
      <m:oMath>
        <m:sPre>
          <m:sPre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PrePr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H</m:t>
            </m:r>
          </m:e>
        </m:sPre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m:oMath>
        <m:sPre>
          <m:sPre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PrePr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</m:t>
            </m:r>
          </m:sub>
          <m:sup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He</m:t>
            </m:r>
          </m:e>
        </m:sPre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particles are electronic SP and nuclear SP. Moreover, for all charged particles, the TSPs of the tested materials result from the summation of these contributions from sub-interactions. The following equation expresses the TSP for electrons: </w:t>
      </w:r>
    </w:p>
    <w:p w:rsidR="006A5EA0" w:rsidRDefault="00F8551E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TSP</m:t>
            </m:r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)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e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MS Gothic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dE</m:t>
                    </m:r>
                  </m:num>
                  <m:den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eastAsia="MS Gothic" w:hAnsi="Cambria Math" w:cstheme="majorBidi"/>
                <w:color w:val="000000" w:themeColor="text1"/>
                <w:sz w:val="24"/>
                <w:szCs w:val="24"/>
              </w:rPr>
              <m:t>Col</m:t>
            </m:r>
            <m:r>
              <w:rPr>
                <w:rFonts w:ascii="Cambria Math" w:eastAsia="MS Gothic" w:hAnsiTheme="majorBidi" w:cstheme="majorBidi"/>
                <w:color w:val="000000" w:themeColor="text1"/>
                <w:sz w:val="24"/>
                <w:szCs w:val="24"/>
              </w:rPr>
              <m:t>.</m:t>
            </m:r>
          </m:sub>
        </m:sSub>
        <m:r>
          <w:rPr>
            <w:rFonts w:ascii="Cambria Math" w:eastAsia="MS Gothic" w:hAnsiTheme="majorBidi" w:cstheme="majorBidi"/>
            <w:color w:val="000000" w:themeColor="text1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="MS Gothic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dE</m:t>
                    </m:r>
                  </m:num>
                  <m:den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eastAsia="MS Gothic" w:hAnsi="Cambria Math" w:cstheme="majorBidi"/>
                <w:color w:val="000000" w:themeColor="text1"/>
                <w:sz w:val="24"/>
                <w:szCs w:val="24"/>
              </w:rPr>
              <m:t>Radi</m:t>
            </m:r>
            <m:r>
              <w:rPr>
                <w:rFonts w:ascii="Cambria Math" w:eastAsia="MS Gothic" w:hAnsiTheme="majorBidi" w:cstheme="majorBidi"/>
                <w:color w:val="000000" w:themeColor="text1"/>
                <w:sz w:val="24"/>
                <w:szCs w:val="24"/>
              </w:rPr>
              <m:t>.</m:t>
            </m:r>
          </m:sub>
        </m:sSub>
      </m:oMath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(2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For charged particles (</w:t>
      </w:r>
      <m:oMath>
        <m:sPre>
          <m:sPre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PrePr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b>
          <m:sup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H</m:t>
            </m:r>
          </m:e>
        </m:sPre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m:oMath>
        <m:sPre>
          <m:sPre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PrePr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</m:t>
            </m:r>
          </m:sub>
          <m:sup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He</m:t>
            </m:r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 xml:space="preserve">) </m:t>
            </m:r>
          </m:e>
        </m:sPre>
        <m:r>
          <w:rPr>
            <w:rFonts w:ascii="Cambria Math" w:eastAsiaTheme="minorEastAsia" w:hAnsiTheme="majorBidi" w:cstheme="majorBidi"/>
            <w:color w:val="000000" w:themeColor="text1"/>
            <w:sz w:val="24"/>
            <w:szCs w:val="24"/>
          </w:rPr>
          <m:t>.</m:t>
        </m:r>
      </m:oMath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TSP is expressed by the equation:</w:t>
      </w:r>
    </w:p>
    <w:p w:rsidR="006A5EA0" w:rsidRDefault="00F8551E" w:rsidP="006A5EA0">
      <w:pPr>
        <w:spacing w:after="0" w:line="360" w:lineRule="auto"/>
        <w:jc w:val="both"/>
        <w:rPr>
          <w:rFonts w:ascii="Cambria Math" w:eastAsia="MS Gothic" w:hAnsiTheme="majorBidi" w:cstheme="majorBidi"/>
          <w:color w:val="000000" w:themeColor="text1"/>
          <w:sz w:val="24"/>
          <w:szCs w:val="24"/>
          <w:oMath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TSP</m:t>
            </m:r>
            <m:r>
              <w:rPr>
                <w:rFonts w:ascii="Cambria Math" w:eastAsiaTheme="minorEastAsia" w:hAnsiTheme="majorBidi" w:cstheme="majorBidi"/>
                <w:color w:val="000000" w:themeColor="text1"/>
                <w:sz w:val="24"/>
                <w:szCs w:val="24"/>
              </w:rPr>
              <m:t>)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porα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MS Gothic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dE</m:t>
                    </m:r>
                  </m:num>
                  <m:den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eastAsia="MS Gothic" w:hAnsi="Cambria Math" w:cstheme="majorBidi"/>
                <w:color w:val="000000" w:themeColor="text1"/>
                <w:sz w:val="24"/>
                <w:szCs w:val="24"/>
              </w:rPr>
              <m:t>Total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eastAsia="MS Gothic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dE</m:t>
                    </m:r>
                  </m:num>
                  <m:den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eastAsia="MS Gothic" w:hAnsi="Cambria Math" w:cstheme="majorBidi"/>
                <w:color w:val="000000" w:themeColor="text1"/>
                <w:sz w:val="24"/>
                <w:szCs w:val="24"/>
              </w:rPr>
              <m:t>Elec</m:t>
            </m:r>
            <m:r>
              <w:rPr>
                <w:rFonts w:ascii="Cambria Math" w:eastAsia="MS Gothic" w:hAnsiTheme="majorBidi" w:cstheme="majorBidi"/>
                <w:color w:val="000000" w:themeColor="text1"/>
                <w:sz w:val="24"/>
                <w:szCs w:val="24"/>
              </w:rPr>
              <m:t>.</m:t>
            </m:r>
          </m:sub>
        </m:sSub>
        <m:r>
          <w:rPr>
            <w:rFonts w:ascii="Cambria Math" w:eastAsia="MS Gothic" w:hAnsiTheme="majorBidi" w:cstheme="majorBidi"/>
            <w:color w:val="000000" w:themeColor="text1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="MS Gothic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dE</m:t>
                    </m:r>
                  </m:num>
                  <m:den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eastAsia="MS Gothic" w:hAnsi="Cambria Math" w:cstheme="majorBidi"/>
                <w:color w:val="000000" w:themeColor="text1"/>
                <w:sz w:val="24"/>
                <w:szCs w:val="24"/>
              </w:rPr>
              <m:t>Nucl</m:t>
            </m:r>
            <m:r>
              <w:rPr>
                <w:rFonts w:ascii="Cambria Math" w:eastAsia="MS Gothic" w:hAnsiTheme="majorBidi" w:cstheme="majorBidi"/>
                <w:color w:val="000000" w:themeColor="text1"/>
                <w:sz w:val="24"/>
                <w:szCs w:val="24"/>
              </w:rPr>
              <m:t>.</m:t>
            </m:r>
          </m:sub>
        </m:sSub>
      </m:oMath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(2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The mass stopping power, MSP (MeVcm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/g) of a mixture can be determined using the following equation:</w:t>
      </w:r>
    </w:p>
    <w:p w:rsidR="006A5EA0" w:rsidRDefault="00F8551E" w:rsidP="006A5EA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MS Gothic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MS Gothic" w:hAnsiTheme="majorBidi" w:cstheme="majorBidi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ρ</m:t>
                    </m:r>
                  </m:den>
                </m:f>
                <m:f>
                  <m:f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dE</m:t>
                    </m:r>
                  </m:num>
                  <m:den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eastAsia="MS Gothic" w:hAnsi="Cambria Math" w:cstheme="majorBidi"/>
                <w:color w:val="000000" w:themeColor="text1"/>
                <w:sz w:val="24"/>
                <w:szCs w:val="24"/>
              </w:rPr>
              <m:t>mixture</m:t>
            </m:r>
          </m:sub>
        </m:sSub>
        <m:r>
          <w:rPr>
            <w:rFonts w:ascii="Cambria Math" w:eastAsia="MS Gothic" w:hAnsiTheme="majorBidi" w:cstheme="majorBidi"/>
            <w:color w:val="000000" w:themeColor="text1"/>
            <w:sz w:val="24"/>
            <w:szCs w:val="24"/>
          </w:rPr>
          <m:t xml:space="preserve">= </m:t>
        </m:r>
        <m:nary>
          <m:naryPr>
            <m:chr m:val="∑"/>
            <m:limLoc m:val="undOvr"/>
            <m:supHide m:val="1"/>
            <m:ctrlPr>
              <w:rPr>
                <w:rFonts w:ascii="Cambria Math" w:eastAsia="MS Gothic" w:hAnsiTheme="majorBidi" w:cstheme="majorBidi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="MS Gothic" w:hAnsi="Cambria Math" w:cstheme="majorBidi"/>
                <w:color w:val="000000" w:themeColor="text1"/>
                <w:sz w:val="24"/>
                <w:szCs w:val="24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MS Gothic" w:hAnsi="Cambria Math" w:cstheme="majorBidi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MS Gothic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  <m:f>
              <m:f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MS Gothic" w:hAnsiTheme="majorBidi" w:cstheme="majorBidi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</m:den>
            </m:f>
            <m:sSub>
              <m:sSubPr>
                <m:ctrlPr>
                  <w:rPr>
                    <w:rFonts w:ascii="Cambria Math" w:eastAsia="MS Gothic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Gothic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MS Gothic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dE</m:t>
                        </m:r>
                      </m:num>
                      <m:den>
                        <m:r>
                          <w:rPr>
                            <w:rFonts w:ascii="Cambria Math" w:eastAsia="MS Gothic" w:hAnsi="Cambria Math" w:cstheme="majorBidi"/>
                            <w:color w:val="000000" w:themeColor="text1"/>
                            <w:sz w:val="24"/>
                            <w:szCs w:val="24"/>
                          </w:rPr>
                          <m:t>dx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eastAsia="MS Gothic" w:hAnsi="Cambria Math" w:cstheme="majorBidi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(2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The Rs of charged particles are calculated by equations:</w:t>
      </w:r>
    </w:p>
    <w:p w:rsidR="006A5EA0" w:rsidRDefault="006A5EA0" w:rsidP="006A5EA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A5EA0" w:rsidRDefault="00F8551E" w:rsidP="006A5EA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nary>
          <m:naryPr>
            <m:limLoc m:val="undOvr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</m:t>
            </m:r>
          </m:sup>
          <m:e>
            <m:f>
              <m:f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dE</m:t>
                </m:r>
              </m:num>
              <m:den>
                <m:sSub>
                  <m:sSub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="MS Gothic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MS Gothic" w:hAnsiTheme="majorBidi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dE</m:t>
                            </m:r>
                          </m:num>
                          <m:den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Col</m:t>
                    </m:r>
                    <m:r>
                      <w:rPr>
                        <w:rFonts w:ascii="Cambria Math" w:eastAsia="MS Gothic" w:hAnsiTheme="majorBidi" w:cstheme="majorBidi"/>
                        <w:color w:val="000000" w:themeColor="text1"/>
                        <w:sz w:val="24"/>
                        <w:szCs w:val="24"/>
                      </w:rPr>
                      <m:t>.</m:t>
                    </m:r>
                  </m:sub>
                </m:sSub>
                <m:r>
                  <w:rPr>
                    <w:rFonts w:ascii="Cambria Math" w:hAnsiTheme="majorBidi" w:cstheme="majorBidi"/>
                    <w:color w:val="000000" w:themeColor="text1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="MS Gothic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MS Gothic" w:hAnsiTheme="majorBidi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dE</m:t>
                            </m:r>
                          </m:num>
                          <m:den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Radi</m:t>
                    </m:r>
                    <m:r>
                      <w:rPr>
                        <w:rFonts w:ascii="Cambria Math" w:eastAsia="MS Gothic" w:hAnsiTheme="majorBidi" w:cstheme="majorBidi"/>
                        <w:color w:val="000000" w:themeColor="text1"/>
                        <w:sz w:val="24"/>
                        <w:szCs w:val="24"/>
                      </w:rPr>
                      <m:t>.</m:t>
                    </m:r>
                  </m:sub>
                </m:sSub>
              </m:den>
            </m:f>
          </m:e>
        </m:nary>
      </m:oMath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(2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   </w:t>
      </w:r>
    </w:p>
    <w:p w:rsidR="006A5EA0" w:rsidRDefault="00F8551E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4"/>
                <w:szCs w:val="24"/>
              </w:rPr>
              <m:t>porα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= </m:t>
        </m:r>
        <m:nary>
          <m:naryPr>
            <m:limLoc m:val="undOvr"/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E</m:t>
            </m:r>
          </m:sup>
          <m:e>
            <m:f>
              <m:fPr>
                <m:ctrlPr>
                  <w:rPr>
                    <w:rFonts w:ascii="Cambria Math" w:hAnsiTheme="majorBidi" w:cstheme="majorBidi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4"/>
                    <w:szCs w:val="24"/>
                  </w:rPr>
                  <m:t>dE</m:t>
                </m:r>
              </m:num>
              <m:den>
                <m:sSub>
                  <m:sSub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="MS Gothic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MS Gothic" w:hAnsiTheme="majorBidi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dE</m:t>
                            </m:r>
                          </m:num>
                          <m:den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Elec</m:t>
                    </m:r>
                    <m:r>
                      <w:rPr>
                        <w:rFonts w:ascii="Cambria Math" w:eastAsia="MS Gothic" w:hAnsiTheme="majorBidi" w:cstheme="majorBidi"/>
                        <w:color w:val="000000" w:themeColor="text1"/>
                        <w:sz w:val="24"/>
                        <w:szCs w:val="24"/>
                      </w:rPr>
                      <m:t>.</m:t>
                    </m:r>
                  </m:sub>
                </m:sSub>
                <m:r>
                  <w:rPr>
                    <w:rFonts w:ascii="Cambria Math" w:hAnsiTheme="majorBidi" w:cstheme="majorBidi"/>
                    <w:color w:val="000000" w:themeColor="text1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MS Gothic" w:hAnsiTheme="majorBidi" w:cstheme="maj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="MS Gothic" w:hAnsiTheme="majorBidi" w:cstheme="maj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MS Gothic" w:hAnsiTheme="majorBidi" w:cstheme="majorBid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dE</m:t>
                            </m:r>
                          </m:num>
                          <m:den>
                            <m:r>
                              <w:rPr>
                                <w:rFonts w:ascii="Cambria Math" w:eastAsia="MS Gothic" w:hAnsi="Cambria Math" w:cstheme="majorBidi"/>
                                <w:color w:val="000000" w:themeColor="text1"/>
                                <w:sz w:val="24"/>
                                <w:szCs w:val="24"/>
                              </w:rPr>
                              <m:t>dx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="MS Gothic" w:hAnsi="Cambria Math" w:cstheme="majorBidi"/>
                        <w:color w:val="000000" w:themeColor="text1"/>
                        <w:sz w:val="24"/>
                        <w:szCs w:val="24"/>
                      </w:rPr>
                      <m:t>Nucl</m:t>
                    </m:r>
                    <m:r>
                      <w:rPr>
                        <w:rFonts w:ascii="Cambria Math" w:eastAsia="MS Gothic" w:hAnsiTheme="majorBidi" w:cstheme="majorBidi"/>
                        <w:color w:val="000000" w:themeColor="text1"/>
                        <w:sz w:val="24"/>
                        <w:szCs w:val="24"/>
                      </w:rPr>
                      <m:t>.</m:t>
                    </m:r>
                  </m:sub>
                </m:sSub>
              </m:den>
            </m:f>
          </m:e>
        </m:nary>
      </m:oMath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(2</w:t>
      </w:r>
      <w:r w:rsidR="00895D6A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6A5EA0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6A5EA0" w:rsidRDefault="006A5EA0" w:rsidP="006A5EA0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In the present work, the calculations of R values of the investigated alloyed samples H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+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He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2+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Dy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3+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Ti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4+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Bi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5+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ions were carried out using software in the incident energy range from 0.01 to 100 MeV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[</w:t>
      </w:r>
      <w:r w:rsidR="00B43309">
        <w:rPr>
          <w:rFonts w:ascii="Times New Roman" w:hAnsi="Times New Roman" w:cs="Times New Roman"/>
          <w:noProof/>
          <w:color w:val="FF0000"/>
          <w:sz w:val="24"/>
          <w:szCs w:val="24"/>
        </w:rPr>
        <w:t>17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, </w:t>
      </w:r>
      <w:r w:rsidR="00B43309">
        <w:rPr>
          <w:rFonts w:ascii="Times New Roman" w:hAnsi="Times New Roman" w:cs="Times New Roman"/>
          <w:noProof/>
          <w:color w:val="FF0000"/>
          <w:sz w:val="24"/>
          <w:szCs w:val="24"/>
        </w:rPr>
        <w:t>18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]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895D6A" w:rsidRDefault="00895D6A" w:rsidP="006A5EA0">
      <w:pPr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A5EA0" w:rsidRDefault="006A5EA0" w:rsidP="006A5EA0">
      <w:pPr>
        <w:spacing w:line="240" w:lineRule="auto"/>
        <w:ind w:left="-27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Table </w:t>
      </w:r>
      <w:r w:rsidR="00895D6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S1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Calculated values of HVL for investigated alloys using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Phy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-X/PSD and Ph-MLBUF software.</w:t>
      </w: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00"/>
        <w:gridCol w:w="601"/>
        <w:gridCol w:w="555"/>
        <w:gridCol w:w="602"/>
        <w:gridCol w:w="603"/>
        <w:gridCol w:w="554"/>
        <w:gridCol w:w="603"/>
        <w:gridCol w:w="604"/>
        <w:gridCol w:w="554"/>
        <w:gridCol w:w="603"/>
        <w:gridCol w:w="604"/>
        <w:gridCol w:w="554"/>
        <w:gridCol w:w="603"/>
        <w:gridCol w:w="604"/>
        <w:gridCol w:w="554"/>
        <w:gridCol w:w="6"/>
      </w:tblGrid>
      <w:tr w:rsidR="006A5EA0" w:rsidTr="006A5EA0">
        <w:trPr>
          <w:trHeight w:val="106"/>
        </w:trPr>
        <w:tc>
          <w:tcPr>
            <w:tcW w:w="6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E (MeV)</w:t>
            </w:r>
          </w:p>
        </w:tc>
        <w:tc>
          <w:tcPr>
            <w:tcW w:w="1759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S1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S2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S3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S4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S5</w:t>
            </w:r>
          </w:p>
        </w:tc>
        <w:tc>
          <w:tcPr>
            <w:tcW w:w="554" w:type="dxa"/>
            <w:gridSpan w:val="2"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6A5EA0" w:rsidTr="006A5EA0">
        <w:trPr>
          <w:gridAfter w:val="1"/>
          <w:wAfter w:w="6" w:type="dxa"/>
          <w:trHeight w:val="120"/>
        </w:trPr>
        <w:tc>
          <w:tcPr>
            <w:tcW w:w="0" w:type="auto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-X/PSD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-MLBUF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10"/>
                        <w:szCs w:val="10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10"/>
                        <w:szCs w:val="10"/>
                      </w:rPr>
                      <m:t>RD</m:t>
                    </m:r>
                  </m:e>
                </m:d>
                <m:r>
                  <w:rPr>
                    <w:rFonts w:ascii="Cambria Math" w:hAnsiTheme="majorBidi" w:cstheme="majorBidi"/>
                    <w:color w:val="000000" w:themeColor="text1"/>
                    <w:sz w:val="10"/>
                    <w:szCs w:val="10"/>
                  </w:rPr>
                  <m:t>%</m:t>
                </m:r>
              </m:oMath>
            </m:oMathPara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-X/PSD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-MLBUF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10"/>
                        <w:szCs w:val="10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10"/>
                        <w:szCs w:val="10"/>
                      </w:rPr>
                      <m:t>RD</m:t>
                    </m:r>
                  </m:e>
                </m:d>
                <m:r>
                  <w:rPr>
                    <w:rFonts w:ascii="Cambria Math" w:hAnsiTheme="majorBidi" w:cstheme="majorBidi"/>
                    <w:color w:val="000000" w:themeColor="text1"/>
                    <w:sz w:val="10"/>
                    <w:szCs w:val="10"/>
                  </w:rPr>
                  <m:t>%</m:t>
                </m:r>
              </m:oMath>
            </m:oMathPara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-X/PSD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-MLBUF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10"/>
                        <w:szCs w:val="10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10"/>
                        <w:szCs w:val="10"/>
                      </w:rPr>
                      <m:t>RD</m:t>
                    </m:r>
                  </m:e>
                </m:d>
                <m:r>
                  <w:rPr>
                    <w:rFonts w:ascii="Cambria Math" w:hAnsiTheme="majorBidi" w:cstheme="majorBidi"/>
                    <w:color w:val="000000" w:themeColor="text1"/>
                    <w:sz w:val="10"/>
                    <w:szCs w:val="10"/>
                  </w:rPr>
                  <m:t>%</m:t>
                </m:r>
              </m:oMath>
            </m:oMathPara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-X/PSD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-MLBUF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10"/>
                        <w:szCs w:val="10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10"/>
                        <w:szCs w:val="10"/>
                      </w:rPr>
                      <m:t>RD</m:t>
                    </m:r>
                  </m:e>
                </m:d>
                <m:r>
                  <w:rPr>
                    <w:rFonts w:ascii="Cambria Math" w:hAnsiTheme="majorBidi" w:cstheme="majorBidi"/>
                    <w:color w:val="000000" w:themeColor="text1"/>
                    <w:sz w:val="10"/>
                    <w:szCs w:val="10"/>
                  </w:rPr>
                  <m:t>%</m:t>
                </m:r>
              </m:oMath>
            </m:oMathPara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-X/PSD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-MLBUF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i/>
                        <w:color w:val="000000" w:themeColor="text1"/>
                        <w:sz w:val="10"/>
                        <w:szCs w:val="10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 w:val="10"/>
                        <w:szCs w:val="10"/>
                      </w:rPr>
                      <m:t>RD</m:t>
                    </m:r>
                  </m:e>
                </m:d>
                <m:r>
                  <w:rPr>
                    <w:rFonts w:ascii="Cambria Math" w:hAnsiTheme="majorBidi" w:cstheme="majorBidi"/>
                    <w:color w:val="000000" w:themeColor="text1"/>
                    <w:sz w:val="10"/>
                    <w:szCs w:val="10"/>
                  </w:rPr>
                  <m:t>%</m:t>
                </m:r>
              </m:oMath>
            </m:oMathPara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0.01500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0.03215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0.03220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0.14822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0.03598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0.03600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0.06451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0.04070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0.04070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0.00320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0.04668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0.04670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0.04333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0.05448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0.05450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0.03827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0.02000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0.07431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0.07430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0.01763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0.08291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0.08290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0.00776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0.09345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0.09340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0.05706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0.10669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0.10670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0.00773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0.12378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0.12380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0.01294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0.03000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0.22670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0.22670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0.25029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0.25030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0.27860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0.27860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0.31315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0.31320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0.01647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0.35623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0.35630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0.01951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0.04000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0.44996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0.45000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0.00808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0.48971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0.48970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0.53597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0.53600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0.00649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0.59042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0.59040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0.00285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0.65539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0.65540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0.00083</w:t>
            </w:r>
          </w:p>
        </w:tc>
      </w:tr>
      <w:tr w:rsidR="006A5EA0" w:rsidTr="006A5EA0">
        <w:trPr>
          <w:gridAfter w:val="1"/>
          <w:wAfter w:w="6" w:type="dxa"/>
          <w:trHeight w:val="2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0.05000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0.69478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0.69480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0.00311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0.74521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0.74530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0.01147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0.80216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0.80220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0.00511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0.86691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0.86700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0.01094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0.94111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0.94120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0.00951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0.06000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0.92068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0.92070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0.97536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0.97540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1.03558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1.03560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1.10217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1.10210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0.00655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1.17615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1.17610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0.00437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0.08000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1.26764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1.26750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0.01065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1.32089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1.32070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0.01411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1.37770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1.37760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1.43842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1.43830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0.00827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1.50342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1.50340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0.00114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0.10000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1.50084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1.50100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0.01057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1.55009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1.55030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0.01346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1.60183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1.60200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0.01092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1.65621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1.65640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0.01122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1.71344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1.71360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0.00907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0.15000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1.85552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1.85610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0.03141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1.89980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1.90030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0.02642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1.94570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1.94610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0.02064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1.99330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1.99360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2.04269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2.04280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0.00557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0.20000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2.09130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2.09140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0.00498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2.13539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2.13550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2.18095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2.18110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0.00673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2.22804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2.22820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2.27672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2.27700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0.01231</w:t>
            </w:r>
          </w:p>
        </w:tc>
      </w:tr>
      <w:tr w:rsidR="006A5EA0" w:rsidTr="006A5EA0">
        <w:trPr>
          <w:gridAfter w:val="1"/>
          <w:wAfter w:w="6" w:type="dxa"/>
          <w:trHeight w:val="2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0.30000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2.45415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2.45460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0.01837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2.50154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2.50200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0.01823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2.55042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2.55080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2.60083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2.60120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0.01409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2.65286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2.65320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0.01268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0.40000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2.75729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2.75740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2.80881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2.80890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0.00323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2.86191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2.86200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0.00326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2.91665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2.91670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0.00171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2.97311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2.97320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0.00296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0.50000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3.02869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3.02870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3.08447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3.08450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3.14194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3.14190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3.20117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3.20120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3.26225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3.26220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0.00150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0.60000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3.27829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3.27830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3.33827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3.33830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3.40006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3.40010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3.46375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3.46370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3.52941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3.52940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0.00042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0.80000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3.73893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3.73880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0.00334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3.80689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3.80680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3.87691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3.87690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3.94907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3.94910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0.00083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4.02346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4.02350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0.00107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1.00000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4.16167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4.16160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4.23687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4.23680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0.00171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4.31434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4.31430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4.39417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4.39410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4.47646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4.47630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0.00353</w:t>
            </w:r>
          </w:p>
        </w:tc>
      </w:tr>
      <w:tr w:rsidR="006A5EA0" w:rsidTr="006A5EA0">
        <w:trPr>
          <w:gridAfter w:val="1"/>
          <w:wAfter w:w="6" w:type="dxa"/>
          <w:trHeight w:val="2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1.50000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5.10894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5.10930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5.20196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5.20230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0.00660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5.29778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5.29810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0.00597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5.39654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5.39680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0.00481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5.49836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5.49850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0.00263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2.00000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5.91564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5.91520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6.02754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6.02720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0.00570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6.14290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6.14260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0.00487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6.26185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6.26170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6.38457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6.38450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0.00112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3.00000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7.22379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7.22320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0.00813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7.37722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7.37670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7.53576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7.53540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0.00477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7.69964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7.69930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7.86911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7.86890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0.00262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4.00000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8.23445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8.23480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8.43197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8.43240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0.00511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8.63674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8.63730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0.00644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8.84914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8.84980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0.00747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9.06954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9.07030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0.00838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5.00000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9.01824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9.01880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0.00626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9.26048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9.26090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0.00457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9.51262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9.51280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0.00193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9.77520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9.77520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10.04881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10.04860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0.00213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6.00000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9.63232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9.63370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0.01438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9.91771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9.91910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0.01400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10.21600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10.21740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0.01372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10.52796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10.52930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0.01269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10.85446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10.85580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0.01235</w:t>
            </w:r>
          </w:p>
        </w:tc>
      </w:tr>
      <w:tr w:rsidR="006A5EA0" w:rsidTr="006A5EA0">
        <w:trPr>
          <w:gridAfter w:val="1"/>
          <w:wAfter w:w="6" w:type="dxa"/>
          <w:trHeight w:val="2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8.00000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10.49511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10.49540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0.00281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10.85970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10.86000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0.00279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11.24388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11.24410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0.00192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11.64912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11.64920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0.00072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12.07698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12.07700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0.00015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10.00000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11.03263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11.03420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0.01427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11.46389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11.46550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0.01403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11.92169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11.92320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0.01264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12.40831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12.40970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0.01119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12.92629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12.92760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0.01013</w:t>
            </w:r>
          </w:p>
        </w:tc>
      </w:tr>
      <w:tr w:rsidR="006A5EA0" w:rsidTr="006A5EA0">
        <w:trPr>
          <w:gridAfter w:val="1"/>
          <w:wAfter w:w="6" w:type="dxa"/>
          <w:trHeight w:val="2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15.00000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11.65446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11.65260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0.01598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12.20484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12.20300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12.79754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12.79580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0.01361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13.43724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13.43560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0.01224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14.12934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14.12790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0.01018</w:t>
            </w:r>
          </w:p>
        </w:tc>
      </w:tr>
    </w:tbl>
    <w:p w:rsidR="006A5EA0" w:rsidRDefault="006A5EA0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8"/>
          <w:szCs w:val="8"/>
        </w:rPr>
      </w:pPr>
    </w:p>
    <w:p w:rsidR="00895D6A" w:rsidRDefault="00895D6A" w:rsidP="006A5E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8"/>
          <w:szCs w:val="8"/>
        </w:rPr>
      </w:pPr>
    </w:p>
    <w:p w:rsidR="006A5EA0" w:rsidRDefault="006A5EA0" w:rsidP="006A5EA0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6A5EA0" w:rsidRDefault="006A5EA0" w:rsidP="006A5EA0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sectPr w:rsidR="006A5EA0">
          <w:pgSz w:w="12240" w:h="15840"/>
          <w:pgMar w:top="1440" w:right="1440" w:bottom="1440" w:left="1440" w:header="720" w:footer="720" w:gutter="0"/>
          <w:cols w:space="720"/>
        </w:sectPr>
      </w:pPr>
    </w:p>
    <w:p w:rsidR="006A5EA0" w:rsidRDefault="006A5EA0" w:rsidP="006A5EA0">
      <w:pPr>
        <w:spacing w:after="0" w:line="360" w:lineRule="auto"/>
        <w:ind w:left="-27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Table </w:t>
      </w:r>
      <w:r w:rsidR="003028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 Values of 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bscript"/>
        </w:rPr>
        <w:t>eff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for alloy compositions calculated by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Phy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-X/PSD and Ph-MLBUF software and their derivative percentages.</w:t>
      </w:r>
    </w:p>
    <w:p w:rsidR="006A5EA0" w:rsidRDefault="006A5EA0" w:rsidP="006A5EA0">
      <w:pPr>
        <w:spacing w:after="0" w:line="360" w:lineRule="auto"/>
        <w:ind w:left="-270"/>
        <w:jc w:val="both"/>
        <w:rPr>
          <w:rFonts w:asciiTheme="majorBidi" w:hAnsiTheme="majorBidi" w:cstheme="majorBidi"/>
          <w:b/>
          <w:bCs/>
          <w:color w:val="000000" w:themeColor="text1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3"/>
        <w:gridCol w:w="816"/>
        <w:gridCol w:w="815"/>
        <w:gridCol w:w="799"/>
        <w:gridCol w:w="815"/>
        <w:gridCol w:w="815"/>
        <w:gridCol w:w="799"/>
        <w:gridCol w:w="815"/>
        <w:gridCol w:w="816"/>
        <w:gridCol w:w="800"/>
        <w:gridCol w:w="816"/>
        <w:gridCol w:w="816"/>
        <w:gridCol w:w="800"/>
        <w:gridCol w:w="816"/>
        <w:gridCol w:w="793"/>
        <w:gridCol w:w="816"/>
      </w:tblGrid>
      <w:tr w:rsidR="006A5EA0" w:rsidTr="006A5EA0">
        <w:trPr>
          <w:trHeight w:val="86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 (MeV)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S1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S2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S3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S4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S5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</w:tr>
      <w:tr w:rsidR="006A5EA0" w:rsidTr="006A5EA0">
        <w:trPr>
          <w:trHeight w:val="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3.30017E+23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3.30011E+23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1.84554E-03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3.68151E+23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3.68150E+23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3.17154E-04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4.03971E+23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4.03970E+23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2.03791E-04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4.36594E+23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0.02000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3.28489E+23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3.28481E+23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2.36610E-03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3.64461E+23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3.64460E+23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2.07959E-04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3.97357E+23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3.97350E+23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1.66032E-03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4.26145E+23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0.02000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3.23252E+23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3.23241E+23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3.27344E-03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3.52305E+23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3.52290E+23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4.21537E-03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3.76558E+23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3.76540E+23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4.76717E-03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3.95055E+23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3.16405E+23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3.1641E+23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1.45568E-03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3.37473E+23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3.37460E+23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3.87662E-03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3.53061E+23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3.53040E+23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6.00428E-03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3.62852E+23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0.05000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3.09834E+23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3.09831E+23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1.01489E-03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3.24253E+23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3.24240E+23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4.11738E-03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3.33675E+23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3.33660E+23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4.39794E-03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3.38344E+23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0.05000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0.06000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3.04531E+23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3.04521E+23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3.26645E-03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3.14240E+23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3.14220E+23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6.43989E-03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3.19871E+23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3.19850E+23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6.58475E-03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3.21918E+23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0.06000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0.08000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2.97817E+23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2.97821E+23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1.43371E-03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3.02325E+23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3.02340E+23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5.00122E-03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3.04347E+23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3.04370E+23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7.56380E-03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3.04375E+23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0.08000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2.94385E+23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2.94381E+23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1.19398E-03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2.96538E+23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2.96530E+23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2.62615E-03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2.97137E+23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2.97130E+23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2.22427E-03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2.96542E+23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0.15000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2.91118E+23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2.91091E+23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9.34289E-03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2.91209E+23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2.91170E+23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1.33731E-02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2.90677E+23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2.90630E+23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1.61611E-02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2.89686E+23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0.15000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2.90119E+23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2.90121E+23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5.84970E-04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2.89613E+23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2.89620E+23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2.49791E-03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2.88775E+23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2.88790E+23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5.33234E-03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2.87695E+23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2.89485E+23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2.89471E+23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4.68799E-03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2.88606E+23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2.88590E+23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5.70196E-03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2.87583E+23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2.87570E+23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4.45298E-03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2.86454E+23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2.89261E+23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2.89261E+23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5.06188E-05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2.88254E+23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2.88250E+23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1.28178E-03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2.87166E+23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2.87160E+23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2.22721E-03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2.86021E+23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2.89165E+23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2.89161E+23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1.33742E-03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2.88102E+23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2.88100E+23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6.64459E-04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2.86987E+23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2.86980E+23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2.59528E-03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2.85836E+23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2.89122E+23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2.89121E+23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4.68231E-04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2.88035E+23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2.88030E+23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1.71430E-03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2.86909E+23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2.86900E+23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2.97140E-03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2.85754E+23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2.89081E+23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2.89081E+23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1.22535E-04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2.87969E+23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2.87970E+23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2.58047E-04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2.86831E+23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2.86840E+23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3.08409E-03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2.85674E+23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2.89043E+23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2.89041E+23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5.21578E-04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2.87909E+23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2.87900E+23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3.20262E-03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2.86760E+23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2.86760E+23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1.58078E-04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2.85601E+23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2.89091E+23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2.89081E+23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3.41978E-03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2.87985E+23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2.87980E+23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1.86850E-03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2.86850E+23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2.86840E+23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3.53690E-03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2.85694E+23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2.89344E+23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2.89351E+23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2.50051E-03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2.88384E+23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2.88390E+23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2.06264E-03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2.87320E+23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2.87330E+23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3.41424E-03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2.86181E+23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2.90174E+23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2.90181E+23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2.33892E-03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2.89700E+23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2.89710E+23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3.41387E-03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2.88878E+23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2.88890E+23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4.04323E-03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2.87803E+23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2.91162E+23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2.91161E+23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4.62316E-04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2.91280E+23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2.91280E+23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5.33325E-05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2.90762E+23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2.90770E+23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2.81270E-03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2.89775E+23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2.92204E+23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2.92191E+23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4.36472E-03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2.92961E+23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2.92950E+23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3.81893E-03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2.92782E+23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2.92770E+23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4.25706E-03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2.91904E+23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2.93214E+23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2.93211E+23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8.68419E-04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2.94608E+23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2.94600E+23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2.66016E-03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2.94778E+23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2.94770E+23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2.57412E-03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2.94021E+23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2.95096E+23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2.95091E+23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1.81284E-03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2.97722E+23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2.97710E+23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3.99992E-03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2.98595E+23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2.98590E+23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1.72251E-03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2.98111E+23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lastRenderedPageBreak/>
              <w:t>10.00000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2.96719E+23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2.96711E+23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2.55771E-03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3.00452E+23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3.00440E+23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3.92648E-03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3.01990E+23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3.01980E+23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3.46589E-03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3.01794E+23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15.00000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1.16667E-03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2.99800E+23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2.9981E+23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3.32288E-03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3.05760E+23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3.05770E+23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3.12787E-03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3.08727E+23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3.08740E+23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4.15256E-03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3.09230E+23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15.00000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2.90153E+23</w:t>
            </w:r>
          </w:p>
        </w:tc>
      </w:tr>
    </w:tbl>
    <w:p w:rsidR="006A5EA0" w:rsidRDefault="006A5EA0" w:rsidP="006A5EA0">
      <w:pPr>
        <w:spacing w:after="0" w:line="360" w:lineRule="auto"/>
        <w:ind w:left="-27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A5EA0" w:rsidRDefault="006A5EA0" w:rsidP="006A5EA0">
      <w:pPr>
        <w:spacing w:line="240" w:lineRule="auto"/>
        <w:ind w:left="-27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Table </w:t>
      </w:r>
      <w:r w:rsidR="003028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Values of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bscript"/>
        </w:rPr>
        <w:t>eff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for alloy compositions calculated by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Phy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-X/PSD and Ph-MLBUF software and their derivative percentages.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3"/>
        <w:gridCol w:w="816"/>
        <w:gridCol w:w="815"/>
        <w:gridCol w:w="799"/>
        <w:gridCol w:w="815"/>
        <w:gridCol w:w="815"/>
        <w:gridCol w:w="799"/>
        <w:gridCol w:w="815"/>
        <w:gridCol w:w="816"/>
        <w:gridCol w:w="800"/>
        <w:gridCol w:w="816"/>
        <w:gridCol w:w="816"/>
        <w:gridCol w:w="800"/>
        <w:gridCol w:w="816"/>
        <w:gridCol w:w="816"/>
        <w:gridCol w:w="793"/>
      </w:tblGrid>
      <w:tr w:rsidR="006A5EA0" w:rsidTr="006A5EA0">
        <w:trPr>
          <w:trHeight w:val="86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 (MeV)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S1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S2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S3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S4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S5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F8551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ajorBidi" w:cstheme="majorBidi"/>
                        <w:b/>
                        <w:bCs/>
                        <w:i/>
                        <w:color w:val="000000" w:themeColor="text1"/>
                        <w:sz w:val="8"/>
                        <w:szCs w:val="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color w:val="000000" w:themeColor="text1"/>
                        <w:sz w:val="8"/>
                        <w:szCs w:val="8"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Theme="majorBidi" w:cstheme="majorBidi"/>
                    <w:color w:val="000000" w:themeColor="text1"/>
                    <w:sz w:val="8"/>
                    <w:szCs w:val="8"/>
                  </w:rPr>
                  <m:t>%</m:t>
                </m:r>
              </m:oMath>
            </m:oMathPara>
          </w:p>
        </w:tc>
      </w:tr>
      <w:tr w:rsidR="006A5EA0" w:rsidTr="006A5EA0">
        <w:trPr>
          <w:trHeight w:val="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Phy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-X/PSD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Py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  <w:t>-MLBUF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A0" w:rsidRDefault="006A5E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6.36832E+08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6.32890E+08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6.18970E-01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7.00585E+08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6.96260E+08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6.17365E-01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7.57959E+08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7.53280E+08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6.17296E-01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8.07507E+08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8.02520E+08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0.01500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0.02000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6.33883E+08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6.29960E+08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6.18823E-01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6.93562E+08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6.89280E+08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6.17447E-01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7.45549E+08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7.40940E+08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6.18171E-01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7.88181E+08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7.83310E+08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0.02000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6.23776E+08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6.19910E+08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6.19844E-01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6.70430E+08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6.66270E+08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6.20483E-01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7.06525E+08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7.02130E+08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6.22040E-01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7.30678E+08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7.26120E+08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0.03000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6.10565E+08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6.06790E+08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6.18344E-01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6.42205E+08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6.38220E+08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6.20567E-01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6.62439E+08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6.58310E+08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6.23240E-01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6.71116E+08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6.66940E+08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0.04000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0.05000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5.97885E+08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5.94190E+08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6.17995E-01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6.17048E+08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6.13220E+08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6.20437E-01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6.26064E+08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6.22170E+08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6.22014E-01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6.25788E+08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6.21900E+08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0.05000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0.06000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5.87651E+08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5.84000E+08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6.21347E-01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5.97994E+08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5.94270E+08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6.22685E-01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6.00165E+08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5.96420E+08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6.23976E-01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5.95407E+08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5.91700E+08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0.06000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0.08000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5.74695E+08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5.71160E+08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6.15105E-01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5.75319E+08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5.71800E+08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6.11644E-01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5.71037E+08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5.67560E+08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6.08978E-01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5.62961E+08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5.59530E+08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0.08000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5.68072E+08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5.64560E+08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6.18206E-01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5.64306E+08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5.60810E+08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6.19552E-01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5.57509E+08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5.54060E+08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6.18624E-01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5.48473E+08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5.45080E+08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0.15000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5.61769E+08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5.58250E+08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6.26390E-01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5.54165E+08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5.50670E+08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6.30764E-01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5.45389E+08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5.41940E+08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6.32367E-01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5.35791E+08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5.32400E+08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0.15000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5.59841E+08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5.56390E+08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6.16478E-01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5.51128E+08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5.47740E+08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6.14735E-01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5.41819E+08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5.38510E+08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6.10810E-01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5.32109E+08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5.28850E+08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0.20000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5.58616E+08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5.55140E+08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6.22334E-01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5.49213E+08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5.45790E+08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6.23253E-01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5.39583E+08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5.36230E+08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6.21472E-01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5.29814E+08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5.26520E+08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0.30000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5.58185E+08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5.54740E+08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6.17236E-01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5.48542E+08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5.45150E+08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6.18310E-01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5.38802E+08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5.35470E+08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6.18420E-01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5.29014E+08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5.25750E+08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0.40000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5.58000E+08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5.54550E+08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6.18196E-01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5.48253E+08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5.44870E+08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6.17024E-01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5.38466E+08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5.35130E+08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6.19594E-01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5.28671E+08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5.25400E+08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0.50000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5.57917E+08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5.54470E+08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6.17922E-01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5.48125E+08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5.44730E+08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6.19456E-01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5.38318E+08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5.34980E+08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6.20121E-01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5.28519E+08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5.25250E+08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0.60000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5.57837E+08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5.54390E+08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6.17924E-01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5.48000E+08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5.44620E+08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6.16862E-01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5.38173E+08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5.34870E+08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6.13753E-01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5.28371E+08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5.25120E+08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0.80000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5.57763E+08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5.54320E+08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6.17361E-01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5.47886E+08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5.44490E+08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6.19866E-01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5.38040E+08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5.34720E+08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6.17129E-01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5.28235E+08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5.24980E+08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5.57857E+08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5.54390E+08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6.21445E-01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5.48031E+08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5.44640E+08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6.18777E-01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5.38209E+08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5.34870E+08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6.20333E-01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5.28407E+08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5.25120E+08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1.50000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5.58345E+08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5.54910E+08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6.15167E-01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5.48790E+08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5.45420E+08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6.14034E-01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5.39091E+08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5.35780E+08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6.14112E-01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5.29309E+08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5.26060E+08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2.00000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5.59947E+08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5.56500E+08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6.15640E-01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5.51294E+08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5.47910E+08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6.13863E-01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5.42014E+08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5.38690E+08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6.13285E-01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5.32309E+08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5.29040E+08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3.00000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5.61854E+08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5.58380E+08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6.18320E-01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5.54300E+08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5.50880E+08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6.17066E-01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5.45548E+08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5.42200E+08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6.13705E-01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5.35956E+08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5.32660E+08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4.00000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lastRenderedPageBreak/>
              <w:t>5.00000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5.63864E+08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5.60360E+08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6.21365E-01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5.57500E+08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5.54040E+08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6.20621E-01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5.49339E+08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5.45930E+08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6.20623E-01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5.39894E+08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5.36540E+08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5.65812E+08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5.62310E+08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6.18976E-01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5.60634E+08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5.57160E+08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6.19568E-01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5.53083E+08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5.49660E+08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6.18844E-01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5.43809E+08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5.40450E+08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5.69445E+08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5.65920E+08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6.19107E-01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5.66560E+08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5.63040E+08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6.21211E-01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5.60245E+08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5.56780E+08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6.18566E-01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5.51375E+08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5.47950E+08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8.00000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5.72576E+08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5.69030E+08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6.19289E-01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5.71754E+08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5.68200E+08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6.21676E-01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5.66616E+08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5.63100E+08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6.20533E-01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5.58186E+08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5.54720E+08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10.00000</w:t>
            </w:r>
          </w:p>
        </w:tc>
      </w:tr>
      <w:tr w:rsidR="006A5EA0" w:rsidTr="006A5EA0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15.00000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5.67657E+08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5.64150E+08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6.17868E-01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5.78522E+08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5.74950E+08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6.17461E-01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5.81857E+08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5.78290E+08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6.12987E-01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5.79256E+08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5.75710E+08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6.12154E-01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5.71939E+08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5.68430E+08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EA0" w:rsidRDefault="006A5EA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  <w:t>15.00000</w:t>
            </w:r>
          </w:p>
        </w:tc>
      </w:tr>
    </w:tbl>
    <w:p w:rsidR="0030282A" w:rsidRDefault="0030282A" w:rsidP="006A5EA0">
      <w:pPr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0282A" w:rsidRDefault="0030282A" w:rsidP="0030282A">
      <w:pPr>
        <w:rPr>
          <w:rFonts w:asciiTheme="majorBidi" w:hAnsiTheme="majorBidi" w:cstheme="majorBidi"/>
          <w:sz w:val="24"/>
          <w:szCs w:val="24"/>
        </w:rPr>
      </w:pPr>
    </w:p>
    <w:p w:rsidR="006A5EA0" w:rsidRPr="0030282A" w:rsidRDefault="006A5EA0" w:rsidP="0030282A">
      <w:pPr>
        <w:tabs>
          <w:tab w:val="left" w:pos="840"/>
        </w:tabs>
        <w:rPr>
          <w:rFonts w:asciiTheme="majorBidi" w:hAnsiTheme="majorBidi" w:cstheme="majorBidi"/>
          <w:sz w:val="24"/>
          <w:szCs w:val="24"/>
        </w:rPr>
        <w:sectPr w:rsidR="006A5EA0" w:rsidRPr="0030282A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6A5EA0" w:rsidRDefault="006A5EA0" w:rsidP="006A5EA0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References </w:t>
      </w:r>
    </w:p>
    <w:p w:rsidR="008862BC" w:rsidRDefault="008862B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[1] </w:t>
      </w:r>
      <w:r>
        <w:rPr>
          <w:rFonts w:ascii="Times New Roman" w:hAnsi="Times New Roman" w:cs="Times New Roman"/>
          <w:sz w:val="24"/>
        </w:rPr>
        <w:t xml:space="preserve">Mansy M.S., Lasheen Y.F., Breky M.M. and Selim Y. Experimental and theoretical investigation of Pb–Sb alloys as a gamma-radiation shielding material. </w:t>
      </w:r>
      <w:r>
        <w:rPr>
          <w:rFonts w:ascii="Times New Roman" w:hAnsi="Times New Roman" w:cs="Times New Roman"/>
          <w:i/>
          <w:sz w:val="24"/>
        </w:rPr>
        <w:t>Radiat. Phys. Chem</w:t>
      </w:r>
      <w:r>
        <w:rPr>
          <w:rFonts w:ascii="Times New Roman" w:hAnsi="Times New Roman" w:cs="Times New Roman"/>
          <w:sz w:val="24"/>
        </w:rPr>
        <w:t>. 2021, 183, 109416.</w:t>
      </w:r>
    </w:p>
    <w:p w:rsidR="008862BC" w:rsidRDefault="008862B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[2] </w:t>
      </w:r>
      <w:r>
        <w:rPr>
          <w:rFonts w:ascii="Times New Roman" w:hAnsi="Times New Roman" w:cs="Times New Roman"/>
          <w:sz w:val="24"/>
        </w:rPr>
        <w:t xml:space="preserve">Limkitjaroenporn P., Kaewkhao J., Limsuwan P. and Chewpraditkul W. Physical, optical, structural and gamma-ray shielding properties of lead sodium borate glasses. </w:t>
      </w:r>
      <w:r>
        <w:rPr>
          <w:rFonts w:ascii="Times New Roman" w:hAnsi="Times New Roman" w:cs="Times New Roman"/>
          <w:i/>
          <w:sz w:val="24"/>
        </w:rPr>
        <w:t>J. Phys. Chem. Solids</w:t>
      </w:r>
      <w:r>
        <w:rPr>
          <w:rFonts w:ascii="Times New Roman" w:hAnsi="Times New Roman" w:cs="Times New Roman"/>
          <w:sz w:val="24"/>
        </w:rPr>
        <w:t>. 2011, 72, 245.</w:t>
      </w:r>
    </w:p>
    <w:p w:rsidR="008862BC" w:rsidRDefault="008862B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[3] </w:t>
      </w:r>
      <w:r>
        <w:rPr>
          <w:rFonts w:ascii="Times New Roman" w:hAnsi="Times New Roman" w:cs="Times New Roman"/>
          <w:sz w:val="24"/>
        </w:rPr>
        <w:t xml:space="preserve">Singh T., Kaur A., Sharma J. and Singh P.S. Gamma rays’ shielding parameters for some Pb-Cu binary alloys. </w:t>
      </w:r>
      <w:r>
        <w:rPr>
          <w:rFonts w:ascii="Times New Roman" w:hAnsi="Times New Roman" w:cs="Times New Roman"/>
          <w:i/>
          <w:sz w:val="24"/>
        </w:rPr>
        <w:t>Eng. Sci. Technol.</w:t>
      </w:r>
      <w:r>
        <w:rPr>
          <w:rFonts w:ascii="Times New Roman" w:hAnsi="Times New Roman" w:cs="Times New Roman"/>
          <w:sz w:val="24"/>
        </w:rPr>
        <w:t xml:space="preserve"> 2018, 21, 1078.</w:t>
      </w:r>
    </w:p>
    <w:p w:rsidR="002C1EEA" w:rsidRDefault="002C1EEA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[4] </w:t>
      </w:r>
      <w:r>
        <w:rPr>
          <w:rFonts w:ascii="Times New Roman" w:hAnsi="Times New Roman" w:cs="Times New Roman"/>
          <w:sz w:val="24"/>
        </w:rPr>
        <w:t>Abdelmonem A. and Farrag E.A. An investigation of some ionizing radiation interaction parameters in selected composite scintillation materials.</w:t>
      </w:r>
      <w:r>
        <w:rPr>
          <w:rFonts w:ascii="Source Sans Pro" w:eastAsia="Times New Roman" w:hAnsi="Source Sans Pro" w:cs="Times New Roman"/>
          <w:b/>
          <w:bCs/>
          <w:spacing w:val="4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4"/>
        </w:rPr>
        <w:t>Radiat. Eff. Defects Solids</w:t>
      </w:r>
      <w:r>
        <w:rPr>
          <w:rFonts w:ascii="Times New Roman" w:hAnsi="Times New Roman" w:cs="Times New Roman"/>
          <w:b/>
          <w:bCs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2024, 179, 329.</w:t>
      </w:r>
    </w:p>
    <w:p w:rsidR="002C1EEA" w:rsidRDefault="002C1EEA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[5] Rafiei M.M., Parsaei S., Kaur P., Singh K., Büyükyıldız M. and Kurudirek M. A Monte Carlo investigation of some important radiation parameters and tissue equivalency for photons below 1 keV in human tissues. </w:t>
      </w:r>
      <w:r>
        <w:rPr>
          <w:rFonts w:ascii="Times New Roman" w:hAnsi="Times New Roman" w:cs="Times New Roman"/>
          <w:i/>
          <w:sz w:val="24"/>
        </w:rPr>
        <w:t>Biomed. Phys. Eng. Express</w:t>
      </w:r>
      <w:r>
        <w:rPr>
          <w:rFonts w:ascii="Times New Roman" w:hAnsi="Times New Roman" w:cs="Times New Roman"/>
          <w:sz w:val="24"/>
        </w:rPr>
        <w:t>. 2022, 8, 025002.</w:t>
      </w:r>
    </w:p>
    <w:p w:rsidR="002C1EEA" w:rsidRDefault="002C1EEA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[6] </w:t>
      </w:r>
      <w:r>
        <w:rPr>
          <w:rFonts w:asciiTheme="majorBidi" w:hAnsiTheme="majorBidi" w:cstheme="majorBidi"/>
          <w:sz w:val="24"/>
          <w:szCs w:val="24"/>
        </w:rPr>
        <w:t>Kavaz E., Tekin H., Kilic G. and Susoy G. Newly developed Zinc-Tellurite glass system: an experimental investigation on impact of Ta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  <w:vertAlign w:val="subscript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on nuclear radiation shielding ability. </w:t>
      </w:r>
      <w:r>
        <w:rPr>
          <w:rFonts w:asciiTheme="majorBidi" w:hAnsiTheme="majorBidi" w:cstheme="majorBidi"/>
          <w:i/>
          <w:sz w:val="24"/>
          <w:szCs w:val="24"/>
        </w:rPr>
        <w:t>J Non-Cryst Solids</w:t>
      </w:r>
      <w:r>
        <w:rPr>
          <w:rFonts w:asciiTheme="majorBidi" w:hAnsiTheme="majorBidi" w:cstheme="majorBidi"/>
          <w:sz w:val="24"/>
          <w:szCs w:val="24"/>
        </w:rPr>
        <w:t>. 2020, 544, 120169.</w:t>
      </w:r>
    </w:p>
    <w:p w:rsidR="00FE387C" w:rsidRDefault="005D6B17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[7] </w:t>
      </w:r>
      <w:r w:rsidR="00FE387C">
        <w:rPr>
          <w:rFonts w:ascii="Times New Roman" w:hAnsi="Times New Roman" w:cs="Times New Roman"/>
          <w:sz w:val="24"/>
        </w:rPr>
        <w:t xml:space="preserve">Devillers M. Lifetime of electrons in metals at room temperature. </w:t>
      </w:r>
      <w:r w:rsidR="00FE387C">
        <w:rPr>
          <w:rFonts w:ascii="Times New Roman" w:hAnsi="Times New Roman" w:cs="Times New Roman"/>
          <w:i/>
          <w:sz w:val="24"/>
        </w:rPr>
        <w:t xml:space="preserve">Solid State Commun., </w:t>
      </w:r>
      <w:r w:rsidR="00FE387C">
        <w:rPr>
          <w:rFonts w:ascii="Times New Roman" w:hAnsi="Times New Roman" w:cs="Times New Roman"/>
          <w:sz w:val="24"/>
        </w:rPr>
        <w:t>1984, 49, 1019.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[8] El-Samrah M., El-Mohandes A., El-Khayatt A. and Chidiac S. MRCsC: A user-friendly software for predicting shielding effectiveness against fast neutrons. </w:t>
      </w:r>
      <w:r>
        <w:rPr>
          <w:rFonts w:ascii="Times New Roman" w:hAnsi="Times New Roman" w:cs="Times New Roman"/>
          <w:i/>
          <w:sz w:val="24"/>
        </w:rPr>
        <w:t xml:space="preserve">Radiat. Phys. Chem., </w:t>
      </w:r>
      <w:r>
        <w:rPr>
          <w:rFonts w:ascii="Times New Roman" w:hAnsi="Times New Roman" w:cs="Times New Roman"/>
          <w:sz w:val="24"/>
        </w:rPr>
        <w:t>2021, 182, 109356.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[9] Şakar E., Özpolat Ö.F., Alım B., Sayyed M. and Kurudirek M. Phy-X/PSD: development of a user friendly online software for calculation of parameters relevant to radiation shielding and dosimetry. </w:t>
      </w:r>
      <w:r>
        <w:rPr>
          <w:rFonts w:ascii="Times New Roman" w:hAnsi="Times New Roman" w:cs="Times New Roman"/>
          <w:i/>
          <w:sz w:val="24"/>
        </w:rPr>
        <w:t>Radiat. Phys. Chem.</w:t>
      </w:r>
      <w:r>
        <w:rPr>
          <w:rFonts w:ascii="Times New Roman" w:hAnsi="Times New Roman" w:cs="Times New Roman"/>
          <w:sz w:val="24"/>
        </w:rPr>
        <w:t xml:space="preserve"> 2020, 166, 108496.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[10] Gökçe H., Güngör O. and Yılmaz H. An online software to simulate the shielding properties of materials for neutrons and photons: NGCal. </w:t>
      </w:r>
      <w:r>
        <w:rPr>
          <w:rFonts w:ascii="Times New Roman" w:hAnsi="Times New Roman" w:cs="Times New Roman"/>
          <w:i/>
          <w:sz w:val="24"/>
        </w:rPr>
        <w:t>Radiat. Phys. Chem.</w:t>
      </w:r>
      <w:r>
        <w:rPr>
          <w:rFonts w:ascii="Times New Roman" w:hAnsi="Times New Roman" w:cs="Times New Roman"/>
          <w:sz w:val="24"/>
        </w:rPr>
        <w:t xml:space="preserve"> 2021, 185, 109519.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[11] Osman A. Analysis of radiation shielding effectiveness of hydride and borohydride metals for nuclear industry. </w:t>
      </w:r>
      <w:r>
        <w:rPr>
          <w:rFonts w:ascii="Times New Roman" w:hAnsi="Times New Roman" w:cs="Times New Roman"/>
          <w:i/>
          <w:sz w:val="24"/>
        </w:rPr>
        <w:t>International Journal of Advanced Nuclear Reactor Design and Technology</w:t>
      </w:r>
      <w:r>
        <w:rPr>
          <w:rFonts w:ascii="Times New Roman" w:hAnsi="Times New Roman" w:cs="Times New Roman"/>
          <w:sz w:val="24"/>
        </w:rPr>
        <w:t>. 2023;5:30-43.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[12] Abdelmonem A., Echeweozo E. and Igwesi D. Evaluation of shielding and interaction properties of different stainless steel alloys for nuclear power plant shielding. </w:t>
      </w:r>
      <w:r>
        <w:rPr>
          <w:rFonts w:ascii="Times New Roman" w:hAnsi="Times New Roman" w:cs="Times New Roman"/>
          <w:i/>
          <w:sz w:val="24"/>
        </w:rPr>
        <w:t>Radiat. Eff. Defects Solids</w:t>
      </w:r>
      <w:r>
        <w:rPr>
          <w:rFonts w:ascii="Times New Roman" w:hAnsi="Times New Roman" w:cs="Times New Roman"/>
          <w:sz w:val="24"/>
        </w:rPr>
        <w:t>. 2024, 1.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[13] Abdelmonem A. and Echeweozo E. Investigation of interaction parameters of gamma radiation, neutron and charge particles in selected thermoplastic polymers for radiation protection. </w:t>
      </w:r>
      <w:r>
        <w:rPr>
          <w:rFonts w:ascii="Times New Roman" w:hAnsi="Times New Roman" w:cs="Times New Roman"/>
          <w:i/>
          <w:sz w:val="24"/>
        </w:rPr>
        <w:t>J. Mater. Sci.-Mater. Electron</w:t>
      </w:r>
      <w:r>
        <w:rPr>
          <w:rFonts w:ascii="Times New Roman" w:hAnsi="Times New Roman" w:cs="Times New Roman"/>
          <w:sz w:val="24"/>
        </w:rPr>
        <w:t>. 2023, 34, 365.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[14] Agostinelli S., Allison J., Amako K.a, Apostolakis J., Araujo H., Arce P., Asai M., Axen D., Banerjee S. and Barrand G. GEANT4-a simulation toolkit. </w:t>
      </w:r>
      <w:r>
        <w:rPr>
          <w:rFonts w:ascii="Times New Roman" w:hAnsi="Times New Roman" w:cs="Times New Roman"/>
          <w:i/>
          <w:sz w:val="24"/>
        </w:rPr>
        <w:t>Nucl. Instrum. Methods Phys. Res. Sect. A-Accel. Spectrom. Dect. Assoc. Equip</w:t>
      </w:r>
      <w:r>
        <w:rPr>
          <w:rFonts w:ascii="Times New Roman" w:hAnsi="Times New Roman" w:cs="Times New Roman"/>
          <w:sz w:val="24"/>
        </w:rPr>
        <w:t>. 2003, 506, 250.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[15] Al-Buriahi M., Alrowaili Z., Eke C., Alomairy S., Alshahrani B., Bejaoui I. and Sriwunkum C. An important role of Ba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 Sr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 Mg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 and Zn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in the radiation attenuation performance of CFCBPC bioactive glasses. </w:t>
      </w:r>
      <w:r>
        <w:rPr>
          <w:rFonts w:ascii="Times New Roman" w:hAnsi="Times New Roman" w:cs="Times New Roman"/>
          <w:i/>
          <w:sz w:val="24"/>
        </w:rPr>
        <w:t>J. Aust. Ceram. Soc</w:t>
      </w:r>
      <w:r>
        <w:rPr>
          <w:rFonts w:ascii="Times New Roman" w:hAnsi="Times New Roman" w:cs="Times New Roman"/>
          <w:sz w:val="24"/>
        </w:rPr>
        <w:t>. 2022, 58, 461.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[16] Adeli R., Shirmardi S.P. and Ahmadi S.J. Neutron irradiation tests on B4C/epoxy composite for neutron shielding application and the parameters assay. </w:t>
      </w:r>
      <w:r>
        <w:rPr>
          <w:rFonts w:ascii="Times New Roman" w:hAnsi="Times New Roman" w:cs="Times New Roman"/>
          <w:i/>
          <w:sz w:val="24"/>
        </w:rPr>
        <w:t xml:space="preserve">Radiat. Phys. Chem., </w:t>
      </w:r>
      <w:r>
        <w:rPr>
          <w:rFonts w:ascii="Times New Roman" w:hAnsi="Times New Roman" w:cs="Times New Roman"/>
          <w:sz w:val="24"/>
        </w:rPr>
        <w:t>2016, 127, 140.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[17] Ziegler J.F. and Biersack J.P. The stopping and range of ions in matter </w:t>
      </w:r>
      <w:r>
        <w:rPr>
          <w:rFonts w:ascii="Times New Roman" w:hAnsi="Times New Roman" w:cs="Times New Roman"/>
          <w:i/>
          <w:sz w:val="24"/>
        </w:rPr>
        <w:t>Treatise on heavy-ion science: volume 6: astrophysics, chemistry, and condensed matter</w:t>
      </w:r>
      <w:r>
        <w:rPr>
          <w:rFonts w:ascii="Times New Roman" w:hAnsi="Times New Roman" w:cs="Times New Roman"/>
          <w:sz w:val="24"/>
        </w:rPr>
        <w:t>: Springer; 1985, 93-129.</w:t>
      </w:r>
    </w:p>
    <w:p w:rsidR="00FE387C" w:rsidRDefault="00FE387C" w:rsidP="00F54D07">
      <w:pPr>
        <w:pStyle w:val="EndNoteBibliography"/>
        <w:spacing w:after="0"/>
        <w:ind w:left="450" w:hanging="45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[18] Ziegler J.F., Ziegler M.D. and Biersack J.P. SRIM–The stopping and range of ions in matter (2010). </w:t>
      </w:r>
      <w:r>
        <w:rPr>
          <w:rFonts w:ascii="Times New Roman" w:hAnsi="Times New Roman" w:cs="Times New Roman"/>
          <w:i/>
          <w:sz w:val="24"/>
        </w:rPr>
        <w:t>Nucl. Instrum. Methods Phys. Res. Sect. B-Beam Interact. Mater. Atoms</w:t>
      </w:r>
      <w:r>
        <w:rPr>
          <w:rFonts w:ascii="Times New Roman" w:hAnsi="Times New Roman" w:cs="Times New Roman"/>
          <w:sz w:val="24"/>
        </w:rPr>
        <w:t>. 2010, 268, 1818.</w:t>
      </w:r>
    </w:p>
    <w:p w:rsidR="005D6B17" w:rsidRDefault="005D6B17" w:rsidP="002C1EEA">
      <w:pPr>
        <w:pStyle w:val="EndNoteBibliography"/>
        <w:spacing w:after="0"/>
        <w:rPr>
          <w:rFonts w:asciiTheme="majorBidi" w:hAnsiTheme="majorBidi" w:cstheme="majorBidi"/>
          <w:sz w:val="24"/>
          <w:szCs w:val="24"/>
        </w:rPr>
      </w:pPr>
    </w:p>
    <w:p w:rsidR="008862BC" w:rsidRPr="008862BC" w:rsidRDefault="008862BC" w:rsidP="006A5EA0">
      <w:pPr>
        <w:spacing w:after="0" w:line="360" w:lineRule="auto"/>
        <w:jc w:val="both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1" w:name="_GoBack"/>
      <w:bookmarkEnd w:id="1"/>
    </w:p>
    <w:sectPr w:rsidR="008862BC" w:rsidRPr="00886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XUMO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SIL-Italic">
    <w:altName w:val="Times New Roman"/>
    <w:panose1 w:val="00000000000000000000"/>
    <w:charset w:val="00"/>
    <w:family w:val="roman"/>
    <w:notTrueType/>
    <w:pitch w:val="default"/>
  </w:font>
  <w:font w:name="CharisSIL"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28BC"/>
    <w:multiLevelType w:val="hybridMultilevel"/>
    <w:tmpl w:val="5B50A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D79B4"/>
    <w:multiLevelType w:val="hybridMultilevel"/>
    <w:tmpl w:val="07024F84"/>
    <w:lvl w:ilvl="0" w:tplc="9F2E2E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64FE"/>
    <w:multiLevelType w:val="hybridMultilevel"/>
    <w:tmpl w:val="066E0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0C71"/>
    <w:multiLevelType w:val="multilevel"/>
    <w:tmpl w:val="11065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5C6144"/>
    <w:multiLevelType w:val="multilevel"/>
    <w:tmpl w:val="81B6A6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0"/>
    <w:rsid w:val="002C1EEA"/>
    <w:rsid w:val="0030282A"/>
    <w:rsid w:val="00305A10"/>
    <w:rsid w:val="005D6B17"/>
    <w:rsid w:val="00675DD1"/>
    <w:rsid w:val="006A5EA0"/>
    <w:rsid w:val="008862BC"/>
    <w:rsid w:val="00895D6A"/>
    <w:rsid w:val="009B1DE4"/>
    <w:rsid w:val="00AF53BF"/>
    <w:rsid w:val="00B43309"/>
    <w:rsid w:val="00F54D07"/>
    <w:rsid w:val="00F8551E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BB11A-AADD-4411-B7A8-AB26B62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5EA0"/>
    <w:pPr>
      <w:keepNext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EA0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A0"/>
    <w:pPr>
      <w:keepNext/>
      <w:keepLines/>
      <w:spacing w:before="160" w:after="80" w:line="25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EA0"/>
    <w:pPr>
      <w:keepNext/>
      <w:keepLines/>
      <w:spacing w:before="80" w:after="40" w:line="256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EA0"/>
    <w:pPr>
      <w:keepNext/>
      <w:keepLines/>
      <w:spacing w:before="80" w:after="40" w:line="256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EA0"/>
    <w:pPr>
      <w:keepNext/>
      <w:keepLines/>
      <w:spacing w:before="40" w:after="0" w:line="256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A0"/>
    <w:pPr>
      <w:keepNext/>
      <w:keepLines/>
      <w:spacing w:before="40" w:after="0" w:line="256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EA0"/>
    <w:pPr>
      <w:keepNext/>
      <w:keepLines/>
      <w:spacing w:after="0" w:line="256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EA0"/>
    <w:pPr>
      <w:keepNext/>
      <w:keepLines/>
      <w:spacing w:after="0" w:line="256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EA0"/>
    <w:rPr>
      <w:rFonts w:ascii="Cambria" w:eastAsia="Times New Roma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E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E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EA0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semiHidden/>
    <w:unhideWhenUsed/>
    <w:rsid w:val="006A5EA0"/>
    <w:rPr>
      <w:color w:val="0563C1" w:themeColor="hyperlink"/>
      <w:u w:val="single"/>
    </w:rPr>
  </w:style>
  <w:style w:type="paragraph" w:customStyle="1" w:styleId="msonormal0">
    <w:name w:val="msonormal"/>
    <w:basedOn w:val="Normal"/>
    <w:uiPriority w:val="99"/>
    <w:rsid w:val="006A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5EA0"/>
  </w:style>
  <w:style w:type="paragraph" w:styleId="Header">
    <w:name w:val="header"/>
    <w:basedOn w:val="Normal"/>
    <w:link w:val="HeaderChar"/>
    <w:uiPriority w:val="99"/>
    <w:semiHidden/>
    <w:unhideWhenUsed/>
    <w:rsid w:val="006A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EA0"/>
  </w:style>
  <w:style w:type="paragraph" w:styleId="Footer">
    <w:name w:val="footer"/>
    <w:basedOn w:val="Normal"/>
    <w:link w:val="FooterChar"/>
    <w:uiPriority w:val="99"/>
    <w:semiHidden/>
    <w:unhideWhenUsed/>
    <w:rsid w:val="006A5EA0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A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EA0"/>
    <w:pPr>
      <w:spacing w:line="25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5EA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A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E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EA0"/>
    <w:pPr>
      <w:bidi/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A5EA0"/>
    <w:pPr>
      <w:spacing w:before="160" w:line="256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E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EA0"/>
    <w:rPr>
      <w:i/>
      <w:iCs/>
      <w:color w:val="2F5496" w:themeColor="accent1" w:themeShade="BF"/>
    </w:rPr>
  </w:style>
  <w:style w:type="paragraph" w:customStyle="1" w:styleId="Default">
    <w:name w:val="Default"/>
    <w:uiPriority w:val="99"/>
    <w:rsid w:val="006A5EA0"/>
    <w:pPr>
      <w:autoSpaceDE w:val="0"/>
      <w:autoSpaceDN w:val="0"/>
      <w:adjustRightInd w:val="0"/>
      <w:spacing w:after="0" w:line="240" w:lineRule="auto"/>
    </w:pPr>
    <w:rPr>
      <w:rFonts w:ascii="KYXUMO+ArialMT" w:hAnsi="KYXUMO+ArialMT" w:cs="KYXUMO+ArialMT"/>
      <w:color w:val="000000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6A5EA0"/>
    <w:pPr>
      <w:autoSpaceDE w:val="0"/>
      <w:autoSpaceDN w:val="0"/>
      <w:adjustRightInd w:val="0"/>
      <w:spacing w:after="0" w:line="201" w:lineRule="atLeast"/>
    </w:pPr>
    <w:rPr>
      <w:rFonts w:ascii="Cambria Math" w:eastAsia="SimSun" w:hAnsi="Cambria Math"/>
      <w:sz w:val="24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6A5EA0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6A5EA0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A5EA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A5EA0"/>
    <w:pPr>
      <w:spacing w:line="240" w:lineRule="auto"/>
      <w:jc w:val="both"/>
    </w:pPr>
    <w:rPr>
      <w:rFonts w:ascii="Calibri" w:hAnsi="Calibri" w:cs="Calibri"/>
      <w:noProof/>
    </w:rPr>
  </w:style>
  <w:style w:type="paragraph" w:customStyle="1" w:styleId="Pa6">
    <w:name w:val="Pa6"/>
    <w:basedOn w:val="Default"/>
    <w:next w:val="Default"/>
    <w:uiPriority w:val="99"/>
    <w:rsid w:val="006A5EA0"/>
    <w:pPr>
      <w:spacing w:line="201" w:lineRule="atLeast"/>
    </w:pPr>
    <w:rPr>
      <w:rFonts w:ascii="Times New Roman" w:hAnsi="Times New Roman" w:cs="Times New Roman"/>
      <w:color w:val="auto"/>
    </w:rPr>
  </w:style>
  <w:style w:type="character" w:styleId="IntenseEmphasis">
    <w:name w:val="Intense Emphasis"/>
    <w:basedOn w:val="DefaultParagraphFont"/>
    <w:uiPriority w:val="21"/>
    <w:qFormat/>
    <w:rsid w:val="006A5E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EA0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6A5EA0"/>
    <w:rPr>
      <w:rFonts w:ascii="CharisSIL-Italic" w:hAnsi="CharisSIL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6A5EA0"/>
    <w:rPr>
      <w:rFonts w:ascii="CharisSIL" w:hAnsi="CharisSIL" w:cs="CharisSIL" w:hint="cs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6A5EA0"/>
    <w:rPr>
      <w:rFonts w:ascii="CharisSIL-Italic" w:hAnsi="CharisSIL-Italic" w:hint="default"/>
      <w:b w:val="0"/>
      <w:bCs w:val="0"/>
      <w:i/>
      <w:iCs/>
      <w:color w:val="000000"/>
      <w:sz w:val="10"/>
      <w:szCs w:val="10"/>
    </w:rPr>
  </w:style>
  <w:style w:type="table" w:styleId="TableGrid">
    <w:name w:val="Table Grid"/>
    <w:basedOn w:val="TableNormal"/>
    <w:uiPriority w:val="39"/>
    <w:rsid w:val="006A5EA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6A5EA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A5EA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A5EA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dr.m.f.attallah@gmail.com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Mohamed</dc:creator>
  <cp:keywords/>
  <dc:description/>
  <cp:lastModifiedBy>Prof. Dr. Mohamed</cp:lastModifiedBy>
  <cp:revision>9</cp:revision>
  <dcterms:created xsi:type="dcterms:W3CDTF">2025-03-10T18:56:00Z</dcterms:created>
  <dcterms:modified xsi:type="dcterms:W3CDTF">2025-03-13T09:56:00Z</dcterms:modified>
</cp:coreProperties>
</file>