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50A" w:rsidRDefault="005E5D65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Electronic Supplementary Information</w:t>
      </w:r>
    </w:p>
    <w:p w:rsidR="004C250A" w:rsidRDefault="004C250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250A" w:rsidRDefault="005E5D65">
      <w:pPr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等线" w:hAnsi="Times New Roman" w:cs="Times New Roman"/>
          <w:b/>
          <w:sz w:val="32"/>
          <w:szCs w:val="32"/>
        </w:rPr>
        <w:t xml:space="preserve">Theoretical insights into </w:t>
      </w:r>
      <w:r>
        <w:rPr>
          <w:rFonts w:ascii="Times New Roman" w:eastAsia="等线" w:hAnsi="Times New Roman" w:cs="Times New Roman" w:hint="eastAsia"/>
          <w:b/>
          <w:sz w:val="32"/>
          <w:szCs w:val="32"/>
        </w:rPr>
        <w:t xml:space="preserve">the </w:t>
      </w:r>
      <w:r>
        <w:rPr>
          <w:rFonts w:ascii="Times New Roman" w:eastAsia="等线" w:hAnsi="Times New Roman" w:cs="Times New Roman"/>
          <w:b/>
          <w:sz w:val="32"/>
          <w:szCs w:val="32"/>
        </w:rPr>
        <w:t>reduction mechanism</w:t>
      </w:r>
      <w:r>
        <w:rPr>
          <w:rFonts w:ascii="Times New Roman" w:eastAsia="等线" w:hAnsi="Times New Roman" w:cs="Times New Roman" w:hint="eastAsia"/>
          <w:b/>
          <w:sz w:val="32"/>
          <w:szCs w:val="32"/>
        </w:rPr>
        <w:t xml:space="preserve"> </w:t>
      </w:r>
      <w:r>
        <w:rPr>
          <w:rFonts w:ascii="Times New Roman" w:eastAsia="等线" w:hAnsi="Times New Roman" w:cs="Times New Roman"/>
          <w:b/>
          <w:sz w:val="32"/>
          <w:szCs w:val="32"/>
        </w:rPr>
        <w:t>of neptunyl nitrate by</w:t>
      </w:r>
      <w:r>
        <w:rPr>
          <w:rFonts w:ascii="Times New Roman" w:eastAsia="等线" w:hAnsi="Times New Roman" w:cs="Times New Roman" w:hint="eastAsia"/>
          <w:b/>
          <w:sz w:val="32"/>
          <w:szCs w:val="32"/>
        </w:rPr>
        <w:t xml:space="preserve"> </w:t>
      </w:r>
      <w:r>
        <w:rPr>
          <w:rFonts w:ascii="Times New Roman" w:eastAsia="等线" w:hAnsi="Times New Roman" w:cs="Times New Roman"/>
          <w:b/>
          <w:sz w:val="32"/>
          <w:szCs w:val="32"/>
        </w:rPr>
        <w:t>h</w:t>
      </w:r>
      <w:r>
        <w:rPr>
          <w:rFonts w:ascii="Times New Roman" w:eastAsia="等线" w:hAnsi="Times New Roman" w:cs="Times New Roman" w:hint="eastAsia"/>
          <w:b/>
          <w:sz w:val="32"/>
          <w:szCs w:val="32"/>
        </w:rPr>
        <w:t>ydrazine</w:t>
      </w:r>
      <w:r>
        <w:rPr>
          <w:rFonts w:ascii="Times New Roman" w:eastAsia="等线" w:hAnsi="Times New Roman" w:cs="Times New Roman"/>
          <w:b/>
          <w:sz w:val="32"/>
          <w:szCs w:val="32"/>
        </w:rPr>
        <w:t xml:space="preserve"> derivatives</w:t>
      </w: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sz w:val="32"/>
          <w:szCs w:val="32"/>
        </w:rPr>
      </w:pPr>
    </w:p>
    <w:p w:rsidR="004C250A" w:rsidRDefault="005E5D65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Zhong-Ping Cheng,</w:t>
      </w:r>
      <w:r>
        <w:rPr>
          <w:rFonts w:ascii="Times New Roman" w:eastAsia="宋体" w:hAnsi="Times New Roman"/>
          <w:iCs/>
          <w:sz w:val="24"/>
          <w:vertAlign w:val="superscript"/>
          <w:lang w:val="de-DE"/>
        </w:rPr>
        <w:t>†, ‡</w:t>
      </w:r>
      <w:r>
        <w:rPr>
          <w:rFonts w:ascii="Times New Roman" w:eastAsia="宋体" w:hAnsi="Times New Roman"/>
          <w:iCs/>
          <w:sz w:val="24"/>
          <w:lang w:val="de-DE"/>
        </w:rPr>
        <w:t xml:space="preserve"> Xiao-Bo Li,</w:t>
      </w:r>
      <w:r>
        <w:rPr>
          <w:rFonts w:ascii="Times New Roman" w:eastAsia="宋体" w:hAnsi="Times New Roman"/>
          <w:iCs/>
          <w:sz w:val="24"/>
          <w:vertAlign w:val="superscript"/>
          <w:lang w:val="de-DE"/>
        </w:rPr>
        <w:t>‡</w:t>
      </w:r>
      <w:r>
        <w:rPr>
          <w:rFonts w:ascii="Times New Roman" w:eastAsia="宋体" w:hAnsi="Times New Roman"/>
          <w:iCs/>
          <w:sz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</w:rPr>
        <w:t>Qun-Yan Wu,*</w:t>
      </w:r>
      <w:r>
        <w:rPr>
          <w:rFonts w:ascii="Times New Roman" w:eastAsia="宋体" w:hAnsi="Times New Roman"/>
          <w:iCs/>
          <w:sz w:val="24"/>
          <w:vertAlign w:val="superscript"/>
          <w:lang w:val="de-DE"/>
        </w:rPr>
        <w:t>‡</w:t>
      </w:r>
      <w:r>
        <w:rPr>
          <w:rFonts w:ascii="Times New Roman" w:eastAsia="宋体" w:hAnsi="Times New Roman"/>
          <w:iCs/>
          <w:sz w:val="24"/>
          <w:lang w:val="de-DE"/>
        </w:rPr>
        <w:t xml:space="preserve"> </w:t>
      </w:r>
    </w:p>
    <w:p w:rsidR="004C250A" w:rsidRDefault="005E5D65">
      <w:pPr>
        <w:spacing w:line="480" w:lineRule="auto"/>
        <w:jc w:val="center"/>
        <w:rPr>
          <w:rFonts w:ascii="Times New Roman" w:eastAsia="宋体" w:hAnsi="Times New Roman"/>
          <w:iCs/>
          <w:sz w:val="24"/>
          <w:vertAlign w:val="superscript"/>
          <w:lang w:val="de-DE"/>
        </w:rPr>
      </w:pPr>
      <w:r>
        <w:rPr>
          <w:rFonts w:ascii="Times New Roman" w:hAnsi="Times New Roman"/>
          <w:sz w:val="24"/>
          <w:szCs w:val="24"/>
        </w:rPr>
        <w:t>Zhi-Fang Chai,</w:t>
      </w:r>
      <w:r>
        <w:rPr>
          <w:rFonts w:ascii="Times New Roman" w:eastAsia="宋体" w:hAnsi="Times New Roman"/>
          <w:iCs/>
          <w:sz w:val="24"/>
          <w:vertAlign w:val="superscript"/>
          <w:lang w:val="de-DE"/>
        </w:rPr>
        <w:t>‡,&amp;</w:t>
      </w:r>
      <w:r>
        <w:rPr>
          <w:rFonts w:ascii="Times New Roman" w:hAnsi="Times New Roman"/>
          <w:sz w:val="24"/>
          <w:szCs w:val="24"/>
        </w:rPr>
        <w:t xml:space="preserve"> and Wei-Qun Shi</w:t>
      </w:r>
      <w:r>
        <w:rPr>
          <w:rFonts w:ascii="Times New Roman" w:eastAsia="宋体" w:hAnsi="Times New Roman"/>
          <w:iCs/>
          <w:sz w:val="24"/>
          <w:lang w:val="en-GB"/>
        </w:rPr>
        <w:t>*</w:t>
      </w:r>
      <w:r>
        <w:rPr>
          <w:rFonts w:ascii="Times New Roman" w:eastAsia="宋体" w:hAnsi="Times New Roman"/>
          <w:iCs/>
          <w:sz w:val="24"/>
          <w:vertAlign w:val="superscript"/>
          <w:lang w:val="de-DE"/>
        </w:rPr>
        <w:t>,‡</w:t>
      </w:r>
    </w:p>
    <w:p w:rsidR="004C250A" w:rsidRDefault="004C250A">
      <w:pPr>
        <w:spacing w:line="480" w:lineRule="auto"/>
        <w:jc w:val="center"/>
        <w:rPr>
          <w:rFonts w:ascii="Times New Roman" w:eastAsia="宋体" w:hAnsi="Times New Roman"/>
          <w:iCs/>
          <w:color w:val="000000" w:themeColor="text1"/>
          <w:sz w:val="24"/>
          <w:vertAlign w:val="superscript"/>
          <w:lang w:val="de-DE"/>
        </w:rPr>
      </w:pPr>
    </w:p>
    <w:p w:rsidR="004C250A" w:rsidRDefault="004C250A">
      <w:pPr>
        <w:spacing w:line="480" w:lineRule="auto"/>
        <w:jc w:val="center"/>
        <w:rPr>
          <w:rFonts w:ascii="Times New Roman" w:eastAsia="宋体" w:hAnsi="Times New Roman"/>
          <w:iCs/>
          <w:color w:val="000000" w:themeColor="text1"/>
          <w:sz w:val="24"/>
          <w:vertAlign w:val="superscript"/>
          <w:lang w:val="de-DE"/>
        </w:rPr>
      </w:pPr>
    </w:p>
    <w:p w:rsidR="004C250A" w:rsidRDefault="005E5D65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  <w:vertAlign w:val="superscript"/>
          <w:lang w:val="de-DE"/>
        </w:rPr>
      </w:pPr>
      <w:r>
        <w:rPr>
          <w:rFonts w:ascii="Times New Roman" w:eastAsia="宋体" w:hAnsi="Times New Roman" w:cs="Times New Roman"/>
          <w:iCs/>
          <w:sz w:val="24"/>
          <w:szCs w:val="24"/>
          <w:vertAlign w:val="superscript"/>
          <w:lang w:val="de-DE"/>
        </w:rPr>
        <w:t>†</w:t>
      </w:r>
      <w:r>
        <w:rPr>
          <w:rFonts w:ascii="Times New Roman" w:hAnsi="Times New Roman" w:cs="Times New Roman"/>
          <w:sz w:val="24"/>
          <w:szCs w:val="24"/>
        </w:rPr>
        <w:t>State Key Laboratory of Nuclear</w:t>
      </w:r>
      <w:r>
        <w:rPr>
          <w:rFonts w:ascii="Times New Roman" w:hAnsi="Times New Roman" w:cs="Times New Roman"/>
          <w:sz w:val="24"/>
          <w:szCs w:val="24"/>
        </w:rPr>
        <w:t xml:space="preserve"> Resources and Environment, East China University of Technology, Nanchang, Jiangxi, 330013, China</w:t>
      </w:r>
    </w:p>
    <w:p w:rsidR="004C250A" w:rsidRDefault="005E5D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iCs/>
          <w:sz w:val="24"/>
          <w:szCs w:val="24"/>
          <w:vertAlign w:val="superscript"/>
          <w:lang w:val="de-DE"/>
        </w:rPr>
        <w:t>‡</w:t>
      </w:r>
      <w:r>
        <w:rPr>
          <w:rFonts w:ascii="Times New Roman" w:hAnsi="Times New Roman" w:cs="Times New Roman"/>
          <w:sz w:val="24"/>
          <w:szCs w:val="24"/>
        </w:rPr>
        <w:t>Laboratory of Nuclear Energy Chemistry, Institute of High Energy Physics, Chinese Academy of Sciences, Beijing, 100049, China</w:t>
      </w:r>
    </w:p>
    <w:p w:rsidR="004C250A" w:rsidRDefault="005E5D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iCs/>
          <w:sz w:val="24"/>
          <w:szCs w:val="24"/>
          <w:vertAlign w:val="superscript"/>
          <w:lang w:val="de-DE"/>
        </w:rPr>
        <w:t>&amp;</w:t>
      </w:r>
      <w:r>
        <w:rPr>
          <w:rFonts w:ascii="Times New Roman" w:hAnsi="Times New Roman" w:cs="Times New Roman"/>
          <w:sz w:val="24"/>
          <w:szCs w:val="24"/>
        </w:rPr>
        <w:t>Engineering Laboratory of Adva</w:t>
      </w:r>
      <w:r>
        <w:rPr>
          <w:rFonts w:ascii="Times New Roman" w:hAnsi="Times New Roman" w:cs="Times New Roman"/>
          <w:sz w:val="24"/>
          <w:szCs w:val="24"/>
        </w:rPr>
        <w:t>nced Energy Materials, Ningbo Institute of Industrial Technology, Chinese Academy of Sciences, Ningbo, Zhejiang, 315201, China</w:t>
      </w: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5E5D65">
      <w:pPr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>
            <wp:extent cx="5205730" cy="40779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0A" w:rsidRDefault="005E5D6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</w:t>
      </w:r>
      <w:r>
        <w:rPr>
          <w:rFonts w:ascii="Times New Roman" w:hAnsi="Times New Roman" w:cs="Times New Roman" w:hint="eastAsia"/>
          <w:b/>
          <w:szCs w:val="21"/>
        </w:rPr>
        <w:t>ure</w:t>
      </w:r>
      <w:r>
        <w:rPr>
          <w:rFonts w:ascii="Times New Roman" w:hAnsi="Times New Roman" w:cs="Times New Roman"/>
          <w:b/>
          <w:szCs w:val="21"/>
        </w:rPr>
        <w:t xml:space="preserve"> S1: </w:t>
      </w:r>
      <w:r>
        <w:rPr>
          <w:rFonts w:ascii="Times New Roman" w:eastAsia="等线" w:hAnsi="Times New Roman" w:cs="Times New Roman"/>
          <w:szCs w:val="21"/>
        </w:rPr>
        <w:t xml:space="preserve">Optimized structures and bond distances (Å) of pathway II for reaction of </w:t>
      </w:r>
      <w:r>
        <w:rPr>
          <w:rFonts w:ascii="Times New Roman" w:eastAsia="等线" w:hAnsi="Times New Roman" w:cs="Times New Roman" w:hint="eastAsia"/>
          <w:szCs w:val="21"/>
        </w:rPr>
        <w:t>[</w:t>
      </w:r>
      <w:r>
        <w:rPr>
          <w:rFonts w:ascii="Times New Roman" w:eastAsia="等线" w:hAnsi="Times New Roman" w:cs="Times New Roman"/>
          <w:szCs w:val="21"/>
        </w:rPr>
        <w:t>Np</w:t>
      </w:r>
      <w:r>
        <w:rPr>
          <w:rFonts w:ascii="Times New Roman" w:eastAsia="等线" w:hAnsi="Times New Roman" w:cs="Times New Roman"/>
          <w:szCs w:val="21"/>
          <w:vertAlign w:val="superscript"/>
        </w:rPr>
        <w:t>VI</w:t>
      </w:r>
      <w:r>
        <w:rPr>
          <w:rFonts w:ascii="Times New Roman" w:eastAsia="等线" w:hAnsi="Times New Roman" w:cs="Times New Roman"/>
          <w:szCs w:val="21"/>
        </w:rPr>
        <w:t>O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(H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O)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(NO</w:t>
      </w:r>
      <w:r>
        <w:rPr>
          <w:rFonts w:ascii="Times New Roman" w:eastAsia="等线" w:hAnsi="Times New Roman" w:cs="Times New Roman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 w:hint="eastAsia"/>
          <w:szCs w:val="21"/>
        </w:rPr>
        <w:t>]</w:t>
      </w:r>
      <w:r>
        <w:rPr>
          <w:rFonts w:ascii="Times New Roman" w:eastAsia="等线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/>
          <w:szCs w:val="21"/>
        </w:rPr>
        <w:t>HOC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N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 xml:space="preserve"> in aqueous phase at the B3LYP/ECP60MWB/6-31G(d) level of theory. Values in parentheses are transition state imaginary frequencies (cm</w:t>
      </w:r>
      <w:r>
        <w:rPr>
          <w:rFonts w:ascii="Times New Roman" w:eastAsia="等线" w:hAnsi="Times New Roman" w:cs="Times New Roman"/>
          <w:szCs w:val="21"/>
          <w:vertAlign w:val="superscript"/>
        </w:rPr>
        <w:t>-1</w:t>
      </w:r>
      <w:r>
        <w:rPr>
          <w:rFonts w:ascii="Times New Roman" w:eastAsia="等线" w:hAnsi="Times New Roman" w:cs="Times New Roman"/>
          <w:szCs w:val="21"/>
        </w:rPr>
        <w:t>).</w:t>
      </w:r>
    </w:p>
    <w:p w:rsidR="004C250A" w:rsidRDefault="004C250A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:rsidR="004C250A" w:rsidRDefault="005E5D6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8677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0A" w:rsidRDefault="005E5D6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</w:t>
      </w:r>
      <w:r>
        <w:rPr>
          <w:rFonts w:ascii="Times New Roman" w:hAnsi="Times New Roman" w:cs="Times New Roman" w:hint="eastAsia"/>
          <w:b/>
          <w:szCs w:val="21"/>
        </w:rPr>
        <w:t>ure</w:t>
      </w:r>
      <w:r>
        <w:rPr>
          <w:rFonts w:ascii="Times New Roman" w:hAnsi="Times New Roman" w:cs="Times New Roman"/>
          <w:b/>
          <w:szCs w:val="21"/>
        </w:rPr>
        <w:t xml:space="preserve"> S2: </w:t>
      </w:r>
      <w:r>
        <w:rPr>
          <w:rFonts w:ascii="Times New Roman" w:eastAsia="等线" w:hAnsi="Times New Roman" w:cs="Times New Roman"/>
          <w:szCs w:val="21"/>
        </w:rPr>
        <w:t xml:space="preserve">Optimized structures and bond distances (Å) of pathway II for reaction of </w:t>
      </w:r>
      <w:r>
        <w:rPr>
          <w:rFonts w:ascii="Times New Roman" w:eastAsia="等线" w:hAnsi="Times New Roman" w:cs="Times New Roman" w:hint="eastAsia"/>
          <w:szCs w:val="21"/>
        </w:rPr>
        <w:t>[</w:t>
      </w:r>
      <w:r>
        <w:rPr>
          <w:rFonts w:ascii="Times New Roman" w:eastAsia="等线" w:hAnsi="Times New Roman" w:cs="Times New Roman"/>
          <w:szCs w:val="21"/>
        </w:rPr>
        <w:t>Np</w:t>
      </w:r>
      <w:r>
        <w:rPr>
          <w:rFonts w:ascii="Times New Roman" w:eastAsia="等线" w:hAnsi="Times New Roman" w:cs="Times New Roman"/>
          <w:szCs w:val="21"/>
          <w:vertAlign w:val="superscript"/>
        </w:rPr>
        <w:t>VI</w:t>
      </w:r>
      <w:r>
        <w:rPr>
          <w:rFonts w:ascii="Times New Roman" w:eastAsia="等线" w:hAnsi="Times New Roman" w:cs="Times New Roman"/>
          <w:szCs w:val="21"/>
        </w:rPr>
        <w:t>O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(H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O)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(NO</w:t>
      </w:r>
      <w:r>
        <w:rPr>
          <w:rFonts w:ascii="Times New Roman" w:eastAsia="等线" w:hAnsi="Times New Roman" w:cs="Times New Roman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 w:hint="eastAsia"/>
          <w:szCs w:val="21"/>
        </w:rPr>
        <w:t>]</w:t>
      </w:r>
      <w:r>
        <w:rPr>
          <w:rFonts w:ascii="Times New Roman" w:eastAsia="等线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/>
          <w:color w:val="000000" w:themeColor="text1"/>
          <w:szCs w:val="21"/>
        </w:rPr>
        <w:t>CHON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 xml:space="preserve"> in aqueous phase at the B3LYP/ECP60MWB/6-31G(d) level of theory. Values in parentheses are transition state imaginary frequencies (cm</w:t>
      </w:r>
      <w:r>
        <w:rPr>
          <w:rFonts w:ascii="Times New Roman" w:eastAsia="等线" w:hAnsi="Times New Roman" w:cs="Times New Roman"/>
          <w:szCs w:val="21"/>
          <w:vertAlign w:val="superscript"/>
        </w:rPr>
        <w:t>-1</w:t>
      </w:r>
      <w:r>
        <w:rPr>
          <w:rFonts w:ascii="Times New Roman" w:eastAsia="等线" w:hAnsi="Times New Roman" w:cs="Times New Roman"/>
          <w:szCs w:val="21"/>
        </w:rPr>
        <w:t>).</w:t>
      </w:r>
    </w:p>
    <w:p w:rsidR="004C250A" w:rsidRDefault="004C250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4C250A" w:rsidRDefault="004C250A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4C250A" w:rsidRDefault="005E5D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lastRenderedPageBreak/>
        <w:drawing>
          <wp:inline distT="0" distB="0" distL="0" distR="0">
            <wp:extent cx="5274310" cy="42830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0A" w:rsidRDefault="005E5D65">
      <w:pPr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Figure S3: </w:t>
      </w:r>
      <w:r>
        <w:rPr>
          <w:rFonts w:ascii="Times New Roman" w:eastAsia="等线" w:hAnsi="Times New Roman" w:cs="Times New Roman"/>
          <w:szCs w:val="21"/>
        </w:rPr>
        <w:t xml:space="preserve">Two-dimensional ELF diagrams on the </w:t>
      </w:r>
      <w:r>
        <w:rPr>
          <w:rFonts w:ascii="Times New Roman" w:hAnsi="Times New Roman" w:cs="Times New Roman"/>
          <w:szCs w:val="21"/>
        </w:rPr>
        <w:t>Np-O</w:t>
      </w:r>
      <w:r>
        <w:rPr>
          <w:rFonts w:ascii="Times New Roman" w:hAnsi="Times New Roman" w:cs="Times New Roman"/>
          <w:szCs w:val="21"/>
          <w:vertAlign w:val="subscript"/>
        </w:rPr>
        <w:t>ax</w:t>
      </w:r>
      <w:r>
        <w:rPr>
          <w:rFonts w:ascii="Times New Roman" w:hAnsi="Times New Roman" w:cs="Times New Roman"/>
          <w:szCs w:val="21"/>
        </w:rPr>
        <w:t>-N</w:t>
      </w:r>
      <w:r>
        <w:rPr>
          <w:rFonts w:ascii="Times New Roman" w:eastAsia="等线" w:hAnsi="Times New Roman" w:cs="Times New Roman"/>
          <w:szCs w:val="21"/>
        </w:rPr>
        <w:t xml:space="preserve"> plane of the structures in 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pathways I-II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kern w:val="24"/>
          <w:szCs w:val="21"/>
        </w:rPr>
        <w:t xml:space="preserve">for the </w:t>
      </w:r>
      <w:r>
        <w:rPr>
          <w:rFonts w:ascii="Times New Roman" w:hAnsi="Times New Roman" w:cs="Times New Roman" w:hint="eastAsia"/>
          <w:kern w:val="24"/>
          <w:szCs w:val="21"/>
        </w:rPr>
        <w:t>reaction</w:t>
      </w:r>
      <w:r>
        <w:rPr>
          <w:rFonts w:ascii="Times New Roman" w:hAnsi="Times New Roman" w:cs="Times New Roman"/>
          <w:kern w:val="24"/>
          <w:szCs w:val="21"/>
        </w:rPr>
        <w:t xml:space="preserve"> of </w:t>
      </w:r>
      <w:r>
        <w:rPr>
          <w:rFonts w:ascii="Times New Roman" w:eastAsia="等线" w:hAnsi="Times New Roman" w:cs="Times New Roman" w:hint="eastAsia"/>
          <w:szCs w:val="21"/>
        </w:rPr>
        <w:t>[</w:t>
      </w:r>
      <w:r>
        <w:rPr>
          <w:rFonts w:ascii="Times New Roman" w:eastAsia="等线" w:hAnsi="Times New Roman" w:cs="Times New Roman"/>
          <w:szCs w:val="21"/>
        </w:rPr>
        <w:t>Np</w:t>
      </w:r>
      <w:r>
        <w:rPr>
          <w:rFonts w:ascii="Times New Roman" w:eastAsia="等线" w:hAnsi="Times New Roman" w:cs="Times New Roman"/>
          <w:szCs w:val="21"/>
          <w:vertAlign w:val="superscript"/>
        </w:rPr>
        <w:t>VI</w:t>
      </w:r>
      <w:r>
        <w:rPr>
          <w:rFonts w:ascii="Times New Roman" w:eastAsia="等线" w:hAnsi="Times New Roman" w:cs="Times New Roman"/>
          <w:szCs w:val="21"/>
        </w:rPr>
        <w:t>O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(H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O)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(NO</w:t>
      </w:r>
      <w:r>
        <w:rPr>
          <w:rFonts w:ascii="Times New Roman" w:eastAsia="等线" w:hAnsi="Times New Roman" w:cs="Times New Roman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 w:hint="eastAsia"/>
          <w:szCs w:val="21"/>
        </w:rPr>
        <w:t>]</w:t>
      </w:r>
      <w:r>
        <w:rPr>
          <w:rFonts w:ascii="Times New Roman" w:hAnsi="Times New Roman" w:cs="Times New Roman" w:hint="eastAsia"/>
          <w:kern w:val="24"/>
          <w:szCs w:val="21"/>
        </w:rPr>
        <w:t xml:space="preserve"> </w:t>
      </w:r>
      <w:r>
        <w:rPr>
          <w:rFonts w:ascii="Times New Roman" w:hAnsi="Times New Roman" w:cs="Times New Roman"/>
          <w:kern w:val="24"/>
          <w:szCs w:val="21"/>
        </w:rPr>
        <w:t xml:space="preserve">with 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HOC</w:t>
      </w:r>
      <w:r>
        <w:rPr>
          <w:rFonts w:ascii="Times New Roman" w:hAnsi="Times New Roman" w:cs="Times New Roman"/>
          <w:color w:val="000000" w:themeColor="text1"/>
          <w:kern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kern w:val="24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N</w:t>
      </w:r>
      <w:r>
        <w:rPr>
          <w:rFonts w:ascii="Times New Roman" w:hAnsi="Times New Roman" w:cs="Times New Roman"/>
          <w:color w:val="000000" w:themeColor="text1"/>
          <w:kern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kern w:val="24"/>
          <w:szCs w:val="21"/>
          <w:vertAlign w:val="subscript"/>
        </w:rPr>
        <w:t>3</w:t>
      </w:r>
      <w:r>
        <w:rPr>
          <w:rFonts w:ascii="Times New Roman" w:hAnsi="Times New Roman" w:cs="Times New Roman"/>
          <w:kern w:val="2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at the B3LYP/ECP60MWB/6-31G(d) level of theory. </w:t>
      </w:r>
    </w:p>
    <w:p w:rsidR="004C250A" w:rsidRDefault="005E5D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0538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0A" w:rsidRDefault="005E5D6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Figure S4: </w:t>
      </w:r>
      <w:r>
        <w:rPr>
          <w:rFonts w:ascii="Times New Roman" w:eastAsia="等线" w:hAnsi="Times New Roman" w:cs="Times New Roman"/>
          <w:szCs w:val="21"/>
        </w:rPr>
        <w:t xml:space="preserve">Two-dimensional ELF diagrams on the </w:t>
      </w:r>
      <w:r>
        <w:rPr>
          <w:rFonts w:ascii="Times New Roman" w:hAnsi="Times New Roman" w:cs="Times New Roman"/>
          <w:szCs w:val="21"/>
        </w:rPr>
        <w:t>Np-O</w:t>
      </w:r>
      <w:r>
        <w:rPr>
          <w:rFonts w:ascii="Times New Roman" w:hAnsi="Times New Roman" w:cs="Times New Roman"/>
          <w:szCs w:val="21"/>
          <w:vertAlign w:val="subscript"/>
        </w:rPr>
        <w:t>ax</w:t>
      </w:r>
      <w:r>
        <w:rPr>
          <w:rFonts w:ascii="Times New Roman" w:hAnsi="Times New Roman" w:cs="Times New Roman"/>
          <w:szCs w:val="21"/>
        </w:rPr>
        <w:t>-N</w:t>
      </w:r>
      <w:r>
        <w:rPr>
          <w:rFonts w:ascii="Times New Roman" w:eastAsia="等线" w:hAnsi="Times New Roman" w:cs="Times New Roman"/>
          <w:szCs w:val="21"/>
        </w:rPr>
        <w:t xml:space="preserve"> plane of the structures in 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pathways I-II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kern w:val="24"/>
          <w:szCs w:val="21"/>
        </w:rPr>
        <w:t xml:space="preserve">for the </w:t>
      </w:r>
      <w:r>
        <w:rPr>
          <w:rFonts w:ascii="Times New Roman" w:hAnsi="Times New Roman" w:cs="Times New Roman" w:hint="eastAsia"/>
          <w:kern w:val="24"/>
          <w:szCs w:val="21"/>
        </w:rPr>
        <w:t>reaction</w:t>
      </w:r>
      <w:r>
        <w:rPr>
          <w:rFonts w:ascii="Times New Roman" w:hAnsi="Times New Roman" w:cs="Times New Roman"/>
          <w:kern w:val="24"/>
          <w:szCs w:val="21"/>
        </w:rPr>
        <w:t xml:space="preserve"> of </w:t>
      </w:r>
      <w:r>
        <w:rPr>
          <w:rFonts w:ascii="Times New Roman" w:eastAsia="等线" w:hAnsi="Times New Roman" w:cs="Times New Roman" w:hint="eastAsia"/>
          <w:szCs w:val="21"/>
        </w:rPr>
        <w:t>[</w:t>
      </w:r>
      <w:r>
        <w:rPr>
          <w:rFonts w:ascii="Times New Roman" w:eastAsia="等线" w:hAnsi="Times New Roman" w:cs="Times New Roman"/>
          <w:szCs w:val="21"/>
        </w:rPr>
        <w:t>Np</w:t>
      </w:r>
      <w:r>
        <w:rPr>
          <w:rFonts w:ascii="Times New Roman" w:eastAsia="等线" w:hAnsi="Times New Roman" w:cs="Times New Roman"/>
          <w:szCs w:val="21"/>
          <w:vertAlign w:val="superscript"/>
        </w:rPr>
        <w:t>VI</w:t>
      </w:r>
      <w:r>
        <w:rPr>
          <w:rFonts w:ascii="Times New Roman" w:eastAsia="等线" w:hAnsi="Times New Roman" w:cs="Times New Roman"/>
          <w:szCs w:val="21"/>
        </w:rPr>
        <w:t>O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(H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O)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szCs w:val="21"/>
        </w:rPr>
        <w:t>(NO</w:t>
      </w:r>
      <w:r>
        <w:rPr>
          <w:rFonts w:ascii="Times New Roman" w:eastAsia="等线" w:hAnsi="Times New Roman" w:cs="Times New Roman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 w:hint="eastAsia"/>
          <w:szCs w:val="21"/>
        </w:rPr>
        <w:t>]</w:t>
      </w:r>
      <w:r>
        <w:rPr>
          <w:rFonts w:ascii="Times New Roman" w:hAnsi="Times New Roman" w:cs="Times New Roman" w:hint="eastAsia"/>
          <w:kern w:val="24"/>
          <w:szCs w:val="21"/>
        </w:rPr>
        <w:t xml:space="preserve"> </w:t>
      </w:r>
      <w:r>
        <w:rPr>
          <w:rFonts w:ascii="Times New Roman" w:hAnsi="Times New Roman" w:cs="Times New Roman"/>
          <w:kern w:val="24"/>
          <w:szCs w:val="21"/>
        </w:rPr>
        <w:t xml:space="preserve">with 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CHON</w:t>
      </w:r>
      <w:r>
        <w:rPr>
          <w:rFonts w:ascii="Times New Roman" w:hAnsi="Times New Roman" w:cs="Times New Roman"/>
          <w:color w:val="000000" w:themeColor="text1"/>
          <w:kern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kern w:val="24"/>
          <w:szCs w:val="21"/>
          <w:vertAlign w:val="subscript"/>
        </w:rPr>
        <w:t>3</w:t>
      </w:r>
      <w:r>
        <w:rPr>
          <w:rFonts w:ascii="Times New Roman" w:hAnsi="Times New Roman" w:cs="Times New Roman"/>
          <w:kern w:val="24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at </w:t>
      </w:r>
      <w:r>
        <w:rPr>
          <w:rFonts w:ascii="Times New Roman" w:hAnsi="Times New Roman" w:cs="Times New Roman"/>
          <w:szCs w:val="21"/>
        </w:rPr>
        <w:t>the B3LYP/ECP60MWB/6-31G(d) level of theory.</w:t>
      </w: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Default="004C250A">
      <w:pPr>
        <w:rPr>
          <w:rFonts w:ascii="Times New Roman" w:hAnsi="Times New Roman" w:cs="Times New Roman"/>
          <w:szCs w:val="21"/>
        </w:rPr>
      </w:pPr>
    </w:p>
    <w:p w:rsidR="004C250A" w:rsidRPr="0013735E" w:rsidRDefault="005E5D65">
      <w:pPr>
        <w:rPr>
          <w:rFonts w:ascii="Times New Roman" w:hAnsi="Times New Roman" w:cs="Times New Roman"/>
          <w:sz w:val="24"/>
          <w:szCs w:val="24"/>
        </w:rPr>
      </w:pPr>
      <w:r w:rsidRPr="0013735E"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The </w:t>
      </w:r>
      <w:r w:rsidR="0027369C" w:rsidRPr="00445111">
        <w:rPr>
          <w:rFonts w:ascii="Times New Roman" w:eastAsia="等线" w:hAnsi="Times New Roman" w:cs="Times New Roman" w:hint="eastAsia"/>
          <w:iCs/>
          <w:sz w:val="24"/>
          <w:szCs w:val="24"/>
        </w:rPr>
        <w:t>O=Np=O</w:t>
      </w:r>
      <w:r w:rsidR="0027369C"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bond angle 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>(</w:t>
      </w:r>
      <w:r w:rsidRPr="0013735E">
        <w:rPr>
          <w:rFonts w:ascii="Times New Roman" w:eastAsia="等线" w:hAnsi="Times New Roman" w:cs="Times New Roman"/>
          <w:sz w:val="24"/>
          <w:szCs w:val="24"/>
        </w:rPr>
        <w:t>°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) of 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in</w:t>
      </w:r>
      <w:r w:rsidRPr="001373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the structures </w:t>
      </w:r>
      <w:r w:rsidRPr="0013735E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for</w:t>
      </w:r>
      <w:r w:rsidRPr="001373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the reaction of 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[Np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perscript"/>
        </w:rPr>
        <w:t>VI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(H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O)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(NO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)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]</w:t>
      </w:r>
      <w:r w:rsidRPr="001373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735E">
        <w:rPr>
          <w:rFonts w:ascii="Times New Roman" w:eastAsia="等线" w:hAnsi="Times New Roman" w:cs="Times New Roman"/>
          <w:sz w:val="24"/>
          <w:szCs w:val="24"/>
        </w:rPr>
        <w:t>with N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sz w:val="24"/>
          <w:szCs w:val="24"/>
        </w:rPr>
        <w:t>H</w:t>
      </w:r>
      <w:r w:rsidRPr="0013735E">
        <w:rPr>
          <w:rFonts w:ascii="Times New Roman" w:eastAsia="等线" w:hAnsi="Times New Roman" w:cs="Times New Roman" w:hint="eastAsia"/>
          <w:sz w:val="24"/>
          <w:szCs w:val="24"/>
          <w:vertAlign w:val="subscript"/>
        </w:rPr>
        <w:t>4</w:t>
      </w:r>
      <w:r w:rsidRPr="001373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3735E">
        <w:rPr>
          <w:rFonts w:ascii="Times New Roman" w:hAnsi="Times New Roman" w:cs="Times New Roman"/>
          <w:sz w:val="24"/>
          <w:szCs w:val="24"/>
        </w:rPr>
        <w:t>at the B3LYP/ECP60MWB/6-31G(d) level of theory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1599"/>
        <w:gridCol w:w="1559"/>
        <w:gridCol w:w="1560"/>
      </w:tblGrid>
      <w:tr w:rsidR="004C250A" w:rsidRPr="0013735E">
        <w:trPr>
          <w:jc w:val="center"/>
        </w:trPr>
        <w:tc>
          <w:tcPr>
            <w:tcW w:w="1237" w:type="dxa"/>
            <w:tcBorders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>structures</w:t>
            </w:r>
          </w:p>
        </w:tc>
        <w:tc>
          <w:tcPr>
            <w:tcW w:w="1599" w:type="dxa"/>
            <w:tcBorders>
              <w:bottom w:val="single" w:sz="4" w:space="0" w:color="auto"/>
            </w:tcBorders>
          </w:tcPr>
          <w:p w:rsidR="004C250A" w:rsidRPr="0013735E" w:rsidRDefault="004C250A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>structures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C250A" w:rsidRPr="0013735E" w:rsidRDefault="004C250A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op w:val="single" w:sz="4" w:space="0" w:color="auto"/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ic1</w:t>
            </w:r>
          </w:p>
        </w:tc>
        <w:tc>
          <w:tcPr>
            <w:tcW w:w="159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179.70</w:t>
            </w:r>
          </w:p>
        </w:tc>
        <w:tc>
          <w:tcPr>
            <w:tcW w:w="1559" w:type="dxa"/>
            <w:tcBorders>
              <w:top w:val="single" w:sz="4" w:space="0" w:color="auto"/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</w:t>
            </w: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179.93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ts1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179.21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</w:t>
            </w: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174.94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int1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179.18</w:t>
            </w: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</w:t>
            </w: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nt</w:t>
            </w: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174.92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ic2</w:t>
            </w:r>
          </w:p>
        </w:tc>
        <w:tc>
          <w:tcPr>
            <w:tcW w:w="159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179.41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</w:t>
            </w: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179.98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ts2</w:t>
            </w:r>
          </w:p>
        </w:tc>
        <w:tc>
          <w:tcPr>
            <w:tcW w:w="159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179.40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</w:t>
            </w: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179.75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int2</w:t>
            </w:r>
          </w:p>
        </w:tc>
        <w:tc>
          <w:tcPr>
            <w:tcW w:w="159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177.44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</w:t>
            </w: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nt</w:t>
            </w:r>
            <w:r w:rsidRPr="0013735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179.72</w:t>
            </w:r>
          </w:p>
        </w:tc>
      </w:tr>
    </w:tbl>
    <w:p w:rsidR="004C250A" w:rsidRPr="0013735E" w:rsidRDefault="004C250A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</w:p>
    <w:p w:rsidR="004C250A" w:rsidRPr="0013735E" w:rsidRDefault="005E5D65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13735E">
        <w:rPr>
          <w:rFonts w:ascii="Times New Roman" w:hAnsi="Times New Roman" w:cs="Times New Roman"/>
          <w:sz w:val="24"/>
          <w:szCs w:val="24"/>
        </w:rPr>
        <w:t>Table S</w:t>
      </w:r>
      <w:r w:rsidRPr="0013735E">
        <w:rPr>
          <w:rFonts w:ascii="Times New Roman" w:hAnsi="Times New Roman" w:cs="Times New Roman" w:hint="eastAsia"/>
          <w:sz w:val="24"/>
          <w:szCs w:val="24"/>
        </w:rPr>
        <w:t>2</w:t>
      </w:r>
      <w:r w:rsidRPr="0013735E">
        <w:rPr>
          <w:rFonts w:ascii="Times New Roman" w:hAnsi="Times New Roman" w:cs="Times New Roman"/>
          <w:sz w:val="24"/>
          <w:szCs w:val="24"/>
        </w:rPr>
        <w:t xml:space="preserve">. 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The </w:t>
      </w:r>
      <w:r w:rsidR="0027369C" w:rsidRPr="00445111">
        <w:rPr>
          <w:rFonts w:ascii="Times New Roman" w:eastAsia="等线" w:hAnsi="Times New Roman" w:cs="Times New Roman" w:hint="eastAsia"/>
          <w:iCs/>
          <w:sz w:val="24"/>
          <w:szCs w:val="24"/>
        </w:rPr>
        <w:t>O=Np=O</w:t>
      </w:r>
      <w:r w:rsidR="0027369C"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bond angle 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>(</w:t>
      </w:r>
      <w:r w:rsidRPr="0013735E">
        <w:rPr>
          <w:rFonts w:ascii="Times New Roman" w:eastAsia="等线" w:hAnsi="Times New Roman" w:cs="Times New Roman"/>
          <w:sz w:val="24"/>
          <w:szCs w:val="24"/>
        </w:rPr>
        <w:t>°</w:t>
      </w:r>
      <w:r w:rsidRPr="0013735E">
        <w:rPr>
          <w:rFonts w:ascii="Times New Roman" w:eastAsia="等线" w:hAnsi="Times New Roman" w:cs="Times New Roman" w:hint="eastAsia"/>
          <w:sz w:val="24"/>
          <w:szCs w:val="24"/>
        </w:rPr>
        <w:t xml:space="preserve">) of 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in</w:t>
      </w:r>
      <w:r w:rsidRPr="001373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the structures of</w:t>
      </w:r>
      <w:r w:rsidRPr="0013735E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1373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pathways I and II in the reaction of 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[Np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perscript"/>
        </w:rPr>
        <w:t>VI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(H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O)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(NO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)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]</w:t>
      </w:r>
      <w:r w:rsidRPr="001373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735E">
        <w:rPr>
          <w:rFonts w:ascii="Times New Roman" w:eastAsia="等线" w:hAnsi="Times New Roman" w:cs="Times New Roman"/>
          <w:sz w:val="24"/>
          <w:szCs w:val="24"/>
        </w:rPr>
        <w:t>with HOC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sz w:val="24"/>
          <w:szCs w:val="24"/>
        </w:rPr>
        <w:t>H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4</w:t>
      </w:r>
      <w:r w:rsidRPr="0013735E">
        <w:rPr>
          <w:rFonts w:ascii="Times New Roman" w:eastAsia="等线" w:hAnsi="Times New Roman" w:cs="Times New Roman"/>
          <w:sz w:val="24"/>
          <w:szCs w:val="24"/>
        </w:rPr>
        <w:t>N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sz w:val="24"/>
          <w:szCs w:val="24"/>
        </w:rPr>
        <w:t>H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3</w:t>
      </w:r>
      <w:r w:rsidRPr="001373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and </w:t>
      </w:r>
      <w:r w:rsidRPr="0013735E">
        <w:rPr>
          <w:rFonts w:ascii="Times New Roman" w:eastAsia="等线" w:hAnsi="Times New Roman" w:cs="Times New Roman"/>
          <w:sz w:val="24"/>
          <w:szCs w:val="24"/>
        </w:rPr>
        <w:t>CHON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Pr="0013735E">
        <w:rPr>
          <w:rFonts w:ascii="Times New Roman" w:eastAsia="等线" w:hAnsi="Times New Roman" w:cs="Times New Roman"/>
          <w:sz w:val="24"/>
          <w:szCs w:val="24"/>
        </w:rPr>
        <w:t>H</w:t>
      </w:r>
      <w:r w:rsidRPr="0013735E">
        <w:rPr>
          <w:rFonts w:ascii="Times New Roman" w:eastAsia="等线" w:hAnsi="Times New Roman" w:cs="Times New Roman"/>
          <w:sz w:val="24"/>
          <w:szCs w:val="24"/>
          <w:vertAlign w:val="subscript"/>
        </w:rPr>
        <w:t>3</w:t>
      </w:r>
      <w:r w:rsidRPr="0013735E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13735E">
        <w:rPr>
          <w:rFonts w:ascii="Times New Roman" w:hAnsi="Times New Roman" w:cs="Times New Roman"/>
          <w:sz w:val="24"/>
          <w:szCs w:val="24"/>
        </w:rPr>
        <w:t>at the B3LYP/ECP60MWB/6-31G(d) level of theory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1599"/>
        <w:gridCol w:w="1559"/>
        <w:gridCol w:w="1560"/>
        <w:gridCol w:w="1842"/>
      </w:tblGrid>
      <w:tr w:rsidR="004C250A" w:rsidRPr="0013735E">
        <w:trPr>
          <w:jc w:val="center"/>
        </w:trPr>
        <w:tc>
          <w:tcPr>
            <w:tcW w:w="1237" w:type="dxa"/>
            <w:tcBorders>
              <w:top w:val="single" w:sz="12" w:space="0" w:color="auto"/>
              <w:bottom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60" w:type="dxa"/>
            <w:gridSpan w:val="4"/>
            <w:tcBorders>
              <w:top w:val="single" w:sz="12" w:space="0" w:color="auto"/>
              <w:bottom w:val="nil"/>
            </w:tcBorders>
          </w:tcPr>
          <w:p w:rsidR="004C250A" w:rsidRPr="0013735E" w:rsidRDefault="005E5D65" w:rsidP="00C02BD4">
            <w:pPr>
              <w:spacing w:beforeLines="50" w:before="156" w:afterLines="50" w:after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</w:rPr>
              <w:t>HOC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2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</w:rPr>
              <w:t>H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4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</w:rPr>
              <w:t>N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2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</w:rPr>
              <w:t>H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3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 xml:space="preserve">                              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</w:rPr>
              <w:t>CHON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2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</w:rPr>
              <w:t>H</w:t>
            </w:r>
            <w:r w:rsidRPr="0013735E"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op w:val="nil"/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>structures</w:t>
            </w: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II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II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op w:val="single" w:sz="4" w:space="0" w:color="auto"/>
              <w:bottom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ic1</w:t>
            </w:r>
          </w:p>
        </w:tc>
        <w:tc>
          <w:tcPr>
            <w:tcW w:w="1599" w:type="dxa"/>
            <w:tcBorders>
              <w:top w:val="single" w:sz="4" w:space="0" w:color="auto"/>
              <w:bottom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179.84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179.93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179.86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179.60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  <w:tcBorders>
              <w:top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ts1</w:t>
            </w:r>
          </w:p>
        </w:tc>
        <w:tc>
          <w:tcPr>
            <w:tcW w:w="1599" w:type="dxa"/>
            <w:tcBorders>
              <w:top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179.16</w:t>
            </w:r>
          </w:p>
        </w:tc>
        <w:tc>
          <w:tcPr>
            <w:tcW w:w="1559" w:type="dxa"/>
            <w:tcBorders>
              <w:top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179.67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178.46</w:t>
            </w:r>
          </w:p>
        </w:tc>
        <w:tc>
          <w:tcPr>
            <w:tcW w:w="1842" w:type="dxa"/>
            <w:tcBorders>
              <w:top w:val="nil"/>
            </w:tcBorders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177.54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int1</w:t>
            </w:r>
          </w:p>
        </w:tc>
        <w:tc>
          <w:tcPr>
            <w:tcW w:w="1599" w:type="dxa"/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179.11</w:t>
            </w: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179.22</w:t>
            </w:r>
            <w:r w:rsidRPr="001373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178.43</w:t>
            </w:r>
          </w:p>
        </w:tc>
        <w:tc>
          <w:tcPr>
            <w:tcW w:w="1842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177.51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ic2</w:t>
            </w:r>
          </w:p>
        </w:tc>
        <w:tc>
          <w:tcPr>
            <w:tcW w:w="159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179.77</w:t>
            </w:r>
          </w:p>
        </w:tc>
        <w:tc>
          <w:tcPr>
            <w:tcW w:w="155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179.42</w:t>
            </w:r>
          </w:p>
        </w:tc>
        <w:tc>
          <w:tcPr>
            <w:tcW w:w="1560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179.31</w:t>
            </w:r>
          </w:p>
        </w:tc>
        <w:tc>
          <w:tcPr>
            <w:tcW w:w="1842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179.24</w:t>
            </w:r>
          </w:p>
        </w:tc>
      </w:tr>
      <w:tr w:rsidR="004C250A" w:rsidRPr="0013735E">
        <w:trPr>
          <w:jc w:val="center"/>
        </w:trPr>
        <w:tc>
          <w:tcPr>
            <w:tcW w:w="1237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ts2</w:t>
            </w:r>
          </w:p>
        </w:tc>
        <w:tc>
          <w:tcPr>
            <w:tcW w:w="159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179.15</w:t>
            </w:r>
          </w:p>
        </w:tc>
        <w:tc>
          <w:tcPr>
            <w:tcW w:w="155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179.40</w:t>
            </w:r>
          </w:p>
        </w:tc>
        <w:tc>
          <w:tcPr>
            <w:tcW w:w="1560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176.95</w:t>
            </w:r>
          </w:p>
        </w:tc>
        <w:tc>
          <w:tcPr>
            <w:tcW w:w="1842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177.33</w:t>
            </w:r>
          </w:p>
        </w:tc>
      </w:tr>
      <w:tr w:rsidR="004C250A">
        <w:trPr>
          <w:jc w:val="center"/>
        </w:trPr>
        <w:tc>
          <w:tcPr>
            <w:tcW w:w="1237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/>
                <w:b/>
                <w:sz w:val="24"/>
                <w:szCs w:val="24"/>
              </w:rPr>
              <w:t>int2</w:t>
            </w:r>
          </w:p>
        </w:tc>
        <w:tc>
          <w:tcPr>
            <w:tcW w:w="159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179.10</w:t>
            </w:r>
          </w:p>
        </w:tc>
        <w:tc>
          <w:tcPr>
            <w:tcW w:w="1559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177.25</w:t>
            </w:r>
          </w:p>
        </w:tc>
        <w:tc>
          <w:tcPr>
            <w:tcW w:w="1560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176.92</w:t>
            </w:r>
          </w:p>
        </w:tc>
        <w:tc>
          <w:tcPr>
            <w:tcW w:w="1842" w:type="dxa"/>
          </w:tcPr>
          <w:p w:rsidR="004C250A" w:rsidRPr="0013735E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5E">
              <w:rPr>
                <w:rFonts w:ascii="Times New Roman" w:hAnsi="Times New Roman" w:cs="Times New Roman" w:hint="eastAsia"/>
                <w:sz w:val="24"/>
                <w:szCs w:val="24"/>
              </w:rPr>
              <w:t>177.30</w:t>
            </w:r>
          </w:p>
        </w:tc>
      </w:tr>
    </w:tbl>
    <w:p w:rsidR="004C250A" w:rsidRDefault="004C250A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</w:p>
    <w:p w:rsidR="004C250A" w:rsidRDefault="004C250A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250A" w:rsidRDefault="004C250A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</w:p>
    <w:p w:rsidR="004C250A" w:rsidRDefault="005E5D65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 xml:space="preserve">Mayer bond order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of 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N-H/O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ax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-H bonds in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the structures of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pathways I and II in the reaction of 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[Np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perscript"/>
        </w:rPr>
        <w:t>VI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(H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O)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(NO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with HOC</w:t>
      </w:r>
      <w:r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sz w:val="24"/>
          <w:szCs w:val="24"/>
        </w:rPr>
        <w:t>H</w:t>
      </w:r>
      <w:r>
        <w:rPr>
          <w:rFonts w:ascii="Times New Roman" w:eastAsia="等线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等线" w:hAnsi="Times New Roman" w:cs="Times New Roman"/>
          <w:sz w:val="24"/>
          <w:szCs w:val="24"/>
        </w:rPr>
        <w:t>N</w:t>
      </w:r>
      <w:r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sz w:val="24"/>
          <w:szCs w:val="24"/>
        </w:rPr>
        <w:t>H</w:t>
      </w:r>
      <w:r>
        <w:rPr>
          <w:rFonts w:ascii="Times New Roman" w:eastAsia="等线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and </w:t>
      </w:r>
      <w:r>
        <w:rPr>
          <w:rFonts w:ascii="Times New Roman" w:eastAsia="等线" w:hAnsi="Times New Roman" w:cs="Times New Roman"/>
          <w:sz w:val="24"/>
          <w:szCs w:val="24"/>
        </w:rPr>
        <w:t>CHON</w:t>
      </w:r>
      <w:r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等线" w:hAnsi="Times New Roman" w:cs="Times New Roman"/>
          <w:sz w:val="24"/>
          <w:szCs w:val="24"/>
        </w:rPr>
        <w:t>H</w:t>
      </w:r>
      <w:r>
        <w:rPr>
          <w:rFonts w:ascii="Times New Roman" w:eastAsia="等线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the B3LYP/ECP60MWB/6-31G(d) level of theory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1599"/>
        <w:gridCol w:w="1559"/>
        <w:gridCol w:w="1560"/>
        <w:gridCol w:w="1842"/>
      </w:tblGrid>
      <w:tr w:rsidR="004C250A">
        <w:trPr>
          <w:jc w:val="center"/>
        </w:trPr>
        <w:tc>
          <w:tcPr>
            <w:tcW w:w="1237" w:type="dxa"/>
            <w:tcBorders>
              <w:top w:val="single" w:sz="12" w:space="0" w:color="auto"/>
              <w:bottom w:val="nil"/>
            </w:tcBorders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60" w:type="dxa"/>
            <w:gridSpan w:val="4"/>
            <w:tcBorders>
              <w:top w:val="single" w:sz="12" w:space="0" w:color="auto"/>
              <w:bottom w:val="nil"/>
            </w:tcBorders>
          </w:tcPr>
          <w:p w:rsidR="004C250A" w:rsidRDefault="005E5D65">
            <w:pPr>
              <w:spacing w:beforeLines="50" w:before="156" w:afterLines="50" w:after="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HOC</w:t>
            </w:r>
            <w:r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 xml:space="preserve">3                              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CHON</w:t>
            </w:r>
            <w:r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等线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4C250A">
        <w:trPr>
          <w:jc w:val="center"/>
        </w:trPr>
        <w:tc>
          <w:tcPr>
            <w:tcW w:w="1237" w:type="dxa"/>
            <w:tcBorders>
              <w:top w:val="nil"/>
              <w:bottom w:val="single" w:sz="4" w:space="0" w:color="auto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structures</w:t>
            </w: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II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Pathway II</w:t>
            </w:r>
          </w:p>
        </w:tc>
      </w:tr>
      <w:tr w:rsidR="004C250A">
        <w:trPr>
          <w:jc w:val="center"/>
        </w:trPr>
        <w:tc>
          <w:tcPr>
            <w:tcW w:w="1237" w:type="dxa"/>
            <w:tcBorders>
              <w:top w:val="single" w:sz="4" w:space="0" w:color="auto"/>
              <w:bottom w:val="nil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ic1</w:t>
            </w:r>
          </w:p>
        </w:tc>
        <w:tc>
          <w:tcPr>
            <w:tcW w:w="1599" w:type="dxa"/>
            <w:tcBorders>
              <w:top w:val="single" w:sz="4" w:space="0" w:color="auto"/>
              <w:bottom w:val="nil"/>
            </w:tcBorders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0.594/0.158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0.621/0.149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0.531/0.198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0.522/0.207</w:t>
            </w:r>
          </w:p>
        </w:tc>
      </w:tr>
      <w:tr w:rsidR="004C250A">
        <w:trPr>
          <w:jc w:val="center"/>
        </w:trPr>
        <w:tc>
          <w:tcPr>
            <w:tcW w:w="1237" w:type="dxa"/>
            <w:tcBorders>
              <w:top w:val="nil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ts1</w:t>
            </w:r>
          </w:p>
        </w:tc>
        <w:tc>
          <w:tcPr>
            <w:tcW w:w="1599" w:type="dxa"/>
            <w:tcBorders>
              <w:top w:val="nil"/>
            </w:tcBorders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0.307/0.414</w:t>
            </w:r>
          </w:p>
        </w:tc>
        <w:tc>
          <w:tcPr>
            <w:tcW w:w="1559" w:type="dxa"/>
            <w:tcBorders>
              <w:top w:val="nil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0.304/0.410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0.388/0.342</w:t>
            </w:r>
          </w:p>
        </w:tc>
        <w:tc>
          <w:tcPr>
            <w:tcW w:w="1842" w:type="dxa"/>
            <w:tcBorders>
              <w:top w:val="nil"/>
            </w:tcBorders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0.268/0.473</w:t>
            </w:r>
          </w:p>
        </w:tc>
      </w:tr>
      <w:tr w:rsidR="004C250A">
        <w:trPr>
          <w:jc w:val="center"/>
        </w:trPr>
        <w:tc>
          <w:tcPr>
            <w:tcW w:w="1237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int1</w:t>
            </w:r>
          </w:p>
        </w:tc>
        <w:tc>
          <w:tcPr>
            <w:tcW w:w="1599" w:type="dxa"/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0.163/0.542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0.182/0.530 </w:t>
            </w:r>
          </w:p>
        </w:tc>
        <w:tc>
          <w:tcPr>
            <w:tcW w:w="1560" w:type="dxa"/>
            <w:vAlign w:val="center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t>0.111/0.600</w:t>
            </w:r>
          </w:p>
        </w:tc>
        <w:tc>
          <w:tcPr>
            <w:tcW w:w="1842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0.104/0.615</w:t>
            </w:r>
          </w:p>
        </w:tc>
      </w:tr>
      <w:tr w:rsidR="004C250A">
        <w:trPr>
          <w:jc w:val="center"/>
        </w:trPr>
        <w:tc>
          <w:tcPr>
            <w:tcW w:w="1237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ic2</w:t>
            </w:r>
          </w:p>
        </w:tc>
        <w:tc>
          <w:tcPr>
            <w:tcW w:w="159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0.492/0.220</w:t>
            </w:r>
          </w:p>
        </w:tc>
        <w:tc>
          <w:tcPr>
            <w:tcW w:w="155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0.483/0.228</w:t>
            </w:r>
          </w:p>
        </w:tc>
        <w:tc>
          <w:tcPr>
            <w:tcW w:w="1560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0.384/0.292</w:t>
            </w:r>
          </w:p>
        </w:tc>
        <w:tc>
          <w:tcPr>
            <w:tcW w:w="1842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0.713/0.057</w:t>
            </w:r>
          </w:p>
        </w:tc>
      </w:tr>
      <w:tr w:rsidR="004C250A">
        <w:trPr>
          <w:jc w:val="center"/>
        </w:trPr>
        <w:tc>
          <w:tcPr>
            <w:tcW w:w="1237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ts2</w:t>
            </w:r>
          </w:p>
        </w:tc>
        <w:tc>
          <w:tcPr>
            <w:tcW w:w="159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0.321/0.357</w:t>
            </w:r>
          </w:p>
        </w:tc>
        <w:tc>
          <w:tcPr>
            <w:tcW w:w="155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0.322/0.354</w:t>
            </w:r>
          </w:p>
        </w:tc>
        <w:tc>
          <w:tcPr>
            <w:tcW w:w="1560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0.248/0.477</w:t>
            </w:r>
          </w:p>
        </w:tc>
        <w:tc>
          <w:tcPr>
            <w:tcW w:w="1842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0.245/0.482</w:t>
            </w:r>
          </w:p>
        </w:tc>
      </w:tr>
      <w:tr w:rsidR="004C250A">
        <w:trPr>
          <w:jc w:val="center"/>
        </w:trPr>
        <w:tc>
          <w:tcPr>
            <w:tcW w:w="1237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int2</w:t>
            </w:r>
          </w:p>
        </w:tc>
        <w:tc>
          <w:tcPr>
            <w:tcW w:w="159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0.149/0.550</w:t>
            </w:r>
          </w:p>
        </w:tc>
        <w:tc>
          <w:tcPr>
            <w:tcW w:w="1559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0.163/0.541</w:t>
            </w:r>
          </w:p>
        </w:tc>
        <w:tc>
          <w:tcPr>
            <w:tcW w:w="1560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0.120/0.593</w:t>
            </w:r>
          </w:p>
        </w:tc>
        <w:tc>
          <w:tcPr>
            <w:tcW w:w="1842" w:type="dxa"/>
          </w:tcPr>
          <w:p w:rsidR="004C250A" w:rsidRDefault="005E5D65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0.107/0.603</w:t>
            </w:r>
          </w:p>
        </w:tc>
      </w:tr>
    </w:tbl>
    <w:p w:rsidR="004C250A" w:rsidRDefault="004C250A">
      <w:pPr>
        <w:rPr>
          <w:rFonts w:ascii="Times New Roman" w:hAnsi="Times New Roman" w:cs="Times New Roman"/>
          <w:b/>
          <w:sz w:val="24"/>
          <w:szCs w:val="24"/>
        </w:rPr>
      </w:pPr>
    </w:p>
    <w:p w:rsidR="004C250A" w:rsidRDefault="004C250A">
      <w:pPr>
        <w:rPr>
          <w:rFonts w:ascii="Times New Roman" w:eastAsia="等线" w:hAnsi="Times New Roman" w:cs="Times New Roman"/>
          <w:sz w:val="24"/>
          <w:szCs w:val="24"/>
        </w:rPr>
      </w:pPr>
    </w:p>
    <w:sectPr w:rsidR="004C250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D65" w:rsidRDefault="005E5D65">
      <w:r>
        <w:separator/>
      </w:r>
    </w:p>
  </w:endnote>
  <w:endnote w:type="continuationSeparator" w:id="0">
    <w:p w:rsidR="005E5D65" w:rsidRDefault="005E5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dd3b7348.I+03">
    <w:altName w:val="Segoe Print"/>
    <w:charset w:val="00"/>
    <w:family w:val="auto"/>
    <w:pitch w:val="default"/>
  </w:font>
  <w:font w:name="AdvOT2e364b11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dvOT02ce3bbb.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8097941"/>
    </w:sdtPr>
    <w:sdtEndPr/>
    <w:sdtContent>
      <w:p w:rsidR="004C250A" w:rsidRDefault="005E5D65">
        <w:pPr>
          <w:pStyle w:val="a4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5111" w:rsidRPr="00445111">
          <w:rPr>
            <w:noProof/>
            <w:lang w:val="zh-CN"/>
          </w:rPr>
          <w:t>6</w:t>
        </w:r>
        <w:r>
          <w:fldChar w:fldCharType="end"/>
        </w:r>
      </w:p>
    </w:sdtContent>
  </w:sdt>
  <w:p w:rsidR="004C250A" w:rsidRDefault="004C250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D65" w:rsidRDefault="005E5D65">
      <w:r>
        <w:separator/>
      </w:r>
    </w:p>
  </w:footnote>
  <w:footnote w:type="continuationSeparator" w:id="0">
    <w:p w:rsidR="005E5D65" w:rsidRDefault="005E5D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BE"/>
    <w:rsid w:val="00002A3C"/>
    <w:rsid w:val="000212E7"/>
    <w:rsid w:val="00045309"/>
    <w:rsid w:val="0005635A"/>
    <w:rsid w:val="00060489"/>
    <w:rsid w:val="00067FAB"/>
    <w:rsid w:val="00075F55"/>
    <w:rsid w:val="00086D41"/>
    <w:rsid w:val="0009359F"/>
    <w:rsid w:val="000B2AB7"/>
    <w:rsid w:val="000D1E6C"/>
    <w:rsid w:val="000D57DA"/>
    <w:rsid w:val="000E307B"/>
    <w:rsid w:val="000E5458"/>
    <w:rsid w:val="00123DAC"/>
    <w:rsid w:val="0013154C"/>
    <w:rsid w:val="00135456"/>
    <w:rsid w:val="0013735E"/>
    <w:rsid w:val="00147879"/>
    <w:rsid w:val="001546DF"/>
    <w:rsid w:val="00160DBE"/>
    <w:rsid w:val="00163B22"/>
    <w:rsid w:val="00171D5F"/>
    <w:rsid w:val="00177D1A"/>
    <w:rsid w:val="001B7C68"/>
    <w:rsid w:val="001C5CBA"/>
    <w:rsid w:val="001D7483"/>
    <w:rsid w:val="001E3DC4"/>
    <w:rsid w:val="001F18C4"/>
    <w:rsid w:val="00200F15"/>
    <w:rsid w:val="00201F79"/>
    <w:rsid w:val="00204332"/>
    <w:rsid w:val="002356C4"/>
    <w:rsid w:val="002445FB"/>
    <w:rsid w:val="00247361"/>
    <w:rsid w:val="002527D6"/>
    <w:rsid w:val="00260823"/>
    <w:rsid w:val="00261AAF"/>
    <w:rsid w:val="00264BBE"/>
    <w:rsid w:val="00270775"/>
    <w:rsid w:val="0027369C"/>
    <w:rsid w:val="00284C69"/>
    <w:rsid w:val="002A24F0"/>
    <w:rsid w:val="002A2D4F"/>
    <w:rsid w:val="002A4777"/>
    <w:rsid w:val="002B46D2"/>
    <w:rsid w:val="002B7EBE"/>
    <w:rsid w:val="002D0052"/>
    <w:rsid w:val="002F0FE0"/>
    <w:rsid w:val="002F7561"/>
    <w:rsid w:val="0031120E"/>
    <w:rsid w:val="00324230"/>
    <w:rsid w:val="003246EF"/>
    <w:rsid w:val="00330069"/>
    <w:rsid w:val="003504AD"/>
    <w:rsid w:val="003609A8"/>
    <w:rsid w:val="003721E8"/>
    <w:rsid w:val="00386D15"/>
    <w:rsid w:val="00393C67"/>
    <w:rsid w:val="003B0BD1"/>
    <w:rsid w:val="003B71EA"/>
    <w:rsid w:val="003C3864"/>
    <w:rsid w:val="003D23B2"/>
    <w:rsid w:val="003D6773"/>
    <w:rsid w:val="003D7BD6"/>
    <w:rsid w:val="003E1C94"/>
    <w:rsid w:val="003E669F"/>
    <w:rsid w:val="003E7726"/>
    <w:rsid w:val="003F03BC"/>
    <w:rsid w:val="0040438B"/>
    <w:rsid w:val="00406259"/>
    <w:rsid w:val="0041057F"/>
    <w:rsid w:val="004200B0"/>
    <w:rsid w:val="00445111"/>
    <w:rsid w:val="00461367"/>
    <w:rsid w:val="00466EBA"/>
    <w:rsid w:val="00486AC9"/>
    <w:rsid w:val="0049161C"/>
    <w:rsid w:val="00491ED4"/>
    <w:rsid w:val="00495595"/>
    <w:rsid w:val="004A19A5"/>
    <w:rsid w:val="004A6020"/>
    <w:rsid w:val="004C250A"/>
    <w:rsid w:val="004C3B5C"/>
    <w:rsid w:val="004D45FB"/>
    <w:rsid w:val="004E46A2"/>
    <w:rsid w:val="004F439F"/>
    <w:rsid w:val="004F6779"/>
    <w:rsid w:val="004F7332"/>
    <w:rsid w:val="00511A0B"/>
    <w:rsid w:val="00517C59"/>
    <w:rsid w:val="00530DE7"/>
    <w:rsid w:val="00532795"/>
    <w:rsid w:val="00536B55"/>
    <w:rsid w:val="00537463"/>
    <w:rsid w:val="005427F8"/>
    <w:rsid w:val="00565E65"/>
    <w:rsid w:val="00566BBF"/>
    <w:rsid w:val="00570E60"/>
    <w:rsid w:val="0059258C"/>
    <w:rsid w:val="00593221"/>
    <w:rsid w:val="005A676E"/>
    <w:rsid w:val="005A799C"/>
    <w:rsid w:val="005B26ED"/>
    <w:rsid w:val="005E1499"/>
    <w:rsid w:val="005E3472"/>
    <w:rsid w:val="005E5D65"/>
    <w:rsid w:val="005F74D7"/>
    <w:rsid w:val="00601F1D"/>
    <w:rsid w:val="00636E89"/>
    <w:rsid w:val="0064258A"/>
    <w:rsid w:val="00644BC4"/>
    <w:rsid w:val="00652798"/>
    <w:rsid w:val="006550EE"/>
    <w:rsid w:val="0068432A"/>
    <w:rsid w:val="00694814"/>
    <w:rsid w:val="00694BF1"/>
    <w:rsid w:val="006B26CA"/>
    <w:rsid w:val="006D5873"/>
    <w:rsid w:val="006E43FB"/>
    <w:rsid w:val="006E4DCD"/>
    <w:rsid w:val="006F3CDE"/>
    <w:rsid w:val="007064A7"/>
    <w:rsid w:val="00714E30"/>
    <w:rsid w:val="007158D2"/>
    <w:rsid w:val="00730F27"/>
    <w:rsid w:val="00734A0A"/>
    <w:rsid w:val="007372CC"/>
    <w:rsid w:val="0074423C"/>
    <w:rsid w:val="0078062B"/>
    <w:rsid w:val="007821BB"/>
    <w:rsid w:val="007A47AB"/>
    <w:rsid w:val="007C2A18"/>
    <w:rsid w:val="007C37FB"/>
    <w:rsid w:val="007C6049"/>
    <w:rsid w:val="007E0952"/>
    <w:rsid w:val="007E4A3D"/>
    <w:rsid w:val="007E5B84"/>
    <w:rsid w:val="007F2E98"/>
    <w:rsid w:val="007F3615"/>
    <w:rsid w:val="007F5546"/>
    <w:rsid w:val="00810E18"/>
    <w:rsid w:val="0081268A"/>
    <w:rsid w:val="00812AF9"/>
    <w:rsid w:val="00822854"/>
    <w:rsid w:val="0082410B"/>
    <w:rsid w:val="0082570E"/>
    <w:rsid w:val="00834091"/>
    <w:rsid w:val="00843708"/>
    <w:rsid w:val="008627B1"/>
    <w:rsid w:val="0088412B"/>
    <w:rsid w:val="00887535"/>
    <w:rsid w:val="00892942"/>
    <w:rsid w:val="00892B69"/>
    <w:rsid w:val="00893D91"/>
    <w:rsid w:val="00895DA5"/>
    <w:rsid w:val="008B2B30"/>
    <w:rsid w:val="008B58BC"/>
    <w:rsid w:val="008C3839"/>
    <w:rsid w:val="008C3EE3"/>
    <w:rsid w:val="008C4090"/>
    <w:rsid w:val="008C4A0C"/>
    <w:rsid w:val="008D4932"/>
    <w:rsid w:val="008D6312"/>
    <w:rsid w:val="008E0843"/>
    <w:rsid w:val="008F0062"/>
    <w:rsid w:val="008F599B"/>
    <w:rsid w:val="00913AF9"/>
    <w:rsid w:val="00953524"/>
    <w:rsid w:val="00955247"/>
    <w:rsid w:val="00961015"/>
    <w:rsid w:val="0097491A"/>
    <w:rsid w:val="009C71E3"/>
    <w:rsid w:val="009E279F"/>
    <w:rsid w:val="00A02731"/>
    <w:rsid w:val="00A311F7"/>
    <w:rsid w:val="00A321DD"/>
    <w:rsid w:val="00A767CF"/>
    <w:rsid w:val="00A82A67"/>
    <w:rsid w:val="00A85878"/>
    <w:rsid w:val="00A909AC"/>
    <w:rsid w:val="00A95C41"/>
    <w:rsid w:val="00AB031C"/>
    <w:rsid w:val="00AB38C2"/>
    <w:rsid w:val="00AB41C1"/>
    <w:rsid w:val="00AD387C"/>
    <w:rsid w:val="00AD6301"/>
    <w:rsid w:val="00AE1429"/>
    <w:rsid w:val="00AE6196"/>
    <w:rsid w:val="00AF363B"/>
    <w:rsid w:val="00AF7F45"/>
    <w:rsid w:val="00B13B86"/>
    <w:rsid w:val="00B21A6A"/>
    <w:rsid w:val="00B23D5F"/>
    <w:rsid w:val="00B3123E"/>
    <w:rsid w:val="00B31CAA"/>
    <w:rsid w:val="00B4451D"/>
    <w:rsid w:val="00B50BAC"/>
    <w:rsid w:val="00B62DAB"/>
    <w:rsid w:val="00B6600B"/>
    <w:rsid w:val="00B71CD6"/>
    <w:rsid w:val="00B7557E"/>
    <w:rsid w:val="00B86336"/>
    <w:rsid w:val="00B97DBA"/>
    <w:rsid w:val="00BA5928"/>
    <w:rsid w:val="00BF0106"/>
    <w:rsid w:val="00BF393F"/>
    <w:rsid w:val="00BF457E"/>
    <w:rsid w:val="00C02BD4"/>
    <w:rsid w:val="00C250EC"/>
    <w:rsid w:val="00C26714"/>
    <w:rsid w:val="00C45A0C"/>
    <w:rsid w:val="00C8102C"/>
    <w:rsid w:val="00C82873"/>
    <w:rsid w:val="00C9096C"/>
    <w:rsid w:val="00CF2421"/>
    <w:rsid w:val="00CF6092"/>
    <w:rsid w:val="00CF6D46"/>
    <w:rsid w:val="00D30F99"/>
    <w:rsid w:val="00D3699C"/>
    <w:rsid w:val="00D5214A"/>
    <w:rsid w:val="00D52830"/>
    <w:rsid w:val="00D534FA"/>
    <w:rsid w:val="00D64D1B"/>
    <w:rsid w:val="00D64FFB"/>
    <w:rsid w:val="00D66C68"/>
    <w:rsid w:val="00D67342"/>
    <w:rsid w:val="00D77DDC"/>
    <w:rsid w:val="00D82218"/>
    <w:rsid w:val="00D85C87"/>
    <w:rsid w:val="00D86DD1"/>
    <w:rsid w:val="00D90687"/>
    <w:rsid w:val="00DA7E5E"/>
    <w:rsid w:val="00DB5717"/>
    <w:rsid w:val="00DC70A0"/>
    <w:rsid w:val="00E13F6E"/>
    <w:rsid w:val="00E179E8"/>
    <w:rsid w:val="00E20D84"/>
    <w:rsid w:val="00E22F2A"/>
    <w:rsid w:val="00E5493E"/>
    <w:rsid w:val="00E5510A"/>
    <w:rsid w:val="00E60C92"/>
    <w:rsid w:val="00E635EC"/>
    <w:rsid w:val="00EA4A28"/>
    <w:rsid w:val="00EB07B1"/>
    <w:rsid w:val="00EB4C80"/>
    <w:rsid w:val="00EC0561"/>
    <w:rsid w:val="00EC1374"/>
    <w:rsid w:val="00EE111C"/>
    <w:rsid w:val="00EE54A8"/>
    <w:rsid w:val="00EF235C"/>
    <w:rsid w:val="00F01FD5"/>
    <w:rsid w:val="00F05B9C"/>
    <w:rsid w:val="00F114C9"/>
    <w:rsid w:val="00F268B7"/>
    <w:rsid w:val="00F338A5"/>
    <w:rsid w:val="00F33CA0"/>
    <w:rsid w:val="00F35DD0"/>
    <w:rsid w:val="00F36D76"/>
    <w:rsid w:val="00F46D07"/>
    <w:rsid w:val="00F75AE3"/>
    <w:rsid w:val="00F82D18"/>
    <w:rsid w:val="00F844C7"/>
    <w:rsid w:val="00F91BB6"/>
    <w:rsid w:val="00FA052A"/>
    <w:rsid w:val="00FA2C51"/>
    <w:rsid w:val="00FB22B7"/>
    <w:rsid w:val="00FC23F0"/>
    <w:rsid w:val="08C055D8"/>
    <w:rsid w:val="141106C2"/>
    <w:rsid w:val="689B011A"/>
    <w:rsid w:val="790B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CD4813-198B-4AE9-80D1-994A0CCF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AdvOTdd3b7348.I+03" w:hAnsi="AdvOTdd3b7348.I+03" w:hint="default"/>
      <w:color w:val="000000"/>
      <w:sz w:val="16"/>
      <w:szCs w:val="16"/>
    </w:rPr>
  </w:style>
  <w:style w:type="character" w:customStyle="1" w:styleId="fontstyle11">
    <w:name w:val="fontstyle11"/>
    <w:basedOn w:val="a0"/>
    <w:rPr>
      <w:rFonts w:ascii="AdvOT2e364b11" w:hAnsi="AdvOT2e364b11" w:hint="default"/>
      <w:color w:val="000000"/>
      <w:sz w:val="16"/>
      <w:szCs w:val="16"/>
    </w:rPr>
  </w:style>
  <w:style w:type="character" w:customStyle="1" w:styleId="fontstyle21">
    <w:name w:val="fontstyle21"/>
    <w:basedOn w:val="a0"/>
    <w:qFormat/>
    <w:rPr>
      <w:rFonts w:ascii="AdvOT02ce3bbb.I" w:hAnsi="AdvOT02ce3bbb.I" w:hint="default"/>
      <w:color w:val="000000"/>
      <w:sz w:val="16"/>
      <w:szCs w:val="16"/>
    </w:rPr>
  </w:style>
  <w:style w:type="character" w:customStyle="1" w:styleId="fontstyle31">
    <w:name w:val="fontstyle31"/>
    <w:basedOn w:val="a0"/>
    <w:rPr>
      <w:rFonts w:ascii="AdvOT02ce3bbb.I" w:hAnsi="AdvOT02ce3bbb.I" w:hint="default"/>
      <w:color w:val="000000"/>
      <w:sz w:val="16"/>
      <w:szCs w:val="16"/>
    </w:rPr>
  </w:style>
  <w:style w:type="table" w:customStyle="1" w:styleId="1">
    <w:name w:val="网格型1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456</Words>
  <Characters>2603</Characters>
  <Application>Microsoft Office Word</Application>
  <DocSecurity>0</DocSecurity>
  <Lines>21</Lines>
  <Paragraphs>6</Paragraphs>
  <ScaleCrop>false</ScaleCrop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仲平 程</dc:creator>
  <cp:lastModifiedBy>qywu</cp:lastModifiedBy>
  <cp:revision>51</cp:revision>
  <dcterms:created xsi:type="dcterms:W3CDTF">2021-03-24T11:01:00Z</dcterms:created>
  <dcterms:modified xsi:type="dcterms:W3CDTF">2021-11-26T03:24:00Z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7379ABD5C94B46A386607282B50C9C11</vt:lpwstr>
  </property>
</Properties>
</file>