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882" w:rsidRDefault="009C4882">
      <w:pPr>
        <w:jc w:val="center"/>
        <w:rPr>
          <w:rFonts w:ascii="Times New Roman" w:hAnsi="Times New Roman"/>
          <w:b/>
          <w:bCs/>
          <w:sz w:val="56"/>
          <w:szCs w:val="56"/>
        </w:rPr>
      </w:pPr>
    </w:p>
    <w:p w:rsidR="009C4882" w:rsidRDefault="009C4882">
      <w:pPr>
        <w:jc w:val="center"/>
        <w:rPr>
          <w:rFonts w:ascii="Times New Roman" w:hAnsi="Times New Roman"/>
          <w:b/>
          <w:bCs/>
          <w:sz w:val="56"/>
          <w:szCs w:val="56"/>
        </w:rPr>
      </w:pPr>
    </w:p>
    <w:p w:rsidR="009C4882" w:rsidRDefault="004904F1">
      <w:pPr>
        <w:jc w:val="center"/>
        <w:rPr>
          <w:rFonts w:ascii="Times New Roman" w:hAnsi="Times New Roman"/>
          <w:b/>
          <w:bCs/>
          <w:sz w:val="56"/>
          <w:szCs w:val="56"/>
        </w:rPr>
      </w:pPr>
      <w:r>
        <w:rPr>
          <w:rFonts w:ascii="Times New Roman" w:hAnsi="Times New Roman"/>
          <w:b/>
          <w:bCs/>
          <w:sz w:val="56"/>
          <w:szCs w:val="56"/>
        </w:rPr>
        <w:t xml:space="preserve">Supplementary </w:t>
      </w:r>
      <w:proofErr w:type="spellStart"/>
      <w:r>
        <w:rPr>
          <w:rFonts w:ascii="Times New Roman" w:hAnsi="Times New Roman"/>
          <w:b/>
          <w:bCs/>
          <w:sz w:val="56"/>
          <w:szCs w:val="56"/>
        </w:rPr>
        <w:t>informations</w:t>
      </w:r>
      <w:proofErr w:type="spellEnd"/>
    </w:p>
    <w:p w:rsidR="009C4882" w:rsidRDefault="009C4882">
      <w:pPr>
        <w:jc w:val="center"/>
        <w:rPr>
          <w:rFonts w:ascii="Times New Roman" w:hAnsi="Times New Roman"/>
          <w:b/>
          <w:bCs/>
          <w:sz w:val="56"/>
          <w:szCs w:val="56"/>
        </w:rPr>
      </w:pPr>
    </w:p>
    <w:p w:rsidR="009C4882" w:rsidRDefault="009C4882">
      <w:pPr>
        <w:jc w:val="center"/>
        <w:rPr>
          <w:rFonts w:ascii="Times New Roman" w:hAnsi="Times New Roman"/>
          <w:b/>
          <w:bCs/>
          <w:sz w:val="56"/>
          <w:szCs w:val="56"/>
        </w:rPr>
      </w:pPr>
    </w:p>
    <w:p w:rsidR="009C4882" w:rsidRDefault="004904F1">
      <w:pPr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A DFT perspective analysis of optical properties of defected </w:t>
      </w:r>
      <w:proofErr w:type="spellStart"/>
      <w:r>
        <w:rPr>
          <w:rFonts w:ascii="Times New Roman" w:hAnsi="Times New Roman"/>
          <w:b/>
          <w:bCs/>
          <w:sz w:val="40"/>
          <w:szCs w:val="40"/>
        </w:rPr>
        <w:t>germanene</w:t>
      </w:r>
      <w:proofErr w:type="spellEnd"/>
      <w:r>
        <w:rPr>
          <w:rFonts w:ascii="Times New Roman" w:hAnsi="Times New Roman"/>
          <w:b/>
          <w:bCs/>
          <w:sz w:val="40"/>
          <w:szCs w:val="40"/>
        </w:rPr>
        <w:t xml:space="preserve"> mono-layer</w:t>
      </w:r>
    </w:p>
    <w:p w:rsidR="009C4882" w:rsidRDefault="004904F1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Namrata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Dhar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Debnarayan</w:t>
      </w:r>
      <w:proofErr w:type="spellEnd"/>
      <w:r>
        <w:rPr>
          <w:rFonts w:ascii="Times New Roman" w:hAnsi="Times New Roman"/>
          <w:sz w:val="28"/>
          <w:szCs w:val="28"/>
        </w:rPr>
        <w:t xml:space="preserve"> Jana*</w:t>
      </w:r>
    </w:p>
    <w:p w:rsidR="009C4882" w:rsidRDefault="004904F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Department of Physics, University of Calcutta, 92 A.P.C Road, Kolkata-700009, India</w:t>
      </w:r>
    </w:p>
    <w:p w:rsidR="009C4882" w:rsidRDefault="004904F1">
      <w:pPr>
        <w:rPr>
          <w:rFonts w:ascii="Times New Roman" w:hAnsi="Times New Roman"/>
          <w:b/>
          <w:bCs/>
          <w:color w:val="833C0B" w:themeColor="accent2" w:themeShade="80"/>
          <w:sz w:val="28"/>
          <w:szCs w:val="28"/>
        </w:rPr>
        <w:sectPr w:rsidR="009C488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Times New Roman" w:hAnsi="Times New Roman"/>
          <w:b/>
          <w:bCs/>
          <w:color w:val="833C0B" w:themeColor="accent2" w:themeShade="80"/>
          <w:sz w:val="28"/>
          <w:szCs w:val="28"/>
        </w:rPr>
        <w:t>*Corresponding author: cujanad@yahoo.com</w:t>
      </w:r>
    </w:p>
    <w:p w:rsidR="009C4882" w:rsidRDefault="009C4882">
      <w:pPr>
        <w:jc w:val="left"/>
        <w:rPr>
          <w:rFonts w:ascii="Times New Roman" w:hAnsi="Times New Roman"/>
          <w:b/>
          <w:bCs/>
          <w:sz w:val="28"/>
          <w:szCs w:val="28"/>
        </w:rPr>
      </w:pPr>
    </w:p>
    <w:p w:rsidR="009C4882" w:rsidRDefault="004904F1" w:rsidP="0051628A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Table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A :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Values of infrared absorbance (</w:t>
      </w:r>
      <w:r>
        <w:rPr>
          <w:rFonts w:ascii="Times New Roman" w:eastAsia="Ubuntu" w:hAnsi="Times New Roman"/>
          <w:b/>
          <w:bCs/>
          <w:sz w:val="28"/>
          <w:szCs w:val="28"/>
        </w:rPr>
        <w:t>α(0)</w:t>
      </w:r>
      <w:r>
        <w:rPr>
          <w:rFonts w:ascii="Times New Roman" w:hAnsi="Times New Roman"/>
          <w:b/>
          <w:bCs/>
          <w:sz w:val="28"/>
          <w:szCs w:val="28"/>
        </w:rPr>
        <w:t xml:space="preserve">) for As and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Ga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doped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germanene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systems including pristine one for both types of polarizations: </w:t>
      </w:r>
    </w:p>
    <w:p w:rsidR="009C4882" w:rsidRDefault="009C4882">
      <w:pPr>
        <w:jc w:val="left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tbl>
      <w:tblPr>
        <w:tblStyle w:val="TableGrid"/>
        <w:tblW w:w="8919" w:type="dxa"/>
        <w:tblLayout w:type="fixed"/>
        <w:tblLook w:val="04A0" w:firstRow="1" w:lastRow="0" w:firstColumn="1" w:lastColumn="0" w:noHBand="0" w:noVBand="1"/>
      </w:tblPr>
      <w:tblGrid>
        <w:gridCol w:w="2079"/>
        <w:gridCol w:w="3210"/>
        <w:gridCol w:w="3630"/>
      </w:tblGrid>
      <w:tr w:rsidR="009C4882">
        <w:tc>
          <w:tcPr>
            <w:tcW w:w="2079" w:type="dxa"/>
          </w:tcPr>
          <w:p w:rsidR="009C4882" w:rsidRDefault="004904F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Configuration</w:t>
            </w:r>
          </w:p>
        </w:tc>
        <w:tc>
          <w:tcPr>
            <w:tcW w:w="3210" w:type="dxa"/>
          </w:tcPr>
          <w:p w:rsidR="009C4882" w:rsidRDefault="004904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Ubuntu" w:hAnsi="Times New Roman"/>
                <w:b/>
                <w:bCs/>
                <w:sz w:val="28"/>
                <w:szCs w:val="28"/>
              </w:rPr>
              <w:t>α(0) for parallel polarization (μm</w:t>
            </w:r>
            <w:r>
              <w:rPr>
                <w:rFonts w:ascii="Times New Roman" w:eastAsia="Ubuntu" w:hAnsi="Times New Roman"/>
                <w:b/>
                <w:bCs/>
                <w:sz w:val="28"/>
                <w:szCs w:val="28"/>
                <w:vertAlign w:val="superscript"/>
              </w:rPr>
              <w:t>-1</w:t>
            </w:r>
            <w:r>
              <w:rPr>
                <w:rFonts w:ascii="Times New Roman" w:eastAsia="Ubuntu" w:hAnsi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3630" w:type="dxa"/>
          </w:tcPr>
          <w:p w:rsidR="009C4882" w:rsidRDefault="004904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Ubuntu" w:hAnsi="Times New Roman"/>
                <w:b/>
                <w:bCs/>
                <w:sz w:val="28"/>
                <w:szCs w:val="28"/>
              </w:rPr>
              <w:t>α(0) for perpendicular polarization (μm</w:t>
            </w:r>
            <w:r>
              <w:rPr>
                <w:rFonts w:ascii="Times New Roman" w:eastAsia="Ubuntu" w:hAnsi="Times New Roman"/>
                <w:b/>
                <w:bCs/>
                <w:sz w:val="28"/>
                <w:szCs w:val="28"/>
                <w:vertAlign w:val="superscript"/>
              </w:rPr>
              <w:t>-1</w:t>
            </w:r>
            <w:r>
              <w:rPr>
                <w:rFonts w:ascii="Times New Roman" w:eastAsia="Ubuntu" w:hAnsi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9C4882">
        <w:tc>
          <w:tcPr>
            <w:tcW w:w="2079" w:type="dxa"/>
          </w:tcPr>
          <w:p w:rsidR="009C4882" w:rsidRDefault="004904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Germanene</w:t>
            </w:r>
            <w:proofErr w:type="spellEnd"/>
          </w:p>
        </w:tc>
        <w:tc>
          <w:tcPr>
            <w:tcW w:w="3210" w:type="dxa"/>
          </w:tcPr>
          <w:p w:rsidR="009C4882" w:rsidRDefault="004904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2.53×10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-2</w:t>
            </w:r>
          </w:p>
        </w:tc>
        <w:tc>
          <w:tcPr>
            <w:tcW w:w="3630" w:type="dxa"/>
          </w:tcPr>
          <w:p w:rsidR="009C4882" w:rsidRDefault="004904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1.17×10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-5</w:t>
            </w:r>
          </w:p>
        </w:tc>
      </w:tr>
      <w:tr w:rsidR="009C4882">
        <w:tc>
          <w:tcPr>
            <w:tcW w:w="2079" w:type="dxa"/>
          </w:tcPr>
          <w:p w:rsidR="009C4882" w:rsidRDefault="004904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S1</w:t>
            </w:r>
          </w:p>
        </w:tc>
        <w:tc>
          <w:tcPr>
            <w:tcW w:w="3210" w:type="dxa"/>
          </w:tcPr>
          <w:p w:rsidR="009C4882" w:rsidRDefault="004904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2.06×10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-3</w:t>
            </w:r>
          </w:p>
        </w:tc>
        <w:tc>
          <w:tcPr>
            <w:tcW w:w="3630" w:type="dxa"/>
          </w:tcPr>
          <w:p w:rsidR="009C4882" w:rsidRDefault="004904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1.86×10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-7</w:t>
            </w:r>
          </w:p>
        </w:tc>
      </w:tr>
      <w:tr w:rsidR="009C4882">
        <w:tc>
          <w:tcPr>
            <w:tcW w:w="2079" w:type="dxa"/>
          </w:tcPr>
          <w:p w:rsidR="009C4882" w:rsidRDefault="004904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S2</w:t>
            </w:r>
          </w:p>
        </w:tc>
        <w:tc>
          <w:tcPr>
            <w:tcW w:w="3210" w:type="dxa"/>
          </w:tcPr>
          <w:p w:rsidR="009C4882" w:rsidRDefault="004904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4.54×10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-3</w:t>
            </w:r>
          </w:p>
        </w:tc>
        <w:tc>
          <w:tcPr>
            <w:tcW w:w="3630" w:type="dxa"/>
          </w:tcPr>
          <w:p w:rsidR="009C4882" w:rsidRDefault="004904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6.20×10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-7</w:t>
            </w:r>
          </w:p>
        </w:tc>
      </w:tr>
      <w:tr w:rsidR="009C4882">
        <w:tc>
          <w:tcPr>
            <w:tcW w:w="2079" w:type="dxa"/>
          </w:tcPr>
          <w:p w:rsidR="009C4882" w:rsidRDefault="004904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S3</w:t>
            </w:r>
          </w:p>
        </w:tc>
        <w:tc>
          <w:tcPr>
            <w:tcW w:w="3210" w:type="dxa"/>
          </w:tcPr>
          <w:p w:rsidR="009C4882" w:rsidRDefault="004904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2.06×10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-2</w:t>
            </w:r>
          </w:p>
        </w:tc>
        <w:tc>
          <w:tcPr>
            <w:tcW w:w="3630" w:type="dxa"/>
          </w:tcPr>
          <w:p w:rsidR="009C4882" w:rsidRDefault="004904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2.75×10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-6</w:t>
            </w:r>
          </w:p>
        </w:tc>
      </w:tr>
      <w:tr w:rsidR="009C4882">
        <w:tc>
          <w:tcPr>
            <w:tcW w:w="2079" w:type="dxa"/>
          </w:tcPr>
          <w:p w:rsidR="009C4882" w:rsidRDefault="004904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S4</w:t>
            </w:r>
          </w:p>
        </w:tc>
        <w:tc>
          <w:tcPr>
            <w:tcW w:w="3210" w:type="dxa"/>
          </w:tcPr>
          <w:p w:rsidR="009C4882" w:rsidRDefault="004904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1.36×10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-2</w:t>
            </w:r>
          </w:p>
        </w:tc>
        <w:tc>
          <w:tcPr>
            <w:tcW w:w="3630" w:type="dxa"/>
          </w:tcPr>
          <w:p w:rsidR="009C4882" w:rsidRDefault="004904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1.96×10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-6</w:t>
            </w:r>
          </w:p>
        </w:tc>
      </w:tr>
      <w:tr w:rsidR="009C4882">
        <w:tc>
          <w:tcPr>
            <w:tcW w:w="2079" w:type="dxa"/>
          </w:tcPr>
          <w:p w:rsidR="009C4882" w:rsidRDefault="004904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S5</w:t>
            </w:r>
          </w:p>
        </w:tc>
        <w:tc>
          <w:tcPr>
            <w:tcW w:w="3210" w:type="dxa"/>
          </w:tcPr>
          <w:p w:rsidR="009C4882" w:rsidRDefault="004904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2.86×10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-2</w:t>
            </w:r>
          </w:p>
        </w:tc>
        <w:tc>
          <w:tcPr>
            <w:tcW w:w="3630" w:type="dxa"/>
          </w:tcPr>
          <w:p w:rsidR="009C4882" w:rsidRDefault="004904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1.64×10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-5</w:t>
            </w:r>
          </w:p>
        </w:tc>
      </w:tr>
      <w:tr w:rsidR="009C4882">
        <w:tc>
          <w:tcPr>
            <w:tcW w:w="2079" w:type="dxa"/>
          </w:tcPr>
          <w:p w:rsidR="009C4882" w:rsidRDefault="004904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S6</w:t>
            </w:r>
          </w:p>
        </w:tc>
        <w:tc>
          <w:tcPr>
            <w:tcW w:w="3210" w:type="dxa"/>
          </w:tcPr>
          <w:p w:rsidR="009C4882" w:rsidRDefault="004904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5.90×10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-2</w:t>
            </w:r>
          </w:p>
        </w:tc>
        <w:tc>
          <w:tcPr>
            <w:tcW w:w="3630" w:type="dxa"/>
          </w:tcPr>
          <w:p w:rsidR="009C4882" w:rsidRDefault="004904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1.75×10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-5</w:t>
            </w:r>
          </w:p>
        </w:tc>
      </w:tr>
      <w:tr w:rsidR="009C4882">
        <w:tc>
          <w:tcPr>
            <w:tcW w:w="2079" w:type="dxa"/>
          </w:tcPr>
          <w:p w:rsidR="009C4882" w:rsidRDefault="004904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S7</w:t>
            </w:r>
          </w:p>
        </w:tc>
        <w:tc>
          <w:tcPr>
            <w:tcW w:w="3210" w:type="dxa"/>
          </w:tcPr>
          <w:p w:rsidR="009C4882" w:rsidRDefault="004904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3.75×10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-2</w:t>
            </w:r>
          </w:p>
        </w:tc>
        <w:tc>
          <w:tcPr>
            <w:tcW w:w="3630" w:type="dxa"/>
          </w:tcPr>
          <w:p w:rsidR="009C4882" w:rsidRDefault="004904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9.22×10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-6</w:t>
            </w:r>
          </w:p>
        </w:tc>
      </w:tr>
      <w:tr w:rsidR="009C4882">
        <w:tc>
          <w:tcPr>
            <w:tcW w:w="2079" w:type="dxa"/>
          </w:tcPr>
          <w:p w:rsidR="009C4882" w:rsidRDefault="004904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S8</w:t>
            </w:r>
          </w:p>
        </w:tc>
        <w:tc>
          <w:tcPr>
            <w:tcW w:w="3210" w:type="dxa"/>
          </w:tcPr>
          <w:p w:rsidR="009C4882" w:rsidRDefault="004904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1.81×10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-2</w:t>
            </w:r>
          </w:p>
        </w:tc>
        <w:tc>
          <w:tcPr>
            <w:tcW w:w="3630" w:type="dxa"/>
          </w:tcPr>
          <w:p w:rsidR="009C4882" w:rsidRDefault="004904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5.31×10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-6</w:t>
            </w:r>
          </w:p>
        </w:tc>
      </w:tr>
    </w:tbl>
    <w:p w:rsidR="009C4882" w:rsidRDefault="004904F1">
      <w:pPr>
        <w:rPr>
          <w:rFonts w:ascii="Times New Roman" w:hAnsi="Times New Roman"/>
          <w:sz w:val="28"/>
          <w:szCs w:val="28"/>
        </w:rPr>
      </w:pPr>
      <w:r w:rsidRPr="004904F1">
        <w:rPr>
          <w:rFonts w:ascii="Times New Roman" w:hAnsi="Times New Roman"/>
          <w:noProof/>
          <w:sz w:val="28"/>
          <w:szCs w:val="28"/>
          <w:lang w:val="en-IN" w:eastAsia="en-IN"/>
        </w:rPr>
        <w:lastRenderedPageBreak/>
        <w:drawing>
          <wp:inline distT="0" distB="0" distL="0" distR="0">
            <wp:extent cx="4772025" cy="3352800"/>
            <wp:effectExtent l="76200" t="76200" r="142875" b="133350"/>
            <wp:docPr id="2" name="Picture 2" descr="C:\Users\IND1\Desktop\chapter_revision_25_02\alp_p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D1\Desktop\chapter_revision_25_02\alp_pa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33528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C4882" w:rsidRDefault="004904F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Fig.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A :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eastAsia="Ubuntu" w:hAnsi="Times New Roman"/>
          <w:sz w:val="28"/>
          <w:szCs w:val="28"/>
        </w:rPr>
        <w:t>α(0)</w:t>
      </w:r>
      <w:r>
        <w:rPr>
          <w:rFonts w:ascii="Times New Roman" w:hAnsi="Times New Roman"/>
          <w:sz w:val="28"/>
          <w:szCs w:val="28"/>
        </w:rPr>
        <w:t xml:space="preserve"> for pristine </w:t>
      </w:r>
      <w:proofErr w:type="spellStart"/>
      <w:r>
        <w:rPr>
          <w:rFonts w:ascii="Times New Roman" w:hAnsi="Times New Roman"/>
          <w:sz w:val="28"/>
          <w:szCs w:val="28"/>
        </w:rPr>
        <w:t>germanene</w:t>
      </w:r>
      <w:proofErr w:type="spellEnd"/>
      <w:r>
        <w:rPr>
          <w:rFonts w:ascii="Times New Roman" w:hAnsi="Times New Roman"/>
          <w:sz w:val="28"/>
          <w:szCs w:val="28"/>
        </w:rPr>
        <w:t xml:space="preserve"> and As and </w:t>
      </w:r>
      <w:proofErr w:type="spellStart"/>
      <w:r>
        <w:rPr>
          <w:rFonts w:ascii="Times New Roman" w:hAnsi="Times New Roman"/>
          <w:sz w:val="28"/>
          <w:szCs w:val="28"/>
        </w:rPr>
        <w:t>Ga</w:t>
      </w:r>
      <w:proofErr w:type="spellEnd"/>
      <w:r>
        <w:rPr>
          <w:rFonts w:ascii="Times New Roman" w:hAnsi="Times New Roman"/>
          <w:sz w:val="28"/>
          <w:szCs w:val="28"/>
        </w:rPr>
        <w:t xml:space="preserve"> doped configurations for parallel polarization. </w:t>
      </w:r>
    </w:p>
    <w:p w:rsidR="004904F1" w:rsidRDefault="004904F1">
      <w:pPr>
        <w:rPr>
          <w:rFonts w:ascii="Times New Roman" w:hAnsi="Times New Roman"/>
          <w:sz w:val="28"/>
          <w:szCs w:val="28"/>
        </w:rPr>
      </w:pPr>
      <w:r w:rsidRPr="004904F1">
        <w:rPr>
          <w:rFonts w:ascii="Times New Roman" w:hAnsi="Times New Roman"/>
          <w:noProof/>
          <w:sz w:val="28"/>
          <w:szCs w:val="28"/>
          <w:lang w:val="en-IN" w:eastAsia="en-IN"/>
        </w:rPr>
        <w:drawing>
          <wp:inline distT="0" distB="0" distL="0" distR="0">
            <wp:extent cx="4857750" cy="3095625"/>
            <wp:effectExtent l="76200" t="76200" r="133350" b="142875"/>
            <wp:docPr id="3" name="Picture 3" descr="C:\Users\IND1\Desktop\chapter_revision_25_02\alp_p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ND1\Desktop\chapter_revision_25_02\alp_p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30956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904F1" w:rsidRDefault="004904F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Fig.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B :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eastAsia="Ubuntu" w:hAnsi="Times New Roman"/>
          <w:sz w:val="28"/>
          <w:szCs w:val="28"/>
        </w:rPr>
        <w:t>α(0)</w:t>
      </w:r>
      <w:r>
        <w:rPr>
          <w:rFonts w:ascii="Times New Roman" w:hAnsi="Times New Roman"/>
          <w:sz w:val="28"/>
          <w:szCs w:val="28"/>
        </w:rPr>
        <w:t xml:space="preserve"> for pristine </w:t>
      </w:r>
      <w:proofErr w:type="spellStart"/>
      <w:r>
        <w:rPr>
          <w:rFonts w:ascii="Times New Roman" w:hAnsi="Times New Roman"/>
          <w:sz w:val="28"/>
          <w:szCs w:val="28"/>
        </w:rPr>
        <w:t>germanene</w:t>
      </w:r>
      <w:proofErr w:type="spellEnd"/>
      <w:r>
        <w:rPr>
          <w:rFonts w:ascii="Times New Roman" w:hAnsi="Times New Roman"/>
          <w:sz w:val="28"/>
          <w:szCs w:val="28"/>
        </w:rPr>
        <w:t xml:space="preserve"> and As and </w:t>
      </w:r>
      <w:proofErr w:type="spellStart"/>
      <w:r>
        <w:rPr>
          <w:rFonts w:ascii="Times New Roman" w:hAnsi="Times New Roman"/>
          <w:sz w:val="28"/>
          <w:szCs w:val="28"/>
        </w:rPr>
        <w:t>Ga</w:t>
      </w:r>
      <w:proofErr w:type="spellEnd"/>
      <w:r>
        <w:rPr>
          <w:rFonts w:ascii="Times New Roman" w:hAnsi="Times New Roman"/>
          <w:sz w:val="28"/>
          <w:szCs w:val="28"/>
        </w:rPr>
        <w:t xml:space="preserve"> doped configurations for perpendicular polarization. </w:t>
      </w:r>
    </w:p>
    <w:sectPr w:rsidR="004904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Ubuntu">
    <w:charset w:val="00"/>
    <w:family w:val="auto"/>
    <w:pitch w:val="default"/>
    <w:sig w:usb0="E00002FF" w:usb1="5000205B" w:usb2="00000000" w:usb3="00000000" w:csb0="2000009F" w:csb1="5601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6D4C94"/>
    <w:rsid w:val="3A6D4C94"/>
    <w:rsid w:val="7AA1627E"/>
    <w:rsid w:val="7FDE1A7D"/>
    <w:rsid w:val="BFFCB298"/>
    <w:rsid w:val="DCDA9DBC"/>
    <w:rsid w:val="EBC5800E"/>
    <w:rsid w:val="FBFF00EA"/>
    <w:rsid w:val="004904F1"/>
    <w:rsid w:val="0051628A"/>
    <w:rsid w:val="006359CF"/>
    <w:rsid w:val="009C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99C16B0-80E7-4A5B-901C-E95A8C5A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namrata</dc:creator>
  <cp:lastModifiedBy>IND1</cp:lastModifiedBy>
  <cp:revision>4</cp:revision>
  <dcterms:created xsi:type="dcterms:W3CDTF">2018-02-26T08:39:00Z</dcterms:created>
  <dcterms:modified xsi:type="dcterms:W3CDTF">2018-02-28T11:50:00Z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16393࢏-10.1.0.5672</vt:lpwstr>
  </property>
</Properties>
</file>