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01070" w14:textId="67B241DA" w:rsidR="005E3B2B" w:rsidRPr="007B6694" w:rsidRDefault="007B6694" w:rsidP="007B6694">
      <w:pPr>
        <w:pStyle w:val="Title"/>
        <w:rPr>
          <w:rFonts w:ascii="Arial" w:hAnsi="Arial" w:cs="Arial"/>
        </w:rPr>
      </w:pPr>
      <w:r w:rsidRPr="007B6694">
        <w:rPr>
          <w:rFonts w:ascii="Arial" w:hAnsi="Arial" w:cs="Arial"/>
        </w:rPr>
        <w:t>Supplementary Information</w:t>
      </w:r>
    </w:p>
    <w:p w14:paraId="5819F3D3" w14:textId="5D98E1E0" w:rsidR="007B6694" w:rsidRPr="007B6694" w:rsidRDefault="007B6694" w:rsidP="007B6694">
      <w:pPr>
        <w:pStyle w:val="Subtitle"/>
        <w:rPr>
          <w:rFonts w:ascii="Arial" w:hAnsi="Arial" w:cs="Arial"/>
          <w:lang w:val="en-GB"/>
        </w:rPr>
      </w:pPr>
      <w:r w:rsidRPr="007B6694">
        <w:rPr>
          <w:rFonts w:ascii="Arial" w:hAnsi="Arial" w:cs="Arial"/>
          <w:lang w:val="en-GB"/>
        </w:rPr>
        <w:t>Diffusion model-based inverse design of photonic crystals for customized refraction</w:t>
      </w:r>
    </w:p>
    <w:p w14:paraId="4D1E29A3" w14:textId="619B9080" w:rsidR="007B6694" w:rsidRDefault="007B6694" w:rsidP="007B6694">
      <w:pPr>
        <w:jc w:val="center"/>
        <w:rPr>
          <w:rFonts w:ascii="Arial" w:hAnsi="Arial" w:cs="Arial"/>
          <w:b/>
          <w:bCs/>
          <w:vertAlign w:val="superscript"/>
          <w:lang w:val="en-GB"/>
        </w:rPr>
      </w:pPr>
      <w:proofErr w:type="spellStart"/>
      <w:r w:rsidRPr="007B6694">
        <w:rPr>
          <w:rFonts w:ascii="Arial" w:hAnsi="Arial" w:cs="Arial"/>
          <w:b/>
          <w:bCs/>
          <w:lang w:val="en-GB"/>
        </w:rPr>
        <w:t>Ruotian</w:t>
      </w:r>
      <w:proofErr w:type="spellEnd"/>
      <w:r w:rsidRPr="007B6694">
        <w:rPr>
          <w:rFonts w:ascii="Arial" w:hAnsi="Arial" w:cs="Arial"/>
          <w:b/>
          <w:bCs/>
          <w:lang w:val="en-GB"/>
        </w:rPr>
        <w:t xml:space="preserve"> Lin</w:t>
      </w:r>
      <w:r w:rsidRPr="00E3173B">
        <w:rPr>
          <w:rFonts w:ascii="Arial" w:hAnsi="Arial" w:cs="Arial"/>
          <w:b/>
          <w:bCs/>
          <w:vertAlign w:val="superscript"/>
          <w:lang w:val="en-GB"/>
        </w:rPr>
        <w:t>123</w:t>
      </w:r>
      <w:r w:rsidRPr="007B6694">
        <w:rPr>
          <w:rFonts w:ascii="Arial" w:hAnsi="Arial" w:cs="Arial"/>
          <w:b/>
          <w:bCs/>
          <w:lang w:val="en-GB"/>
        </w:rPr>
        <w:t xml:space="preserve">, </w:t>
      </w:r>
      <w:r w:rsidR="00C95772" w:rsidRPr="007B6694">
        <w:rPr>
          <w:rFonts w:ascii="Arial" w:hAnsi="Arial" w:cs="Arial"/>
          <w:b/>
          <w:bCs/>
          <w:lang w:val="en-GB"/>
        </w:rPr>
        <w:t>Cheng Zhang</w:t>
      </w:r>
      <w:r w:rsidR="00C95772" w:rsidRPr="00E3173B">
        <w:rPr>
          <w:rFonts w:ascii="Arial" w:hAnsi="Arial" w:cs="Arial"/>
          <w:b/>
          <w:bCs/>
          <w:vertAlign w:val="superscript"/>
          <w:lang w:val="en-GB"/>
        </w:rPr>
        <w:t>123</w:t>
      </w:r>
      <w:r w:rsidR="00C95772" w:rsidRPr="007B6694">
        <w:rPr>
          <w:rFonts w:ascii="Arial" w:hAnsi="Arial" w:cs="Arial"/>
          <w:b/>
          <w:bCs/>
          <w:lang w:val="en-GB"/>
        </w:rPr>
        <w:t xml:space="preserve">, </w:t>
      </w:r>
      <w:proofErr w:type="spellStart"/>
      <w:r w:rsidRPr="007B6694">
        <w:rPr>
          <w:rFonts w:ascii="Arial" w:hAnsi="Arial" w:cs="Arial"/>
          <w:b/>
          <w:bCs/>
          <w:lang w:val="en-GB"/>
        </w:rPr>
        <w:t>Wangqi</w:t>
      </w:r>
      <w:proofErr w:type="spellEnd"/>
      <w:r w:rsidRPr="007B6694">
        <w:rPr>
          <w:rFonts w:ascii="Arial" w:hAnsi="Arial" w:cs="Arial"/>
          <w:b/>
          <w:bCs/>
          <w:lang w:val="en-GB"/>
        </w:rPr>
        <w:t xml:space="preserve"> Mao</w:t>
      </w:r>
      <w:r w:rsidRPr="00E3173B">
        <w:rPr>
          <w:rFonts w:ascii="Arial" w:hAnsi="Arial" w:cs="Arial"/>
          <w:b/>
          <w:bCs/>
          <w:vertAlign w:val="superscript"/>
          <w:lang w:val="en-GB"/>
        </w:rPr>
        <w:t>23</w:t>
      </w:r>
      <w:r w:rsidRPr="007B6694">
        <w:rPr>
          <w:rFonts w:ascii="Arial" w:hAnsi="Arial" w:cs="Arial"/>
          <w:b/>
          <w:bCs/>
          <w:lang w:val="en-GB"/>
        </w:rPr>
        <w:t>, Jiahao Ge</w:t>
      </w:r>
      <w:r w:rsidR="00E3173B" w:rsidRPr="00E3173B">
        <w:rPr>
          <w:rFonts w:ascii="Arial" w:hAnsi="Arial" w:cs="Arial"/>
          <w:b/>
          <w:bCs/>
          <w:vertAlign w:val="superscript"/>
          <w:lang w:val="en-GB"/>
        </w:rPr>
        <w:t>1</w:t>
      </w:r>
      <w:r w:rsidRPr="00E3173B">
        <w:rPr>
          <w:rFonts w:ascii="Arial" w:hAnsi="Arial" w:cs="Arial"/>
          <w:b/>
          <w:bCs/>
          <w:vertAlign w:val="superscript"/>
          <w:lang w:val="en-GB"/>
        </w:rPr>
        <w:t>23</w:t>
      </w:r>
      <w:r w:rsidRPr="007B6694">
        <w:rPr>
          <w:rFonts w:ascii="Arial" w:hAnsi="Arial" w:cs="Arial"/>
          <w:b/>
          <w:bCs/>
          <w:lang w:val="en-GB"/>
        </w:rPr>
        <w:t xml:space="preserve">, </w:t>
      </w:r>
      <w:proofErr w:type="spellStart"/>
      <w:r w:rsidRPr="007B6694">
        <w:rPr>
          <w:rFonts w:ascii="Arial" w:hAnsi="Arial" w:cs="Arial"/>
          <w:b/>
          <w:bCs/>
          <w:lang w:val="en-GB"/>
        </w:rPr>
        <w:t>Hongxing</w:t>
      </w:r>
      <w:proofErr w:type="spellEnd"/>
      <w:r w:rsidRPr="007B6694">
        <w:rPr>
          <w:rFonts w:ascii="Arial" w:hAnsi="Arial" w:cs="Arial"/>
          <w:b/>
          <w:bCs/>
          <w:lang w:val="en-GB"/>
        </w:rPr>
        <w:t xml:space="preserve"> Dong</w:t>
      </w:r>
      <w:r w:rsidRPr="00E3173B">
        <w:rPr>
          <w:rFonts w:ascii="Arial" w:hAnsi="Arial" w:cs="Arial"/>
          <w:b/>
          <w:bCs/>
          <w:vertAlign w:val="superscript"/>
          <w:lang w:val="en-GB"/>
        </w:rPr>
        <w:t>123</w:t>
      </w:r>
      <w:r w:rsidRPr="007B6694">
        <w:rPr>
          <w:rFonts w:ascii="Arial" w:hAnsi="Arial" w:cs="Arial"/>
          <w:b/>
          <w:bCs/>
          <w:lang w:val="en-GB"/>
        </w:rPr>
        <w:t>, Long Zhang</w:t>
      </w:r>
      <w:r w:rsidRPr="00E3173B">
        <w:rPr>
          <w:rFonts w:ascii="Arial" w:hAnsi="Arial" w:cs="Arial"/>
          <w:b/>
          <w:bCs/>
          <w:vertAlign w:val="superscript"/>
          <w:lang w:val="en-GB"/>
        </w:rPr>
        <w:t>23</w:t>
      </w:r>
    </w:p>
    <w:p w14:paraId="50CA40D1" w14:textId="77777777" w:rsidR="00D17829" w:rsidRDefault="00D17829" w:rsidP="007B6694">
      <w:pPr>
        <w:jc w:val="center"/>
        <w:rPr>
          <w:rFonts w:ascii="Arial" w:hAnsi="Arial" w:cs="Arial"/>
          <w:b/>
          <w:bCs/>
          <w:lang w:val="en-GB"/>
        </w:rPr>
      </w:pPr>
    </w:p>
    <w:p w14:paraId="43FF9982" w14:textId="2E60FF6F" w:rsidR="007B6694" w:rsidRPr="007B6694" w:rsidRDefault="007B6694" w:rsidP="007B6694">
      <w:pPr>
        <w:pStyle w:val="ListParagraph"/>
        <w:ind w:left="360" w:firstLineChars="0" w:firstLine="0"/>
        <w:jc w:val="center"/>
        <w:rPr>
          <w:b/>
          <w:bCs/>
          <w:lang w:val="en-GB"/>
        </w:rPr>
      </w:pPr>
      <w:r w:rsidRPr="007B6694">
        <w:rPr>
          <w:b/>
          <w:bCs/>
          <w:vertAlign w:val="superscript"/>
          <w:lang w:val="en-GB"/>
        </w:rPr>
        <w:t>1</w:t>
      </w:r>
      <w:r>
        <w:rPr>
          <w:b/>
          <w:bCs/>
          <w:vertAlign w:val="superscript"/>
          <w:lang w:val="en-GB"/>
        </w:rPr>
        <w:t xml:space="preserve"> </w:t>
      </w:r>
      <w:r w:rsidRPr="007B6694">
        <w:rPr>
          <w:b/>
          <w:bCs/>
          <w:lang w:val="en-GB"/>
        </w:rPr>
        <w:t>Hangzhou Institute for Advanced Study, University of Chinese Academy of Sciences, Hangzhou 310024, China.</w:t>
      </w:r>
    </w:p>
    <w:p w14:paraId="3FB0E1AD" w14:textId="2DF59B5B" w:rsidR="007B6694" w:rsidRPr="007B6694" w:rsidRDefault="007B6694" w:rsidP="007B6694">
      <w:pPr>
        <w:jc w:val="center"/>
        <w:rPr>
          <w:b/>
          <w:bCs/>
          <w:lang w:val="en-GB"/>
        </w:rPr>
      </w:pPr>
      <w:r w:rsidRPr="007B6694">
        <w:rPr>
          <w:b/>
          <w:bCs/>
          <w:vertAlign w:val="superscript"/>
          <w:lang w:val="en-GB"/>
        </w:rPr>
        <w:t xml:space="preserve">2 </w:t>
      </w:r>
      <w:r w:rsidRPr="007B6694">
        <w:rPr>
          <w:b/>
          <w:bCs/>
          <w:lang w:val="en-GB"/>
        </w:rPr>
        <w:t>Shanghai Institute of Optics and Fine Mechanics, Chinese Academy of Sciences, Shanghai 201800, China.</w:t>
      </w:r>
    </w:p>
    <w:p w14:paraId="3C35E284" w14:textId="6B5EC964" w:rsidR="007B6694" w:rsidRDefault="007B6694" w:rsidP="007B6694">
      <w:pPr>
        <w:jc w:val="center"/>
        <w:rPr>
          <w:b/>
          <w:bCs/>
          <w:lang w:val="en-GB"/>
        </w:rPr>
      </w:pPr>
      <w:r w:rsidRPr="007B6694">
        <w:rPr>
          <w:b/>
          <w:bCs/>
          <w:vertAlign w:val="superscript"/>
          <w:lang w:val="en-GB"/>
        </w:rPr>
        <w:t xml:space="preserve">3 </w:t>
      </w:r>
      <w:r w:rsidRPr="007B6694">
        <w:rPr>
          <w:b/>
          <w:bCs/>
          <w:lang w:val="en-GB"/>
        </w:rPr>
        <w:t>University of Chinese Academy of Sciences, Beijing 100049, China.</w:t>
      </w:r>
    </w:p>
    <w:p w14:paraId="5016D499" w14:textId="3C9543AD" w:rsidR="007B6694" w:rsidRDefault="007B6694">
      <w:pPr>
        <w:widowControl/>
        <w:jc w:val="left"/>
        <w:rPr>
          <w:b/>
          <w:bCs/>
          <w:lang w:val="en-GB"/>
        </w:rPr>
      </w:pPr>
      <w:r>
        <w:rPr>
          <w:b/>
          <w:bCs/>
          <w:lang w:val="en-GB"/>
        </w:rPr>
        <w:br w:type="page"/>
      </w:r>
    </w:p>
    <w:p w14:paraId="45522AE0" w14:textId="1D731A68" w:rsidR="007B6694" w:rsidRPr="00E3173B" w:rsidRDefault="007B6694" w:rsidP="007B6694">
      <w:pPr>
        <w:jc w:val="left"/>
        <w:rPr>
          <w:rFonts w:ascii="Arial" w:hAnsi="Arial" w:cs="Arial"/>
          <w:b/>
          <w:bCs/>
          <w:sz w:val="28"/>
          <w:szCs w:val="28"/>
          <w:lang w:val="en-GB"/>
        </w:rPr>
      </w:pPr>
      <w:r w:rsidRPr="00E3173B">
        <w:rPr>
          <w:rFonts w:ascii="Arial" w:hAnsi="Arial" w:cs="Arial"/>
          <w:b/>
          <w:bCs/>
          <w:sz w:val="28"/>
          <w:szCs w:val="28"/>
          <w:lang w:val="en-GB"/>
        </w:rPr>
        <w:lastRenderedPageBreak/>
        <w:t>Supplementary Section S1</w:t>
      </w:r>
      <w:r w:rsidRPr="00E3173B">
        <w:rPr>
          <w:rFonts w:ascii="Arial" w:hAnsi="Arial" w:cs="Arial"/>
          <w:b/>
          <w:bCs/>
          <w:sz w:val="28"/>
          <w:szCs w:val="28"/>
          <w:lang w:val="en-GB"/>
        </w:rPr>
        <w:t>：</w:t>
      </w:r>
      <w:r w:rsidR="00043AD6" w:rsidRPr="00043AD6">
        <w:rPr>
          <w:rFonts w:ascii="Arial" w:hAnsi="Arial" w:cs="Arial"/>
          <w:b/>
          <w:bCs/>
          <w:sz w:val="28"/>
          <w:szCs w:val="28"/>
          <w:lang w:val="en-GB"/>
        </w:rPr>
        <w:t>Selection of Six Structures</w:t>
      </w:r>
    </w:p>
    <w:p w14:paraId="02ABBE0C" w14:textId="11A69340" w:rsidR="007B6694" w:rsidRDefault="007B6694" w:rsidP="007B6694">
      <w:pPr>
        <w:jc w:val="left"/>
        <w:rPr>
          <w:b/>
          <w:bCs/>
          <w:lang w:val="en-GB"/>
        </w:rPr>
      </w:pPr>
    </w:p>
    <w:p w14:paraId="0676ACBC" w14:textId="59AC2750" w:rsidR="00C51A5C" w:rsidRPr="00E3173B" w:rsidRDefault="00C51A5C" w:rsidP="00C51A5C">
      <w:pPr>
        <w:rPr>
          <w:rFonts w:ascii="Times New Roman" w:hAnsi="Times New Roman" w:cs="Times New Roman"/>
          <w:sz w:val="28"/>
          <w:szCs w:val="28"/>
          <w:lang w:val="en-GB"/>
        </w:rPr>
      </w:pPr>
      <w:r w:rsidRPr="00C51A5C">
        <w:rPr>
          <w:rFonts w:ascii="Times New Roman" w:hAnsi="Times New Roman" w:cs="Times New Roman"/>
          <w:sz w:val="28"/>
          <w:szCs w:val="28"/>
          <w:lang w:val="en-GB"/>
        </w:rPr>
        <w:t>Based on the previously reported literature about the photonic crystals, six unit-cell structures were deliberately selected. Regarding the circular structure, it was the most famous and simplest pattern in photonic crystal research, while the X-shaped structure as a deformation of the circular one, showcased the specified C4 symmetry. In contrast to the abovementioned solid constructions, ring-shaped structure can be regarded as the complementary type. For the double-lattice structure,</w:t>
      </w:r>
      <w:r>
        <w:rPr>
          <w:rFonts w:ascii="Times New Roman" w:hAnsi="Times New Roman" w:cs="Times New Roman"/>
          <w:sz w:val="28"/>
          <w:szCs w:val="28"/>
          <w:lang w:val="en-GB"/>
        </w:rPr>
        <w:t xml:space="preserve"> </w:t>
      </w:r>
      <w:proofErr w:type="spellStart"/>
      <w:r w:rsidRPr="00C51A5C">
        <w:rPr>
          <w:rFonts w:ascii="Times New Roman" w:hAnsi="Times New Roman" w:cs="Times New Roman"/>
          <w:sz w:val="28"/>
          <w:szCs w:val="28"/>
          <w:lang w:val="en-GB"/>
        </w:rPr>
        <w:t>Sp-kagome</w:t>
      </w:r>
      <w:proofErr w:type="spellEnd"/>
      <w:r w:rsidRPr="00C51A5C">
        <w:rPr>
          <w:rFonts w:ascii="Times New Roman" w:hAnsi="Times New Roman" w:cs="Times New Roman"/>
          <w:sz w:val="28"/>
          <w:szCs w:val="28"/>
          <w:lang w:val="en-GB"/>
        </w:rPr>
        <w:t xml:space="preserve"> structure, and Lieb structure, multi lattice structures were contained within one unit cell to generate various electromagnetic responses as well as improve the dimension and richness of the database. </w:t>
      </w:r>
    </w:p>
    <w:p w14:paraId="6A72DAA2" w14:textId="4E6F7809" w:rsidR="00C51A5C" w:rsidRPr="00C51A5C" w:rsidRDefault="00C51A5C" w:rsidP="00C51A5C">
      <w:pPr>
        <w:rPr>
          <w:rFonts w:ascii="Times New Roman" w:hAnsi="Times New Roman" w:cs="Times New Roman"/>
          <w:sz w:val="28"/>
          <w:szCs w:val="28"/>
        </w:rPr>
      </w:pPr>
      <w:r w:rsidRPr="00C51A5C">
        <w:rPr>
          <w:rFonts w:ascii="Times New Roman" w:hAnsi="Times New Roman" w:cs="Times New Roman"/>
          <w:sz w:val="28"/>
          <w:szCs w:val="28"/>
        </w:rPr>
        <w:t xml:space="preserve">Normalized lattice constant here was adopted to express the structural parameters of the selected six types of microstructures. The side length of the tetragonal lattice was set to 1. </w:t>
      </w:r>
      <w:r w:rsidR="006F36FF">
        <w:rPr>
          <w:rFonts w:ascii="Times New Roman" w:hAnsi="Times New Roman" w:cs="Times New Roman"/>
          <w:sz w:val="28"/>
          <w:szCs w:val="28"/>
        </w:rPr>
        <w:t>Other</w:t>
      </w:r>
      <w:r w:rsidRPr="00C51A5C">
        <w:rPr>
          <w:rFonts w:ascii="Times New Roman" w:hAnsi="Times New Roman" w:cs="Times New Roman"/>
          <w:sz w:val="28"/>
          <w:szCs w:val="28"/>
        </w:rPr>
        <w:t xml:space="preserve"> structure parameter information and the specific scope is as follows:</w:t>
      </w:r>
    </w:p>
    <w:p w14:paraId="241EA8E0" w14:textId="6AB86639" w:rsidR="00C51A5C" w:rsidRDefault="00C51A5C" w:rsidP="00C51A5C">
      <w:pPr>
        <w:pStyle w:val="ListParagraph"/>
        <w:numPr>
          <w:ilvl w:val="0"/>
          <w:numId w:val="4"/>
        </w:numPr>
        <w:ind w:firstLineChars="0"/>
        <w:rPr>
          <w:rFonts w:ascii="Times New Roman" w:hAnsi="Times New Roman" w:cs="Times New Roman"/>
          <w:sz w:val="28"/>
          <w:szCs w:val="28"/>
        </w:rPr>
      </w:pPr>
      <w:r w:rsidRPr="00C51A5C">
        <w:rPr>
          <w:rFonts w:ascii="Times New Roman" w:hAnsi="Times New Roman" w:cs="Times New Roman"/>
          <w:sz w:val="28"/>
          <w:szCs w:val="28"/>
        </w:rPr>
        <w:t>Circular structure: Radius from 1/16 to 15/16;</w:t>
      </w:r>
    </w:p>
    <w:p w14:paraId="5FDFDBA7" w14:textId="318661B4" w:rsidR="00C51A5C" w:rsidRDefault="00C51A5C" w:rsidP="00C51A5C">
      <w:pPr>
        <w:pStyle w:val="ListParagraph"/>
        <w:numPr>
          <w:ilvl w:val="0"/>
          <w:numId w:val="4"/>
        </w:numPr>
        <w:ind w:firstLineChars="0"/>
        <w:rPr>
          <w:rFonts w:ascii="Times New Roman" w:hAnsi="Times New Roman" w:cs="Times New Roman"/>
          <w:sz w:val="28"/>
          <w:szCs w:val="28"/>
        </w:rPr>
      </w:pPr>
      <w:r w:rsidRPr="00C51A5C">
        <w:rPr>
          <w:rFonts w:ascii="Times New Roman" w:hAnsi="Times New Roman" w:cs="Times New Roman"/>
          <w:sz w:val="28"/>
          <w:szCs w:val="28"/>
        </w:rPr>
        <w:t>X-shaped structure: The X-shape is composed of two identical rectangles, that one of them is rotated 90 degrees. Rectangular short axis from 1/16 to 5/16 and long axis from the length</w:t>
      </w:r>
      <w:r w:rsidR="00332760">
        <w:rPr>
          <w:rFonts w:ascii="Times New Roman" w:hAnsi="Times New Roman" w:cs="Times New Roman"/>
          <w:sz w:val="28"/>
          <w:szCs w:val="28"/>
        </w:rPr>
        <w:t xml:space="preserve"> </w:t>
      </w:r>
      <w:r w:rsidR="00332760" w:rsidRPr="00C51A5C">
        <w:rPr>
          <w:rFonts w:ascii="Times New Roman" w:hAnsi="Times New Roman" w:cs="Times New Roman"/>
          <w:sz w:val="28"/>
          <w:szCs w:val="28"/>
        </w:rPr>
        <w:t>short axis</w:t>
      </w:r>
      <w:r w:rsidRPr="00C51A5C">
        <w:rPr>
          <w:rFonts w:ascii="Times New Roman" w:hAnsi="Times New Roman" w:cs="Times New Roman"/>
          <w:sz w:val="28"/>
          <w:szCs w:val="28"/>
        </w:rPr>
        <w:t xml:space="preserve"> of to 15/16;</w:t>
      </w:r>
    </w:p>
    <w:p w14:paraId="0B5A1728" w14:textId="37AB2A3C" w:rsidR="00C51A5C" w:rsidRDefault="00C51A5C" w:rsidP="00C51A5C">
      <w:pPr>
        <w:pStyle w:val="ListParagraph"/>
        <w:numPr>
          <w:ilvl w:val="0"/>
          <w:numId w:val="4"/>
        </w:numPr>
        <w:ind w:firstLineChars="0"/>
        <w:rPr>
          <w:rFonts w:ascii="Times New Roman" w:hAnsi="Times New Roman" w:cs="Times New Roman"/>
          <w:sz w:val="28"/>
          <w:szCs w:val="28"/>
        </w:rPr>
      </w:pPr>
      <w:r w:rsidRPr="00C51A5C">
        <w:rPr>
          <w:rFonts w:ascii="Times New Roman" w:hAnsi="Times New Roman" w:cs="Times New Roman"/>
          <w:sz w:val="28"/>
          <w:szCs w:val="28"/>
        </w:rPr>
        <w:t>Ring-shaped structure: Radius from 1/8 to 15/16. Radius from 1/16 to the length of large radius;</w:t>
      </w:r>
    </w:p>
    <w:p w14:paraId="52F8D100" w14:textId="3C80240D" w:rsidR="00C51A5C" w:rsidRDefault="00C51A5C" w:rsidP="00C51A5C">
      <w:pPr>
        <w:pStyle w:val="ListParagraph"/>
        <w:numPr>
          <w:ilvl w:val="0"/>
          <w:numId w:val="4"/>
        </w:numPr>
        <w:ind w:firstLineChars="0"/>
        <w:rPr>
          <w:rFonts w:ascii="Times New Roman" w:hAnsi="Times New Roman" w:cs="Times New Roman"/>
          <w:sz w:val="28"/>
          <w:szCs w:val="28"/>
        </w:rPr>
      </w:pPr>
      <w:r w:rsidRPr="00C51A5C">
        <w:rPr>
          <w:rFonts w:ascii="Times New Roman" w:hAnsi="Times New Roman" w:cs="Times New Roman"/>
          <w:sz w:val="28"/>
          <w:szCs w:val="28"/>
        </w:rPr>
        <w:lastRenderedPageBreak/>
        <w:t>Double-lattice structure: Radius from 1/16 to 15/16;</w:t>
      </w:r>
    </w:p>
    <w:p w14:paraId="4558E034" w14:textId="1AF3E1EA" w:rsidR="00C51A5C" w:rsidRDefault="00C51A5C" w:rsidP="00C51A5C">
      <w:pPr>
        <w:pStyle w:val="ListParagraph"/>
        <w:numPr>
          <w:ilvl w:val="0"/>
          <w:numId w:val="4"/>
        </w:numPr>
        <w:ind w:firstLineChars="0"/>
        <w:rPr>
          <w:rFonts w:ascii="Times New Roman" w:hAnsi="Times New Roman" w:cs="Times New Roman"/>
          <w:sz w:val="28"/>
          <w:szCs w:val="28"/>
        </w:rPr>
      </w:pPr>
      <w:proofErr w:type="spellStart"/>
      <w:r w:rsidRPr="00C51A5C">
        <w:rPr>
          <w:rFonts w:ascii="Times New Roman" w:hAnsi="Times New Roman" w:cs="Times New Roman"/>
          <w:sz w:val="28"/>
          <w:szCs w:val="28"/>
        </w:rPr>
        <w:t>Sp-kagome</w:t>
      </w:r>
      <w:proofErr w:type="spellEnd"/>
      <w:r w:rsidRPr="00C51A5C">
        <w:rPr>
          <w:rFonts w:ascii="Times New Roman" w:hAnsi="Times New Roman" w:cs="Times New Roman"/>
          <w:sz w:val="28"/>
          <w:szCs w:val="28"/>
        </w:rPr>
        <w:t xml:space="preserve"> structure: Radius from 1/16 to 1/4;</w:t>
      </w:r>
    </w:p>
    <w:p w14:paraId="646009CC" w14:textId="192E83A9" w:rsidR="00C51A5C" w:rsidRPr="00C51A5C" w:rsidRDefault="00C51A5C" w:rsidP="00C51A5C">
      <w:pPr>
        <w:pStyle w:val="ListParagraph"/>
        <w:numPr>
          <w:ilvl w:val="0"/>
          <w:numId w:val="4"/>
        </w:numPr>
        <w:ind w:firstLineChars="0"/>
        <w:rPr>
          <w:rFonts w:ascii="Times New Roman" w:hAnsi="Times New Roman" w:cs="Times New Roman"/>
          <w:sz w:val="28"/>
          <w:szCs w:val="28"/>
        </w:rPr>
      </w:pPr>
      <w:r w:rsidRPr="00C51A5C">
        <w:rPr>
          <w:rFonts w:ascii="Times New Roman" w:hAnsi="Times New Roman" w:cs="Times New Roman"/>
          <w:sz w:val="28"/>
          <w:szCs w:val="28"/>
        </w:rPr>
        <w:t>Lieb structure: Radius from 1/16 to 1/4.</w:t>
      </w:r>
    </w:p>
    <w:p w14:paraId="1B2E2ED0" w14:textId="77777777" w:rsidR="00C51A5C" w:rsidRPr="00C51A5C" w:rsidRDefault="00C51A5C" w:rsidP="00C51A5C">
      <w:pPr>
        <w:jc w:val="left"/>
        <w:rPr>
          <w:b/>
          <w:bCs/>
        </w:rPr>
      </w:pPr>
    </w:p>
    <w:p w14:paraId="6B8696D7" w14:textId="67EDFF43" w:rsidR="007B6694" w:rsidRPr="00E3173B" w:rsidRDefault="007B6694" w:rsidP="007B6694">
      <w:pPr>
        <w:jc w:val="left"/>
        <w:rPr>
          <w:rFonts w:ascii="Arial" w:hAnsi="Arial" w:cs="Arial"/>
          <w:b/>
          <w:bCs/>
          <w:sz w:val="28"/>
          <w:szCs w:val="28"/>
          <w:lang w:val="en-GB"/>
        </w:rPr>
      </w:pPr>
      <w:r w:rsidRPr="00E3173B">
        <w:rPr>
          <w:rFonts w:ascii="Arial" w:hAnsi="Arial" w:cs="Arial"/>
          <w:b/>
          <w:bCs/>
          <w:sz w:val="28"/>
          <w:szCs w:val="28"/>
          <w:lang w:val="en-GB"/>
        </w:rPr>
        <w:t>Supplementary Section S2</w:t>
      </w:r>
      <w:r w:rsidRPr="00E3173B">
        <w:rPr>
          <w:rFonts w:ascii="Arial" w:hAnsi="Arial" w:cs="Arial"/>
          <w:b/>
          <w:bCs/>
          <w:sz w:val="28"/>
          <w:szCs w:val="28"/>
          <w:lang w:val="en-GB"/>
        </w:rPr>
        <w:t>：</w:t>
      </w:r>
      <w:r w:rsidR="00043AD6" w:rsidRPr="00043AD6">
        <w:rPr>
          <w:rFonts w:ascii="Arial" w:hAnsi="Arial" w:cs="Arial"/>
          <w:b/>
          <w:bCs/>
          <w:sz w:val="28"/>
          <w:szCs w:val="28"/>
          <w:lang w:val="en-GB"/>
        </w:rPr>
        <w:t>Different structures with the same refractive phenomenon</w:t>
      </w:r>
    </w:p>
    <w:p w14:paraId="4B26CBEC" w14:textId="7573E51B" w:rsidR="007B6694" w:rsidRDefault="007B6694" w:rsidP="007B6694">
      <w:pPr>
        <w:jc w:val="left"/>
        <w:rPr>
          <w:b/>
          <w:bCs/>
          <w:lang w:val="en-GB"/>
        </w:rPr>
      </w:pPr>
    </w:p>
    <w:p w14:paraId="52506CED" w14:textId="7FFB944D" w:rsidR="007B6694" w:rsidRDefault="00C51A5C" w:rsidP="007B6694">
      <w:pPr>
        <w:jc w:val="left"/>
        <w:rPr>
          <w:rFonts w:ascii="Times New Roman" w:hAnsi="Times New Roman" w:cs="Times New Roman"/>
          <w:sz w:val="28"/>
          <w:szCs w:val="28"/>
        </w:rPr>
      </w:pPr>
      <w:r w:rsidRPr="00C51A5C">
        <w:rPr>
          <w:rFonts w:ascii="Times New Roman" w:hAnsi="Times New Roman" w:cs="Times New Roman"/>
          <w:sz w:val="28"/>
          <w:szCs w:val="28"/>
        </w:rPr>
        <w:t xml:space="preserve">Figures </w:t>
      </w:r>
      <w:r w:rsidR="00DF1FEF">
        <w:rPr>
          <w:rFonts w:ascii="Times New Roman" w:hAnsi="Times New Roman" w:cs="Times New Roman"/>
          <w:sz w:val="28"/>
          <w:szCs w:val="28"/>
        </w:rPr>
        <w:t>S</w:t>
      </w:r>
      <w:r w:rsidR="00370ECD">
        <w:rPr>
          <w:rFonts w:ascii="Times New Roman" w:hAnsi="Times New Roman" w:cs="Times New Roman"/>
          <w:sz w:val="28"/>
          <w:szCs w:val="28"/>
        </w:rPr>
        <w:t>1</w:t>
      </w:r>
      <w:r w:rsidRPr="00C51A5C">
        <w:rPr>
          <w:rFonts w:ascii="Times New Roman" w:hAnsi="Times New Roman" w:cs="Times New Roman"/>
          <w:sz w:val="28"/>
          <w:szCs w:val="28"/>
        </w:rPr>
        <w:t xml:space="preserve">, </w:t>
      </w:r>
      <w:r w:rsidR="00DF1FEF">
        <w:rPr>
          <w:rFonts w:ascii="Times New Roman" w:hAnsi="Times New Roman" w:cs="Times New Roman"/>
          <w:sz w:val="28"/>
          <w:szCs w:val="28"/>
        </w:rPr>
        <w:t>S</w:t>
      </w:r>
      <w:r w:rsidR="00370ECD">
        <w:rPr>
          <w:rFonts w:ascii="Times New Roman" w:hAnsi="Times New Roman" w:cs="Times New Roman"/>
          <w:sz w:val="28"/>
          <w:szCs w:val="28"/>
        </w:rPr>
        <w:t>2</w:t>
      </w:r>
      <w:r w:rsidRPr="00C51A5C">
        <w:rPr>
          <w:rFonts w:ascii="Times New Roman" w:hAnsi="Times New Roman" w:cs="Times New Roman"/>
          <w:sz w:val="28"/>
          <w:szCs w:val="28"/>
        </w:rPr>
        <w:t xml:space="preserve"> illustrate the three-dimension energy band of the structures which can more intuitively display the difference between structures. As in Figs. </w:t>
      </w:r>
      <w:r w:rsidR="00DF1FEF">
        <w:rPr>
          <w:rFonts w:ascii="Times New Roman" w:hAnsi="Times New Roman" w:cs="Times New Roman"/>
          <w:sz w:val="28"/>
          <w:szCs w:val="28"/>
        </w:rPr>
        <w:t>S</w:t>
      </w:r>
      <w:r w:rsidR="00370ECD">
        <w:rPr>
          <w:rFonts w:ascii="Times New Roman" w:hAnsi="Times New Roman" w:cs="Times New Roman"/>
          <w:sz w:val="28"/>
          <w:szCs w:val="28"/>
        </w:rPr>
        <w:t>1</w:t>
      </w:r>
      <w:r w:rsidR="00DF1FEF" w:rsidRPr="00C51A5C">
        <w:rPr>
          <w:rFonts w:ascii="Times New Roman" w:hAnsi="Times New Roman" w:cs="Times New Roman"/>
          <w:sz w:val="28"/>
          <w:szCs w:val="28"/>
        </w:rPr>
        <w:t xml:space="preserve">, </w:t>
      </w:r>
      <w:r w:rsidR="00DF1FEF">
        <w:rPr>
          <w:rFonts w:ascii="Times New Roman" w:hAnsi="Times New Roman" w:cs="Times New Roman"/>
          <w:sz w:val="28"/>
          <w:szCs w:val="28"/>
        </w:rPr>
        <w:t>S</w:t>
      </w:r>
      <w:r w:rsidR="00370ECD">
        <w:rPr>
          <w:rFonts w:ascii="Times New Roman" w:hAnsi="Times New Roman" w:cs="Times New Roman"/>
          <w:sz w:val="28"/>
          <w:szCs w:val="28"/>
        </w:rPr>
        <w:t>2</w:t>
      </w:r>
      <w:r w:rsidRPr="00C51A5C">
        <w:rPr>
          <w:rFonts w:ascii="Times New Roman" w:hAnsi="Times New Roman" w:cs="Times New Roman"/>
          <w:sz w:val="28"/>
          <w:szCs w:val="28"/>
        </w:rPr>
        <w:t xml:space="preserve">, achieving identical refraction effect with different configurations will not cause the same equifrequency contours that are the contour map of the energy bands. Meanwhile, incident frequencies have been changed to show the different refraction (one is birefringence while another bandgap) in Fig </w:t>
      </w:r>
      <w:r w:rsidR="00DF1FEF">
        <w:rPr>
          <w:rFonts w:ascii="Times New Roman" w:hAnsi="Times New Roman" w:cs="Times New Roman"/>
          <w:sz w:val="28"/>
          <w:szCs w:val="28"/>
        </w:rPr>
        <w:t>S</w:t>
      </w:r>
      <w:r w:rsidR="00370ECD">
        <w:rPr>
          <w:rFonts w:ascii="Times New Roman" w:hAnsi="Times New Roman" w:cs="Times New Roman"/>
          <w:sz w:val="28"/>
          <w:szCs w:val="28"/>
        </w:rPr>
        <w:t>1</w:t>
      </w:r>
      <w:r w:rsidRPr="00C51A5C">
        <w:rPr>
          <w:rFonts w:ascii="Times New Roman" w:hAnsi="Times New Roman" w:cs="Times New Roman"/>
          <w:sz w:val="28"/>
          <w:szCs w:val="28"/>
        </w:rPr>
        <w:t xml:space="preserve">, as well as incidence angles (one is birefringence while another single refraction) in Fig </w:t>
      </w:r>
      <w:r w:rsidR="00DF1FEF">
        <w:rPr>
          <w:rFonts w:ascii="Times New Roman" w:hAnsi="Times New Roman" w:cs="Times New Roman"/>
          <w:sz w:val="28"/>
          <w:szCs w:val="28"/>
        </w:rPr>
        <w:t>S</w:t>
      </w:r>
      <w:r w:rsidR="00370ECD">
        <w:rPr>
          <w:rFonts w:ascii="Times New Roman" w:hAnsi="Times New Roman" w:cs="Times New Roman"/>
          <w:sz w:val="28"/>
          <w:szCs w:val="28"/>
        </w:rPr>
        <w:t>2</w:t>
      </w:r>
      <w:r w:rsidRPr="00C51A5C">
        <w:rPr>
          <w:rFonts w:ascii="Times New Roman" w:hAnsi="Times New Roman" w:cs="Times New Roman"/>
          <w:sz w:val="28"/>
          <w:szCs w:val="28"/>
        </w:rPr>
        <w:t>.</w:t>
      </w:r>
    </w:p>
    <w:p w14:paraId="52CDB2EA" w14:textId="38559AEB" w:rsidR="00D9192D" w:rsidRDefault="00D9192D" w:rsidP="007B6694">
      <w:pPr>
        <w:jc w:val="left"/>
        <w:rPr>
          <w:rFonts w:ascii="Times New Roman" w:hAnsi="Times New Roman" w:cs="Times New Roman"/>
          <w:sz w:val="28"/>
          <w:szCs w:val="28"/>
        </w:rPr>
      </w:pPr>
    </w:p>
    <w:p w14:paraId="4724F007" w14:textId="77777777" w:rsidR="00D9192D" w:rsidRPr="00DF1FEF" w:rsidRDefault="00D9192D" w:rsidP="007B6694">
      <w:pPr>
        <w:jc w:val="left"/>
        <w:rPr>
          <w:rFonts w:ascii="Times New Roman" w:hAnsi="Times New Roman" w:cs="Times New Roman"/>
          <w:sz w:val="28"/>
          <w:szCs w:val="28"/>
        </w:rPr>
      </w:pPr>
    </w:p>
    <w:p w14:paraId="22E40268" w14:textId="157CA498" w:rsidR="00DF1FEF" w:rsidRPr="007B6694" w:rsidRDefault="008E2C67" w:rsidP="007B6694">
      <w:pPr>
        <w:jc w:val="left"/>
        <w:rPr>
          <w:b/>
          <w:bCs/>
        </w:rPr>
      </w:pPr>
      <w:r>
        <w:rPr>
          <w:noProof/>
        </w:rPr>
        <w:lastRenderedPageBreak/>
        <w:drawing>
          <wp:inline distT="0" distB="0" distL="0" distR="0" wp14:anchorId="0A8E2EFC" wp14:editId="2D29533E">
            <wp:extent cx="5274310" cy="28448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844800"/>
                    </a:xfrm>
                    <a:prstGeom prst="rect">
                      <a:avLst/>
                    </a:prstGeom>
                    <a:noFill/>
                    <a:ln>
                      <a:noFill/>
                    </a:ln>
                  </pic:spPr>
                </pic:pic>
              </a:graphicData>
            </a:graphic>
          </wp:inline>
        </w:drawing>
      </w:r>
    </w:p>
    <w:p w14:paraId="1B5796FB" w14:textId="766EC20F" w:rsidR="00DF1FEF" w:rsidRDefault="00DF1FEF" w:rsidP="007B6694">
      <w:pPr>
        <w:jc w:val="left"/>
        <w:rPr>
          <w:rFonts w:ascii="Times New Roman" w:hAnsi="Times New Roman" w:cs="Times New Roman"/>
        </w:rPr>
      </w:pPr>
      <w:r w:rsidRPr="00DF1FEF">
        <w:rPr>
          <w:rFonts w:ascii="Times New Roman" w:hAnsi="Times New Roman" w:cs="Times New Roman"/>
          <w:b/>
          <w:bCs/>
        </w:rPr>
        <w:t xml:space="preserve">Figure </w:t>
      </w:r>
      <w:r>
        <w:rPr>
          <w:rFonts w:ascii="Times New Roman" w:hAnsi="Times New Roman" w:cs="Times New Roman"/>
          <w:b/>
          <w:bCs/>
        </w:rPr>
        <w:t>S</w:t>
      </w:r>
      <w:r w:rsidR="00D9192D">
        <w:rPr>
          <w:rFonts w:ascii="Times New Roman" w:hAnsi="Times New Roman" w:cs="Times New Roman"/>
          <w:b/>
          <w:bCs/>
        </w:rPr>
        <w:t>1</w:t>
      </w:r>
      <w:r w:rsidRPr="00DF1FEF">
        <w:rPr>
          <w:rFonts w:ascii="Times New Roman" w:hAnsi="Times New Roman" w:cs="Times New Roman"/>
          <w:b/>
          <w:bCs/>
        </w:rPr>
        <w:t xml:space="preserve">. </w:t>
      </w:r>
      <w:r w:rsidRPr="00DF1FEF">
        <w:rPr>
          <w:rFonts w:ascii="Times New Roman" w:hAnsi="Times New Roman" w:cs="Times New Roman"/>
        </w:rPr>
        <w:t>Energy band diagram of the structure in Fig.4(a). And refraction between different frequencies.</w:t>
      </w:r>
    </w:p>
    <w:p w14:paraId="37DF6A57" w14:textId="1E8E8E89" w:rsidR="00C07324" w:rsidRDefault="008E2C67" w:rsidP="007B6694">
      <w:pPr>
        <w:jc w:val="left"/>
        <w:rPr>
          <w:b/>
          <w:bCs/>
        </w:rPr>
      </w:pPr>
      <w:r>
        <w:rPr>
          <w:noProof/>
        </w:rPr>
        <w:drawing>
          <wp:inline distT="0" distB="0" distL="0" distR="0" wp14:anchorId="5DCD5C6A" wp14:editId="4F0DA711">
            <wp:extent cx="5274310" cy="28416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841625"/>
                    </a:xfrm>
                    <a:prstGeom prst="rect">
                      <a:avLst/>
                    </a:prstGeom>
                    <a:noFill/>
                    <a:ln>
                      <a:noFill/>
                    </a:ln>
                  </pic:spPr>
                </pic:pic>
              </a:graphicData>
            </a:graphic>
          </wp:inline>
        </w:drawing>
      </w:r>
    </w:p>
    <w:p w14:paraId="1DB0CB03" w14:textId="6F192165" w:rsidR="00DF1FEF" w:rsidRDefault="00DF1FEF" w:rsidP="00DF1FEF">
      <w:pPr>
        <w:spacing w:line="360" w:lineRule="auto"/>
        <w:jc w:val="left"/>
        <w:rPr>
          <w:rFonts w:ascii="Times New Roman" w:hAnsi="Times New Roman" w:cs="Times New Roman"/>
          <w:szCs w:val="21"/>
        </w:rPr>
      </w:pPr>
      <w:r w:rsidRPr="00DF1FEF">
        <w:rPr>
          <w:rFonts w:ascii="Times New Roman" w:hAnsi="Times New Roman" w:cs="Times New Roman"/>
          <w:b/>
          <w:bCs/>
          <w:szCs w:val="21"/>
        </w:rPr>
        <w:t xml:space="preserve">Figure </w:t>
      </w:r>
      <w:r>
        <w:rPr>
          <w:rFonts w:ascii="Times New Roman" w:hAnsi="Times New Roman" w:cs="Times New Roman"/>
          <w:b/>
          <w:bCs/>
          <w:szCs w:val="21"/>
        </w:rPr>
        <w:t>S</w:t>
      </w:r>
      <w:r w:rsidR="00D9192D">
        <w:rPr>
          <w:rFonts w:ascii="Times New Roman" w:hAnsi="Times New Roman" w:cs="Times New Roman"/>
          <w:b/>
          <w:bCs/>
          <w:szCs w:val="21"/>
        </w:rPr>
        <w:t>2</w:t>
      </w:r>
      <w:r w:rsidRPr="00DF1FEF">
        <w:rPr>
          <w:rFonts w:ascii="Times New Roman" w:hAnsi="Times New Roman" w:cs="Times New Roman"/>
          <w:b/>
          <w:bCs/>
          <w:szCs w:val="21"/>
        </w:rPr>
        <w:t>.</w:t>
      </w:r>
      <w:r w:rsidRPr="00DF1FEF">
        <w:rPr>
          <w:rFonts w:ascii="Times New Roman" w:hAnsi="Times New Roman" w:cs="Times New Roman"/>
          <w:szCs w:val="21"/>
        </w:rPr>
        <w:t xml:space="preserve"> Energy band diagram of the structure in Fig.4(c). And refraction between different incidence angles.</w:t>
      </w:r>
    </w:p>
    <w:p w14:paraId="32230C44" w14:textId="059A47D3" w:rsidR="00D9192D" w:rsidRDefault="00D9192D" w:rsidP="00DF1FEF">
      <w:pPr>
        <w:spacing w:line="360" w:lineRule="auto"/>
        <w:jc w:val="left"/>
        <w:rPr>
          <w:rFonts w:ascii="Times New Roman" w:hAnsi="Times New Roman" w:cs="Times New Roman"/>
          <w:szCs w:val="21"/>
        </w:rPr>
      </w:pPr>
    </w:p>
    <w:p w14:paraId="0AC22932" w14:textId="55B317D6" w:rsidR="00D9192D" w:rsidRDefault="00D9192D" w:rsidP="00DF1FEF">
      <w:pPr>
        <w:spacing w:line="360" w:lineRule="auto"/>
        <w:jc w:val="left"/>
        <w:rPr>
          <w:rFonts w:ascii="Times New Roman" w:hAnsi="Times New Roman" w:cs="Times New Roman"/>
          <w:szCs w:val="21"/>
        </w:rPr>
      </w:pPr>
    </w:p>
    <w:p w14:paraId="52A6612E" w14:textId="53EB05E4" w:rsidR="00D9192D" w:rsidRDefault="00D9192D" w:rsidP="00DF1FEF">
      <w:pPr>
        <w:spacing w:line="360" w:lineRule="auto"/>
        <w:jc w:val="left"/>
        <w:rPr>
          <w:rFonts w:ascii="Times New Roman" w:hAnsi="Times New Roman" w:cs="Times New Roman"/>
          <w:szCs w:val="21"/>
        </w:rPr>
      </w:pPr>
    </w:p>
    <w:p w14:paraId="7A4DD00B" w14:textId="16333C7F" w:rsidR="00D9192D" w:rsidRDefault="00D9192D" w:rsidP="00DF1FEF">
      <w:pPr>
        <w:spacing w:line="360" w:lineRule="auto"/>
        <w:jc w:val="left"/>
        <w:rPr>
          <w:rFonts w:ascii="Times New Roman" w:hAnsi="Times New Roman" w:cs="Times New Roman"/>
          <w:szCs w:val="21"/>
        </w:rPr>
      </w:pPr>
    </w:p>
    <w:p w14:paraId="46A48969" w14:textId="3138609B" w:rsidR="00D9192D" w:rsidRDefault="00D9192D" w:rsidP="00DF1FEF">
      <w:pPr>
        <w:spacing w:line="360" w:lineRule="auto"/>
        <w:jc w:val="left"/>
        <w:rPr>
          <w:rFonts w:ascii="Times New Roman" w:hAnsi="Times New Roman" w:cs="Times New Roman"/>
          <w:szCs w:val="21"/>
        </w:rPr>
      </w:pPr>
    </w:p>
    <w:p w14:paraId="5ADEDD85" w14:textId="77777777" w:rsidR="00D9192D" w:rsidRPr="00DF1FEF" w:rsidRDefault="00D9192D" w:rsidP="00DF1FEF">
      <w:pPr>
        <w:spacing w:line="360" w:lineRule="auto"/>
        <w:jc w:val="left"/>
        <w:rPr>
          <w:rFonts w:ascii="Times New Roman" w:hAnsi="Times New Roman" w:cs="Times New Roman"/>
          <w:szCs w:val="21"/>
        </w:rPr>
      </w:pPr>
    </w:p>
    <w:p w14:paraId="77D5A499" w14:textId="118CC536" w:rsidR="002E1D72" w:rsidRPr="006A6588" w:rsidRDefault="007B6694" w:rsidP="006A6588">
      <w:pPr>
        <w:spacing w:before="240" w:after="240"/>
        <w:jc w:val="left"/>
        <w:rPr>
          <w:rFonts w:ascii="Arial" w:hAnsi="Arial" w:cs="Arial"/>
          <w:b/>
          <w:bCs/>
          <w:sz w:val="28"/>
          <w:szCs w:val="28"/>
          <w:lang w:val="en-GB"/>
        </w:rPr>
      </w:pPr>
      <w:r w:rsidRPr="00C07324">
        <w:rPr>
          <w:rFonts w:ascii="Arial" w:hAnsi="Arial" w:cs="Arial"/>
          <w:b/>
          <w:bCs/>
          <w:sz w:val="28"/>
          <w:szCs w:val="28"/>
          <w:lang w:val="en-GB"/>
        </w:rPr>
        <w:lastRenderedPageBreak/>
        <w:t>Supplementary Section S</w:t>
      </w:r>
      <w:r w:rsidR="00D9192D">
        <w:rPr>
          <w:rFonts w:ascii="Arial" w:hAnsi="Arial" w:cs="Arial"/>
          <w:b/>
          <w:bCs/>
          <w:sz w:val="28"/>
          <w:szCs w:val="28"/>
          <w:lang w:val="en-GB"/>
        </w:rPr>
        <w:t>3</w:t>
      </w:r>
      <w:r w:rsidRPr="00C07324">
        <w:rPr>
          <w:rFonts w:ascii="Arial" w:hAnsi="Arial" w:cs="Arial"/>
          <w:b/>
          <w:bCs/>
          <w:sz w:val="28"/>
          <w:szCs w:val="28"/>
          <w:lang w:val="en-GB"/>
        </w:rPr>
        <w:t>：</w:t>
      </w:r>
      <w:r w:rsidR="003E1895" w:rsidRPr="002E1D72">
        <w:rPr>
          <w:rFonts w:ascii="Arial" w:hAnsi="Arial" w:cs="Arial"/>
          <w:b/>
          <w:bCs/>
          <w:sz w:val="28"/>
          <w:szCs w:val="28"/>
          <w:lang w:val="en-GB"/>
        </w:rPr>
        <w:t xml:space="preserve"> </w:t>
      </w:r>
      <w:r w:rsidR="002E1D72" w:rsidRPr="002E1D72">
        <w:rPr>
          <w:rFonts w:ascii="Arial" w:hAnsi="Arial" w:cs="Arial"/>
          <w:b/>
          <w:bCs/>
          <w:sz w:val="28"/>
          <w:szCs w:val="28"/>
          <w:lang w:val="en-GB"/>
        </w:rPr>
        <w:t>Training results on different sampling datasets</w:t>
      </w:r>
    </w:p>
    <w:p w14:paraId="0DB94253" w14:textId="12B8FA77" w:rsidR="002E1D72" w:rsidRDefault="006A6588" w:rsidP="006A6588">
      <w:pPr>
        <w:jc w:val="center"/>
        <w:rPr>
          <w:rFonts w:ascii="Times New Roman" w:hAnsi="Times New Roman" w:cs="Times New Roman"/>
          <w:sz w:val="28"/>
          <w:szCs w:val="28"/>
          <w:lang w:val="en-GB"/>
        </w:rPr>
      </w:pPr>
      <w:r>
        <w:rPr>
          <w:noProof/>
        </w:rPr>
        <w:drawing>
          <wp:inline distT="0" distB="0" distL="0" distR="0" wp14:anchorId="30F23B2B" wp14:editId="57C10B35">
            <wp:extent cx="5274310" cy="71100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110095"/>
                    </a:xfrm>
                    <a:prstGeom prst="rect">
                      <a:avLst/>
                    </a:prstGeom>
                    <a:noFill/>
                    <a:ln>
                      <a:noFill/>
                    </a:ln>
                  </pic:spPr>
                </pic:pic>
              </a:graphicData>
            </a:graphic>
          </wp:inline>
        </w:drawing>
      </w:r>
    </w:p>
    <w:p w14:paraId="3377F75F" w14:textId="5A96DA49" w:rsidR="002E1D72" w:rsidRPr="002E1D72" w:rsidRDefault="002E1D72" w:rsidP="002E1D72">
      <w:pPr>
        <w:jc w:val="left"/>
        <w:rPr>
          <w:rFonts w:ascii="Times New Roman" w:hAnsi="Times New Roman" w:cs="Times New Roman"/>
          <w:b/>
          <w:bCs/>
        </w:rPr>
      </w:pPr>
      <w:r w:rsidRPr="00C07324">
        <w:rPr>
          <w:rFonts w:ascii="Times New Roman" w:hAnsi="Times New Roman" w:cs="Times New Roman"/>
          <w:b/>
          <w:bCs/>
        </w:rPr>
        <w:t xml:space="preserve">Figure </w:t>
      </w:r>
      <w:r>
        <w:rPr>
          <w:rFonts w:ascii="Times New Roman" w:hAnsi="Times New Roman" w:cs="Times New Roman"/>
          <w:b/>
          <w:bCs/>
        </w:rPr>
        <w:t>S</w:t>
      </w:r>
      <w:r w:rsidR="00D9192D">
        <w:rPr>
          <w:rFonts w:ascii="Times New Roman" w:hAnsi="Times New Roman" w:cs="Times New Roman"/>
          <w:b/>
          <w:bCs/>
        </w:rPr>
        <w:t>3</w:t>
      </w:r>
      <w:r w:rsidRPr="00C07324">
        <w:rPr>
          <w:rFonts w:ascii="Times New Roman" w:hAnsi="Times New Roman" w:cs="Times New Roman"/>
          <w:b/>
          <w:bCs/>
        </w:rPr>
        <w:t xml:space="preserve">. </w:t>
      </w:r>
      <w:r w:rsidRPr="003E1895">
        <w:rPr>
          <w:rFonts w:ascii="Times New Roman" w:hAnsi="Times New Roman" w:cs="Times New Roman"/>
        </w:rPr>
        <w:t>Four datasets with different sampling sizes, training loss and l2-</w:t>
      </w:r>
      <w:r w:rsidRPr="003E1895">
        <w:rPr>
          <w:rFonts w:ascii="Times New Roman" w:hAnsi="Times New Roman" w:cs="Times New Roman" w:hint="eastAsia"/>
        </w:rPr>
        <w:t>norm</w:t>
      </w:r>
      <w:r w:rsidRPr="003E1895">
        <w:rPr>
          <w:rFonts w:ascii="Times New Roman" w:hAnsi="Times New Roman" w:cs="Times New Roman"/>
        </w:rPr>
        <w:t xml:space="preserve"> validation for individual training.</w:t>
      </w:r>
    </w:p>
    <w:sectPr w:rsidR="002E1D72" w:rsidRPr="002E1D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95727" w14:textId="77777777" w:rsidR="003711D0" w:rsidRDefault="003711D0" w:rsidP="00F66B62">
      <w:r>
        <w:separator/>
      </w:r>
    </w:p>
  </w:endnote>
  <w:endnote w:type="continuationSeparator" w:id="0">
    <w:p w14:paraId="19935AB5" w14:textId="77777777" w:rsidR="003711D0" w:rsidRDefault="003711D0" w:rsidP="00F66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8CF4F" w14:textId="77777777" w:rsidR="003711D0" w:rsidRDefault="003711D0" w:rsidP="00F66B62">
      <w:r>
        <w:separator/>
      </w:r>
    </w:p>
  </w:footnote>
  <w:footnote w:type="continuationSeparator" w:id="0">
    <w:p w14:paraId="728FDB0E" w14:textId="77777777" w:rsidR="003711D0" w:rsidRDefault="003711D0" w:rsidP="00F66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7FB0"/>
    <w:multiLevelType w:val="hybridMultilevel"/>
    <w:tmpl w:val="8D241664"/>
    <w:lvl w:ilvl="0" w:tplc="95905746">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D5A76E0"/>
    <w:multiLevelType w:val="hybridMultilevel"/>
    <w:tmpl w:val="221CD97E"/>
    <w:lvl w:ilvl="0" w:tplc="08BC80F8">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9097956"/>
    <w:multiLevelType w:val="hybridMultilevel"/>
    <w:tmpl w:val="F85C6C1C"/>
    <w:lvl w:ilvl="0" w:tplc="FFA4FAFA">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97A34A0"/>
    <w:multiLevelType w:val="hybridMultilevel"/>
    <w:tmpl w:val="78582DCA"/>
    <w:lvl w:ilvl="0" w:tplc="E514DE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34407644">
    <w:abstractNumId w:val="3"/>
  </w:num>
  <w:num w:numId="2" w16cid:durableId="1414470312">
    <w:abstractNumId w:val="1"/>
  </w:num>
  <w:num w:numId="3" w16cid:durableId="1292857857">
    <w:abstractNumId w:val="0"/>
  </w:num>
  <w:num w:numId="4" w16cid:durableId="521212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C5"/>
    <w:rsid w:val="00043AD6"/>
    <w:rsid w:val="00191B7F"/>
    <w:rsid w:val="001C3D6F"/>
    <w:rsid w:val="001D0BBE"/>
    <w:rsid w:val="001F3793"/>
    <w:rsid w:val="0026138C"/>
    <w:rsid w:val="002E1D72"/>
    <w:rsid w:val="00332760"/>
    <w:rsid w:val="00370ECD"/>
    <w:rsid w:val="003711D0"/>
    <w:rsid w:val="0037225F"/>
    <w:rsid w:val="003E1895"/>
    <w:rsid w:val="003F34B3"/>
    <w:rsid w:val="00550973"/>
    <w:rsid w:val="005E3B2B"/>
    <w:rsid w:val="006A6588"/>
    <w:rsid w:val="006C2388"/>
    <w:rsid w:val="006F36FF"/>
    <w:rsid w:val="007248C5"/>
    <w:rsid w:val="00752A04"/>
    <w:rsid w:val="007B6694"/>
    <w:rsid w:val="008555EF"/>
    <w:rsid w:val="008A76BE"/>
    <w:rsid w:val="008E1F47"/>
    <w:rsid w:val="008E2C67"/>
    <w:rsid w:val="00947BCA"/>
    <w:rsid w:val="00974EFA"/>
    <w:rsid w:val="009963C6"/>
    <w:rsid w:val="009A7225"/>
    <w:rsid w:val="00A506D2"/>
    <w:rsid w:val="00A90001"/>
    <w:rsid w:val="00AD0D10"/>
    <w:rsid w:val="00BE62DE"/>
    <w:rsid w:val="00C07324"/>
    <w:rsid w:val="00C51A5C"/>
    <w:rsid w:val="00C90512"/>
    <w:rsid w:val="00C95772"/>
    <w:rsid w:val="00CE1C7D"/>
    <w:rsid w:val="00D17829"/>
    <w:rsid w:val="00D9192D"/>
    <w:rsid w:val="00DF1FEF"/>
    <w:rsid w:val="00E3173B"/>
    <w:rsid w:val="00F66B62"/>
    <w:rsid w:val="00FE20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1C574"/>
  <w15:chartTrackingRefBased/>
  <w15:docId w15:val="{DCA10017-8AC7-4E73-8E87-D6437824C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B6694"/>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694"/>
    <w:rPr>
      <w:b/>
      <w:bCs/>
      <w:kern w:val="44"/>
      <w:sz w:val="44"/>
      <w:szCs w:val="44"/>
    </w:rPr>
  </w:style>
  <w:style w:type="paragraph" w:styleId="Title">
    <w:name w:val="Title"/>
    <w:basedOn w:val="Normal"/>
    <w:next w:val="Normal"/>
    <w:link w:val="TitleChar"/>
    <w:uiPriority w:val="10"/>
    <w:qFormat/>
    <w:rsid w:val="007B6694"/>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7B6694"/>
    <w:rPr>
      <w:rFonts w:asciiTheme="majorHAnsi" w:eastAsiaTheme="majorEastAsia" w:hAnsiTheme="majorHAnsi" w:cstheme="majorBidi"/>
      <w:b/>
      <w:bCs/>
      <w:sz w:val="32"/>
      <w:szCs w:val="32"/>
    </w:rPr>
  </w:style>
  <w:style w:type="paragraph" w:styleId="Subtitle">
    <w:name w:val="Subtitle"/>
    <w:basedOn w:val="Normal"/>
    <w:next w:val="Normal"/>
    <w:link w:val="SubtitleChar"/>
    <w:uiPriority w:val="11"/>
    <w:qFormat/>
    <w:rsid w:val="007B6694"/>
    <w:pPr>
      <w:spacing w:before="240" w:after="60" w:line="312" w:lineRule="auto"/>
      <w:jc w:val="center"/>
      <w:outlineLvl w:val="1"/>
    </w:pPr>
    <w:rPr>
      <w:b/>
      <w:bCs/>
      <w:kern w:val="28"/>
      <w:sz w:val="32"/>
      <w:szCs w:val="32"/>
    </w:rPr>
  </w:style>
  <w:style w:type="character" w:customStyle="1" w:styleId="SubtitleChar">
    <w:name w:val="Subtitle Char"/>
    <w:basedOn w:val="DefaultParagraphFont"/>
    <w:link w:val="Subtitle"/>
    <w:uiPriority w:val="11"/>
    <w:rsid w:val="007B6694"/>
    <w:rPr>
      <w:b/>
      <w:bCs/>
      <w:kern w:val="28"/>
      <w:sz w:val="32"/>
      <w:szCs w:val="32"/>
    </w:rPr>
  </w:style>
  <w:style w:type="paragraph" w:styleId="ListParagraph">
    <w:name w:val="List Paragraph"/>
    <w:basedOn w:val="Normal"/>
    <w:uiPriority w:val="34"/>
    <w:qFormat/>
    <w:rsid w:val="007B6694"/>
    <w:pPr>
      <w:ind w:firstLineChars="200" w:firstLine="420"/>
    </w:pPr>
  </w:style>
  <w:style w:type="paragraph" w:styleId="Header">
    <w:name w:val="header"/>
    <w:basedOn w:val="Normal"/>
    <w:link w:val="HeaderChar"/>
    <w:uiPriority w:val="99"/>
    <w:unhideWhenUsed/>
    <w:rsid w:val="00F66B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66B62"/>
    <w:rPr>
      <w:sz w:val="18"/>
      <w:szCs w:val="18"/>
    </w:rPr>
  </w:style>
  <w:style w:type="paragraph" w:styleId="Footer">
    <w:name w:val="footer"/>
    <w:basedOn w:val="Normal"/>
    <w:link w:val="FooterChar"/>
    <w:uiPriority w:val="99"/>
    <w:unhideWhenUsed/>
    <w:rsid w:val="00F66B6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66B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457</Words>
  <Characters>2606</Characters>
  <Application>Microsoft Office Word</Application>
  <DocSecurity>0</DocSecurity>
  <Lines>21</Lines>
  <Paragraphs>6</Paragraphs>
  <ScaleCrop>false</ScaleCrop>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lrt</dc:creator>
  <cp:keywords/>
  <dc:description/>
  <cp:lastModifiedBy>ZUK, Justyna</cp:lastModifiedBy>
  <cp:revision>29</cp:revision>
  <dcterms:created xsi:type="dcterms:W3CDTF">2025-11-19T09:12:00Z</dcterms:created>
  <dcterms:modified xsi:type="dcterms:W3CDTF">2025-11-30T18:57:00Z</dcterms:modified>
</cp:coreProperties>
</file>