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7765FC" w14:textId="4F90FCFB" w:rsidR="007B1592" w:rsidRPr="006718A0" w:rsidRDefault="00E96CF5" w:rsidP="007B1592">
      <w:pPr>
        <w:pStyle w:val="01Title"/>
      </w:pPr>
      <w:bookmarkStart w:id="0" w:name="_GoBack"/>
      <w:r w:rsidRPr="006718A0">
        <w:t>Heat Generation in</w:t>
      </w:r>
      <w:r w:rsidR="000B6734" w:rsidRPr="006718A0">
        <w:t xml:space="preserve"> Spatially Confined Solids Through Electronic Light Scattering</w:t>
      </w:r>
      <w:r w:rsidR="000B5BBA" w:rsidRPr="006718A0">
        <w:t>: Supplementary Information</w:t>
      </w:r>
      <w:r w:rsidR="007B1592" w:rsidRPr="006718A0">
        <w:t xml:space="preserve"> </w:t>
      </w:r>
    </w:p>
    <w:p w14:paraId="43A1E2EF" w14:textId="1E5F2E3A" w:rsidR="00497360" w:rsidRPr="006718A0" w:rsidRDefault="00470BD2" w:rsidP="00974BEF">
      <w:pPr>
        <w:pStyle w:val="02Author"/>
        <w:rPr>
          <w:color w:val="auto"/>
        </w:rPr>
      </w:pPr>
      <w:r w:rsidRPr="006718A0">
        <w:rPr>
          <w:color w:val="auto"/>
        </w:rPr>
        <w:t>S</w:t>
      </w:r>
      <w:r w:rsidR="002D64E0" w:rsidRPr="006718A0">
        <w:rPr>
          <w:color w:val="auto"/>
        </w:rPr>
        <w:t>.S.</w:t>
      </w:r>
      <w:r w:rsidRPr="006718A0">
        <w:rPr>
          <w:color w:val="auto"/>
        </w:rPr>
        <w:t xml:space="preserve"> Kharintsev</w:t>
      </w:r>
      <w:r w:rsidR="002D64E0" w:rsidRPr="006718A0">
        <w:rPr>
          <w:b w:val="0"/>
          <w:color w:val="auto"/>
          <w:vertAlign w:val="superscript"/>
        </w:rPr>
        <w:t>1</w:t>
      </w:r>
      <w:r w:rsidR="002D64E0" w:rsidRPr="006718A0">
        <w:rPr>
          <w:color w:val="auto"/>
          <w:vertAlign w:val="superscript"/>
        </w:rPr>
        <w:t>*</w:t>
      </w:r>
      <w:r w:rsidR="00766138" w:rsidRPr="006718A0">
        <w:rPr>
          <w:color w:val="auto"/>
        </w:rPr>
        <w:t xml:space="preserve"> and </w:t>
      </w:r>
      <w:r w:rsidR="002D64E0" w:rsidRPr="006718A0">
        <w:rPr>
          <w:color w:val="auto"/>
        </w:rPr>
        <w:t>E.I. Battalova</w:t>
      </w:r>
      <w:r w:rsidR="00BA4AB0" w:rsidRPr="006718A0">
        <w:rPr>
          <w:b w:val="0"/>
          <w:color w:val="auto"/>
          <w:vertAlign w:val="superscript"/>
        </w:rPr>
        <w:t>1</w:t>
      </w:r>
    </w:p>
    <w:p w14:paraId="65A03FC1" w14:textId="77777777" w:rsidR="002D64E0" w:rsidRPr="006718A0" w:rsidRDefault="002D64E0" w:rsidP="002D64E0">
      <w:pPr>
        <w:pStyle w:val="03AuthorAffiliation"/>
      </w:pPr>
    </w:p>
    <w:p w14:paraId="348BB8AD" w14:textId="0095BCAA" w:rsidR="00497360" w:rsidRPr="006718A0" w:rsidRDefault="002D64E0" w:rsidP="00497360">
      <w:pPr>
        <w:pStyle w:val="03AuthorAffiliation"/>
      </w:pPr>
      <w:r w:rsidRPr="006718A0">
        <w:rPr>
          <w:vertAlign w:val="superscript"/>
        </w:rPr>
        <w:t>1</w:t>
      </w:r>
      <w:r w:rsidR="00470BD2" w:rsidRPr="006718A0">
        <w:t xml:space="preserve">Department of Optics and Nanophotonics, Institute of Physics, Kazan </w:t>
      </w:r>
      <w:r w:rsidR="00201063" w:rsidRPr="006718A0">
        <w:t>Federal University, Kremlevskaya s</w:t>
      </w:r>
      <w:r w:rsidR="00470BD2" w:rsidRPr="006718A0">
        <w:t>tr., 16a, Kazan, 420008, Russia</w:t>
      </w:r>
    </w:p>
    <w:p w14:paraId="0EF8C28E" w14:textId="125605F0" w:rsidR="00497360" w:rsidRPr="006718A0" w:rsidRDefault="008B6F12" w:rsidP="00497360">
      <w:pPr>
        <w:pStyle w:val="04Email"/>
        <w:rPr>
          <w:color w:val="auto"/>
        </w:rPr>
      </w:pPr>
      <w:hyperlink r:id="rId8" w:history="1">
        <w:r w:rsidR="00217B17" w:rsidRPr="006718A0">
          <w:rPr>
            <w:rStyle w:val="ab"/>
            <w:color w:val="auto"/>
          </w:rPr>
          <w:t>*skharint@gmail.com</w:t>
        </w:r>
      </w:hyperlink>
      <w:r w:rsidR="00217B17" w:rsidRPr="006718A0">
        <w:rPr>
          <w:color w:val="auto"/>
        </w:rPr>
        <w:t xml:space="preserve"> </w:t>
      </w:r>
    </w:p>
    <w:p w14:paraId="72F5014F" w14:textId="77777777" w:rsidR="00556853" w:rsidRPr="006718A0" w:rsidRDefault="00556853" w:rsidP="000646E0">
      <w:pPr>
        <w:pStyle w:val="BGKeywords"/>
        <w:tabs>
          <w:tab w:val="center" w:pos="4536"/>
          <w:tab w:val="right" w:pos="9072"/>
        </w:tabs>
        <w:spacing w:after="0" w:line="360" w:lineRule="auto"/>
        <w:rPr>
          <w:rFonts w:ascii="Times New Roman" w:eastAsiaTheme="minorEastAsia" w:hAnsi="Times New Roman" w:cstheme="minorBidi"/>
          <w:b/>
          <w:sz w:val="20"/>
        </w:rPr>
      </w:pPr>
    </w:p>
    <w:p w14:paraId="6F916482" w14:textId="48659FE2" w:rsidR="00083925" w:rsidRPr="006718A0" w:rsidRDefault="00083925" w:rsidP="00083925">
      <w:pPr>
        <w:pStyle w:val="BGKeywords"/>
        <w:tabs>
          <w:tab w:val="center" w:pos="4536"/>
          <w:tab w:val="right" w:pos="9072"/>
        </w:tabs>
        <w:spacing w:after="0" w:line="360" w:lineRule="auto"/>
        <w:rPr>
          <w:rFonts w:ascii="Times New Roman" w:eastAsiaTheme="minorEastAsia" w:hAnsi="Times New Roman" w:cstheme="minorBidi"/>
          <w:b/>
          <w:sz w:val="20"/>
        </w:rPr>
      </w:pPr>
      <w:r w:rsidRPr="006718A0">
        <w:rPr>
          <w:rFonts w:ascii="Times New Roman" w:eastAsiaTheme="minorEastAsia" w:hAnsi="Times New Roman" w:cstheme="minorBidi"/>
          <w:b/>
          <w:sz w:val="20"/>
        </w:rPr>
        <w:t xml:space="preserve">Section I. </w:t>
      </w:r>
      <w:r w:rsidR="00E2161A" w:rsidRPr="006718A0">
        <w:rPr>
          <w:rFonts w:ascii="Times New Roman" w:eastAsiaTheme="minorEastAsia" w:hAnsi="Times New Roman" w:cstheme="minorBidi"/>
          <w:b/>
          <w:sz w:val="20"/>
        </w:rPr>
        <w:t>Electronic polarization in homogeneous and heterogeneous media</w:t>
      </w:r>
    </w:p>
    <w:p w14:paraId="08EA138F" w14:textId="15EF56A5" w:rsidR="0062711B" w:rsidRPr="006718A0" w:rsidRDefault="00083925" w:rsidP="00485CE1">
      <w:pPr>
        <w:pStyle w:val="BGKeywords"/>
        <w:tabs>
          <w:tab w:val="center" w:pos="4536"/>
          <w:tab w:val="right" w:pos="9072"/>
        </w:tabs>
        <w:spacing w:after="0" w:line="360" w:lineRule="auto"/>
        <w:ind w:firstLine="567"/>
        <w:rPr>
          <w:rFonts w:ascii="Times New Roman" w:hAnsi="Times New Roman"/>
          <w:sz w:val="20"/>
        </w:rPr>
      </w:pPr>
      <w:r w:rsidRPr="006718A0">
        <w:rPr>
          <w:rFonts w:ascii="Times New Roman" w:eastAsiaTheme="minorEastAsia" w:hAnsi="Times New Roman" w:cstheme="minorBidi"/>
          <w:sz w:val="20"/>
        </w:rPr>
        <w:t>Fig. S1</w:t>
      </w:r>
      <w:r w:rsidR="0062711B" w:rsidRPr="006718A0">
        <w:rPr>
          <w:rFonts w:ascii="Times New Roman" w:eastAsiaTheme="minorEastAsia" w:hAnsi="Times New Roman" w:cstheme="minorBidi"/>
          <w:sz w:val="20"/>
        </w:rPr>
        <w:t xml:space="preserve"> schematically </w:t>
      </w:r>
      <w:r w:rsidR="00485CE1" w:rsidRPr="006718A0">
        <w:rPr>
          <w:rFonts w:ascii="Times New Roman" w:eastAsiaTheme="minorEastAsia" w:hAnsi="Times New Roman" w:cstheme="minorBidi"/>
          <w:sz w:val="20"/>
        </w:rPr>
        <w:t xml:space="preserve">shows </w:t>
      </w:r>
      <w:r w:rsidR="00C0648C" w:rsidRPr="006718A0">
        <w:rPr>
          <w:rFonts w:ascii="Times New Roman" w:hAnsi="Times New Roman"/>
          <w:sz w:val="20"/>
        </w:rPr>
        <w:t>the propagation of an</w:t>
      </w:r>
      <w:r w:rsidR="00485CE1" w:rsidRPr="006718A0">
        <w:rPr>
          <w:rFonts w:ascii="Times New Roman" w:hAnsi="Times New Roman"/>
          <w:sz w:val="20"/>
        </w:rPr>
        <w:t xml:space="preserve"> incoming</w:t>
      </w:r>
      <w:r w:rsidR="0062711B" w:rsidRPr="006718A0">
        <w:rPr>
          <w:rFonts w:ascii="Times New Roman" w:hAnsi="Times New Roman"/>
          <w:sz w:val="20"/>
        </w:rPr>
        <w:t xml:space="preserve"> electromagnetic</w:t>
      </w:r>
      <w:r w:rsidR="00C0648C" w:rsidRPr="006718A0">
        <w:rPr>
          <w:rFonts w:ascii="Times New Roman" w:hAnsi="Times New Roman"/>
          <w:sz w:val="20"/>
        </w:rPr>
        <w:t xml:space="preserve"> (EM)</w:t>
      </w:r>
      <w:r w:rsidR="0062711B" w:rsidRPr="006718A0">
        <w:rPr>
          <w:rFonts w:ascii="Times New Roman" w:hAnsi="Times New Roman"/>
          <w:sz w:val="20"/>
        </w:rPr>
        <w:t xml:space="preserve"> wave</w:t>
      </w:r>
      <w:r w:rsidR="00485CE1" w:rsidRPr="006718A0">
        <w:rPr>
          <w:rFonts w:ascii="Times New Roman" w:hAnsi="Times New Roman"/>
          <w:sz w:val="20"/>
        </w:rPr>
        <w:t xml:space="preserve"> through a homogeneous</w:t>
      </w:r>
      <w:r w:rsidR="00DE1DEB" w:rsidRPr="006718A0">
        <w:rPr>
          <w:rFonts w:ascii="Times New Roman" w:hAnsi="Times New Roman"/>
          <w:sz w:val="20"/>
        </w:rPr>
        <w:t xml:space="preserve"> (uniform chain)</w:t>
      </w:r>
      <w:r w:rsidR="0062711B" w:rsidRPr="006718A0">
        <w:rPr>
          <w:rFonts w:ascii="Times New Roman" w:hAnsi="Times New Roman"/>
          <w:sz w:val="20"/>
        </w:rPr>
        <w:t xml:space="preserve"> (a) and heterogeneous</w:t>
      </w:r>
      <w:r w:rsidR="00DE1DEB" w:rsidRPr="006718A0">
        <w:rPr>
          <w:rFonts w:ascii="Times New Roman" w:hAnsi="Times New Roman"/>
          <w:sz w:val="20"/>
        </w:rPr>
        <w:t xml:space="preserve"> (non-uniform chain)</w:t>
      </w:r>
      <w:r w:rsidR="0062711B" w:rsidRPr="006718A0">
        <w:rPr>
          <w:rFonts w:ascii="Times New Roman" w:hAnsi="Times New Roman"/>
          <w:sz w:val="20"/>
        </w:rPr>
        <w:t xml:space="preserve"> (b)</w:t>
      </w:r>
      <w:r w:rsidR="00485CE1" w:rsidRPr="006718A0">
        <w:rPr>
          <w:rFonts w:ascii="Times New Roman" w:hAnsi="Times New Roman"/>
          <w:sz w:val="20"/>
        </w:rPr>
        <w:t xml:space="preserve"> medium</w:t>
      </w:r>
      <w:r w:rsidR="00C0648C" w:rsidRPr="006718A0">
        <w:rPr>
          <w:rFonts w:ascii="Times New Roman" w:hAnsi="Times New Roman"/>
          <w:sz w:val="20"/>
        </w:rPr>
        <w:t xml:space="preserve"> consisting of nonpolar molecules</w:t>
      </w:r>
      <w:r w:rsidR="0062711B" w:rsidRPr="006718A0">
        <w:rPr>
          <w:rFonts w:ascii="Times New Roman" w:hAnsi="Times New Roman"/>
          <w:sz w:val="20"/>
        </w:rPr>
        <w:t>.</w:t>
      </w:r>
      <w:r w:rsidR="00C0648C" w:rsidRPr="006718A0">
        <w:rPr>
          <w:rFonts w:ascii="Times New Roman" w:hAnsi="Times New Roman"/>
          <w:sz w:val="20"/>
        </w:rPr>
        <w:t xml:space="preserve"> </w:t>
      </w:r>
      <w:r w:rsidR="00A54C35" w:rsidRPr="006718A0">
        <w:rPr>
          <w:rFonts w:ascii="Times New Roman" w:hAnsi="Times New Roman"/>
          <w:sz w:val="20"/>
        </w:rPr>
        <w:t>The e</w:t>
      </w:r>
      <w:r w:rsidR="00C0648C" w:rsidRPr="006718A0">
        <w:rPr>
          <w:rFonts w:ascii="Times New Roman" w:hAnsi="Times New Roman"/>
          <w:sz w:val="20"/>
        </w:rPr>
        <w:t>lectronic polarization of the</w:t>
      </w:r>
      <w:r w:rsidR="004B0940" w:rsidRPr="006718A0">
        <w:rPr>
          <w:rFonts w:ascii="Times New Roman" w:hAnsi="Times New Roman"/>
          <w:sz w:val="20"/>
        </w:rPr>
        <w:t xml:space="preserve"> homogeneous</w:t>
      </w:r>
      <w:r w:rsidR="00C0648C" w:rsidRPr="006718A0">
        <w:rPr>
          <w:rFonts w:ascii="Times New Roman" w:hAnsi="Times New Roman"/>
          <w:sz w:val="20"/>
        </w:rPr>
        <w:t xml:space="preserve"> medium </w:t>
      </w:r>
      <w:r w:rsidR="004B0940" w:rsidRPr="006718A0">
        <w:rPr>
          <w:rFonts w:ascii="Times New Roman" w:hAnsi="Times New Roman"/>
          <w:sz w:val="20"/>
        </w:rPr>
        <w:t xml:space="preserve">within the wavelength equals to zero due to </w:t>
      </w:r>
      <w:r w:rsidR="00A54C35" w:rsidRPr="006718A0">
        <w:rPr>
          <w:rFonts w:ascii="Times New Roman" w:hAnsi="Times New Roman"/>
          <w:sz w:val="20"/>
        </w:rPr>
        <w:t xml:space="preserve">the coherent response of molecular polarization under the applied electric field (vertical arrows). </w:t>
      </w:r>
      <w:r w:rsidR="00C5271B" w:rsidRPr="006718A0">
        <w:rPr>
          <w:rFonts w:ascii="Times New Roman" w:hAnsi="Times New Roman"/>
          <w:sz w:val="20"/>
        </w:rPr>
        <w:t xml:space="preserve">This means that when the EM wave propagates through the homogeneous medium, the </w:t>
      </w:r>
      <w:r w:rsidR="00753148" w:rsidRPr="006718A0">
        <w:rPr>
          <w:rFonts w:ascii="Times New Roman" w:hAnsi="Times New Roman"/>
          <w:sz w:val="20"/>
        </w:rPr>
        <w:t xml:space="preserve">optical </w:t>
      </w:r>
      <w:r w:rsidR="00C5271B" w:rsidRPr="006718A0">
        <w:rPr>
          <w:rFonts w:ascii="Times New Roman" w:hAnsi="Times New Roman"/>
          <w:sz w:val="20"/>
        </w:rPr>
        <w:t>near-field does not arise.</w:t>
      </w:r>
      <w:r w:rsidR="00550A16" w:rsidRPr="006718A0">
        <w:rPr>
          <w:rFonts w:ascii="Times New Roman" w:hAnsi="Times New Roman"/>
          <w:sz w:val="20"/>
        </w:rPr>
        <w:t xml:space="preserve"> </w:t>
      </w:r>
      <w:r w:rsidR="00E2208F" w:rsidRPr="006718A0">
        <w:rPr>
          <w:rFonts w:ascii="Times New Roman" w:hAnsi="Times New Roman"/>
          <w:sz w:val="20"/>
        </w:rPr>
        <w:t>In</w:t>
      </w:r>
      <w:r w:rsidR="00550A16" w:rsidRPr="006718A0">
        <w:rPr>
          <w:rFonts w:ascii="Times New Roman" w:hAnsi="Times New Roman"/>
          <w:sz w:val="20"/>
        </w:rPr>
        <w:t xml:space="preserve"> a</w:t>
      </w:r>
      <w:r w:rsidR="00E2208F" w:rsidRPr="006718A0">
        <w:rPr>
          <w:rFonts w:ascii="Times New Roman" w:hAnsi="Times New Roman"/>
          <w:sz w:val="20"/>
        </w:rPr>
        <w:t xml:space="preserve">n </w:t>
      </w:r>
    </w:p>
    <w:p w14:paraId="23A4A144" w14:textId="77777777" w:rsidR="00924513" w:rsidRPr="006718A0" w:rsidRDefault="00924513" w:rsidP="006D5800">
      <w:pPr>
        <w:pStyle w:val="BGKeywords"/>
        <w:tabs>
          <w:tab w:val="center" w:pos="4536"/>
          <w:tab w:val="right" w:pos="9072"/>
        </w:tabs>
        <w:spacing w:after="0" w:line="360" w:lineRule="auto"/>
        <w:rPr>
          <w:rFonts w:ascii="Times New Roman" w:eastAsiaTheme="minorEastAsia" w:hAnsi="Times New Roman" w:cstheme="minorBidi"/>
          <w:sz w:val="20"/>
        </w:rPr>
      </w:pPr>
    </w:p>
    <w:p w14:paraId="7DCB8285" w14:textId="2976763E" w:rsidR="00924513" w:rsidRPr="006718A0" w:rsidRDefault="00CB565D" w:rsidP="00924513">
      <w:pPr>
        <w:pStyle w:val="BGKeywords"/>
        <w:tabs>
          <w:tab w:val="center" w:pos="4536"/>
          <w:tab w:val="right" w:pos="9072"/>
        </w:tabs>
        <w:spacing w:after="0" w:line="360" w:lineRule="auto"/>
        <w:rPr>
          <w:rFonts w:ascii="Times New Roman" w:eastAsiaTheme="minorEastAsia" w:hAnsi="Times New Roman" w:cstheme="minorBidi"/>
          <w:sz w:val="20"/>
        </w:rPr>
      </w:pPr>
      <w:r w:rsidRPr="006718A0">
        <w:rPr>
          <w:rFonts w:ascii="Times New Roman" w:eastAsiaTheme="minorEastAsia" w:hAnsi="Times New Roman" w:cstheme="minorBidi"/>
          <w:noProof/>
          <w:sz w:val="20"/>
          <w:lang w:val="ru-RU" w:eastAsia="ru-RU"/>
        </w:rPr>
        <w:drawing>
          <wp:inline distT="0" distB="0" distL="0" distR="0" wp14:anchorId="40A2F6E6" wp14:editId="375BF02B">
            <wp:extent cx="4791710" cy="1906905"/>
            <wp:effectExtent l="0" t="0" r="889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Heating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91710" cy="1906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DAD156" w14:textId="11361140" w:rsidR="00924513" w:rsidRPr="006718A0" w:rsidRDefault="00924513" w:rsidP="00924513">
      <w:pPr>
        <w:pStyle w:val="BGKeywords"/>
        <w:tabs>
          <w:tab w:val="center" w:pos="4536"/>
          <w:tab w:val="right" w:pos="9072"/>
        </w:tabs>
        <w:spacing w:after="0" w:line="360" w:lineRule="auto"/>
        <w:rPr>
          <w:rFonts w:ascii="Times New Roman" w:eastAsiaTheme="minorEastAsia" w:hAnsi="Times New Roman" w:cstheme="minorBidi"/>
          <w:sz w:val="20"/>
        </w:rPr>
      </w:pPr>
      <w:r w:rsidRPr="006718A0">
        <w:rPr>
          <w:rFonts w:ascii="Times New Roman" w:eastAsiaTheme="minorEastAsia" w:hAnsi="Times New Roman" w:cstheme="minorBidi"/>
          <w:b/>
          <w:sz w:val="20"/>
        </w:rPr>
        <w:t>Figure S1.</w:t>
      </w:r>
      <w:r w:rsidRPr="006718A0">
        <w:rPr>
          <w:rFonts w:ascii="Times New Roman" w:eastAsiaTheme="minorEastAsia" w:hAnsi="Times New Roman" w:cstheme="minorBidi"/>
          <w:sz w:val="20"/>
        </w:rPr>
        <w:t xml:space="preserve"> The passage of </w:t>
      </w:r>
      <w:r w:rsidR="00CB565D" w:rsidRPr="006718A0">
        <w:rPr>
          <w:rFonts w:ascii="Times New Roman" w:eastAsiaTheme="minorEastAsia" w:hAnsi="Times New Roman" w:cstheme="minorBidi"/>
          <w:sz w:val="20"/>
        </w:rPr>
        <w:t>an</w:t>
      </w:r>
      <w:r w:rsidRPr="006718A0">
        <w:rPr>
          <w:rFonts w:ascii="Times New Roman" w:eastAsiaTheme="minorEastAsia" w:hAnsi="Times New Roman" w:cstheme="minorBidi"/>
          <w:sz w:val="20"/>
        </w:rPr>
        <w:t xml:space="preserve"> electromagnetic (EM) wave</w:t>
      </w:r>
      <w:r w:rsidR="00CB565D" w:rsidRPr="006718A0">
        <w:rPr>
          <w:rFonts w:ascii="Times New Roman" w:eastAsiaTheme="minorEastAsia" w:hAnsi="Times New Roman" w:cstheme="minorBidi"/>
          <w:sz w:val="20"/>
        </w:rPr>
        <w:t xml:space="preserve"> with </w:t>
      </w:r>
      <w:r w:rsidR="007E22FB" w:rsidRPr="006718A0">
        <w:rPr>
          <w:rFonts w:ascii="Times New Roman" w:eastAsiaTheme="minorEastAsia" w:hAnsi="Times New Roman" w:cstheme="minorBidi"/>
          <w:sz w:val="20"/>
        </w:rPr>
        <w:t xml:space="preserve">the </w:t>
      </w:r>
      <w:r w:rsidR="00CB565D" w:rsidRPr="006718A0">
        <w:rPr>
          <w:rFonts w:ascii="Times New Roman" w:eastAsiaTheme="minorEastAsia" w:hAnsi="Times New Roman" w:cstheme="minorBidi"/>
          <w:sz w:val="20"/>
        </w:rPr>
        <w:t xml:space="preserve">wavelength </w:t>
      </w:r>
      <m:oMath>
        <m:r>
          <w:rPr>
            <w:rFonts w:ascii="Cambria Math" w:eastAsiaTheme="minorEastAsia" w:hAnsi="Cambria Math" w:cstheme="minorBidi"/>
            <w:sz w:val="20"/>
          </w:rPr>
          <m:t>λ</m:t>
        </m:r>
      </m:oMath>
      <w:r w:rsidRPr="006718A0">
        <w:rPr>
          <w:rFonts w:ascii="Times New Roman" w:eastAsiaTheme="minorEastAsia" w:hAnsi="Times New Roman" w:cstheme="minorBidi"/>
          <w:sz w:val="20"/>
        </w:rPr>
        <w:t xml:space="preserve"> through homogeneous (a) and heterogeneous media (b).</w:t>
      </w:r>
    </w:p>
    <w:p w14:paraId="19DBC066" w14:textId="77777777" w:rsidR="006D5800" w:rsidRPr="006718A0" w:rsidRDefault="006D5800" w:rsidP="00924513">
      <w:pPr>
        <w:pStyle w:val="BGKeywords"/>
        <w:tabs>
          <w:tab w:val="center" w:pos="4536"/>
          <w:tab w:val="right" w:pos="9072"/>
        </w:tabs>
        <w:spacing w:after="0" w:line="360" w:lineRule="auto"/>
        <w:rPr>
          <w:rFonts w:ascii="Times New Roman" w:eastAsiaTheme="minorEastAsia" w:hAnsi="Times New Roman" w:cstheme="minorBidi"/>
          <w:sz w:val="20"/>
        </w:rPr>
      </w:pPr>
    </w:p>
    <w:p w14:paraId="5B4EEAAE" w14:textId="52659686" w:rsidR="00115595" w:rsidRPr="006718A0" w:rsidRDefault="006D5800" w:rsidP="000646E0">
      <w:pPr>
        <w:pStyle w:val="BGKeywords"/>
        <w:tabs>
          <w:tab w:val="center" w:pos="4536"/>
          <w:tab w:val="right" w:pos="9072"/>
        </w:tabs>
        <w:spacing w:after="0" w:line="360" w:lineRule="auto"/>
        <w:rPr>
          <w:rFonts w:ascii="Times New Roman" w:hAnsi="Times New Roman"/>
          <w:sz w:val="20"/>
        </w:rPr>
      </w:pPr>
      <w:r w:rsidRPr="006718A0">
        <w:rPr>
          <w:rFonts w:ascii="Times New Roman" w:hAnsi="Times New Roman"/>
          <w:sz w:val="20"/>
        </w:rPr>
        <w:t xml:space="preserve">opaque homogeneous medium, the attenuation of light intensity obeys the Beer-Lambert law and </w:t>
      </w:r>
      <w:r w:rsidR="00E04761" w:rsidRPr="006718A0">
        <w:rPr>
          <w:rFonts w:ascii="Times New Roman" w:hAnsi="Times New Roman"/>
          <w:sz w:val="20"/>
        </w:rPr>
        <w:t>absorption</w:t>
      </w:r>
      <w:r w:rsidRPr="006718A0">
        <w:rPr>
          <w:rFonts w:ascii="Times New Roman" w:hAnsi="Times New Roman"/>
          <w:sz w:val="20"/>
        </w:rPr>
        <w:t xml:space="preserve"> is </w:t>
      </w:r>
      <w:r w:rsidR="00E04761" w:rsidRPr="006718A0">
        <w:rPr>
          <w:rFonts w:ascii="Times New Roman" w:hAnsi="Times New Roman"/>
          <w:sz w:val="20"/>
        </w:rPr>
        <w:t>a dominant mechanism</w:t>
      </w:r>
      <w:r w:rsidRPr="006718A0">
        <w:rPr>
          <w:rFonts w:ascii="Times New Roman" w:hAnsi="Times New Roman"/>
          <w:sz w:val="20"/>
        </w:rPr>
        <w:t xml:space="preserve">. In heterogeneous media enriched with diverse defects such as vacancies, ad-atoms, interstitials, etc. the electronic polarization and, therefore, the optical near-field occur. These irregularities generate near-field photons with expanded momenta due to </w:t>
      </w:r>
      <w:r w:rsidR="00B13A7C" w:rsidRPr="006718A0">
        <w:rPr>
          <w:rFonts w:ascii="Times New Roman" w:hAnsi="Times New Roman"/>
          <w:sz w:val="20"/>
        </w:rPr>
        <w:t xml:space="preserve">their </w:t>
      </w:r>
      <w:r w:rsidRPr="006718A0">
        <w:rPr>
          <w:rFonts w:ascii="Times New Roman" w:hAnsi="Times New Roman"/>
          <w:sz w:val="20"/>
        </w:rPr>
        <w:t>spatial localization</w:t>
      </w:r>
      <w:r w:rsidR="001A32F4" w:rsidRPr="006718A0">
        <w:rPr>
          <w:rFonts w:ascii="Times New Roman" w:hAnsi="Times New Roman"/>
          <w:sz w:val="20"/>
        </w:rPr>
        <w:t xml:space="preserve"> at the atomic scale</w:t>
      </w:r>
      <w:r w:rsidRPr="006718A0">
        <w:rPr>
          <w:rFonts w:ascii="Times New Roman" w:hAnsi="Times New Roman"/>
          <w:sz w:val="20"/>
        </w:rPr>
        <w:t>.</w:t>
      </w:r>
      <w:r w:rsidR="00B13A7C" w:rsidRPr="006718A0">
        <w:rPr>
          <w:rFonts w:ascii="Times New Roman" w:hAnsi="Times New Roman"/>
          <w:sz w:val="20"/>
        </w:rPr>
        <w:t xml:space="preserve"> Thus, indirect optical transitions contribute to </w:t>
      </w:r>
      <w:r w:rsidR="00B81B87" w:rsidRPr="006718A0">
        <w:rPr>
          <w:rFonts w:ascii="Times New Roman" w:hAnsi="Times New Roman"/>
          <w:sz w:val="20"/>
        </w:rPr>
        <w:t>the enhancement of absorption and scattering</w:t>
      </w:r>
      <w:r w:rsidR="00B13A7C" w:rsidRPr="006718A0">
        <w:rPr>
          <w:rFonts w:ascii="Times New Roman" w:hAnsi="Times New Roman"/>
          <w:sz w:val="20"/>
        </w:rPr>
        <w:t xml:space="preserve"> </w:t>
      </w:r>
      <w:r w:rsidR="00B81B87" w:rsidRPr="006718A0">
        <w:rPr>
          <w:rFonts w:ascii="Times New Roman" w:hAnsi="Times New Roman"/>
          <w:sz w:val="20"/>
        </w:rPr>
        <w:t xml:space="preserve">of light </w:t>
      </w:r>
      <w:r w:rsidR="00B13A7C" w:rsidRPr="006718A0">
        <w:rPr>
          <w:rFonts w:ascii="Times New Roman" w:hAnsi="Times New Roman"/>
          <w:sz w:val="20"/>
        </w:rPr>
        <w:t xml:space="preserve">near defects. </w:t>
      </w:r>
      <w:r w:rsidR="006B32BD" w:rsidRPr="006718A0">
        <w:rPr>
          <w:rFonts w:ascii="Times New Roman" w:hAnsi="Times New Roman"/>
          <w:sz w:val="20"/>
        </w:rPr>
        <w:t>I</w:t>
      </w:r>
      <w:r w:rsidR="00115595" w:rsidRPr="006718A0">
        <w:rPr>
          <w:rFonts w:ascii="Times New Roman" w:hAnsi="Times New Roman"/>
          <w:sz w:val="20"/>
        </w:rPr>
        <w:t xml:space="preserve">ndirect light </w:t>
      </w:r>
      <w:r w:rsidR="00115595" w:rsidRPr="006718A0">
        <w:rPr>
          <w:rFonts w:ascii="Times New Roman" w:hAnsi="Times New Roman"/>
          <w:sz w:val="20"/>
        </w:rPr>
        <w:lastRenderedPageBreak/>
        <w:t>scattering becomes a leading mechanism due to the non-uniform electronic density of states in the conduction band.</w:t>
      </w:r>
    </w:p>
    <w:p w14:paraId="444D1EFD" w14:textId="77777777" w:rsidR="00952850" w:rsidRPr="006718A0" w:rsidRDefault="00952850" w:rsidP="000646E0">
      <w:pPr>
        <w:pStyle w:val="BGKeywords"/>
        <w:tabs>
          <w:tab w:val="center" w:pos="4536"/>
          <w:tab w:val="right" w:pos="9072"/>
        </w:tabs>
        <w:spacing w:after="0" w:line="360" w:lineRule="auto"/>
        <w:rPr>
          <w:rFonts w:ascii="Times New Roman" w:hAnsi="Times New Roman"/>
          <w:sz w:val="20"/>
        </w:rPr>
      </w:pPr>
    </w:p>
    <w:p w14:paraId="79B75FF8" w14:textId="2890D68C" w:rsidR="00952850" w:rsidRPr="006718A0" w:rsidRDefault="00952850" w:rsidP="00952850">
      <w:pPr>
        <w:pStyle w:val="BGKeywords"/>
        <w:tabs>
          <w:tab w:val="center" w:pos="4536"/>
          <w:tab w:val="right" w:pos="9072"/>
        </w:tabs>
        <w:spacing w:after="0" w:line="360" w:lineRule="auto"/>
        <w:rPr>
          <w:rFonts w:ascii="Times New Roman" w:eastAsiaTheme="minorEastAsia" w:hAnsi="Times New Roman" w:cstheme="minorBidi"/>
          <w:b/>
          <w:sz w:val="20"/>
        </w:rPr>
      </w:pPr>
      <w:r w:rsidRPr="006718A0">
        <w:rPr>
          <w:rFonts w:ascii="Times New Roman" w:eastAsiaTheme="minorEastAsia" w:hAnsi="Times New Roman" w:cstheme="minorBidi"/>
          <w:b/>
          <w:sz w:val="20"/>
        </w:rPr>
        <w:t xml:space="preserve">Section II. The expanded momentum of near-field photon </w:t>
      </w:r>
    </w:p>
    <w:p w14:paraId="5AEFF5A7" w14:textId="4418603D" w:rsidR="001A421F" w:rsidRPr="006718A0" w:rsidRDefault="00AD61FA" w:rsidP="006C3ABB">
      <w:pPr>
        <w:pStyle w:val="BGKeywords"/>
        <w:tabs>
          <w:tab w:val="center" w:pos="4536"/>
          <w:tab w:val="right" w:pos="9072"/>
        </w:tabs>
        <w:spacing w:after="0" w:line="360" w:lineRule="auto"/>
        <w:ind w:firstLine="567"/>
        <w:rPr>
          <w:rFonts w:ascii="Times New Roman" w:hAnsi="Times New Roman"/>
          <w:sz w:val="20"/>
        </w:rPr>
      </w:pPr>
      <w:r w:rsidRPr="006718A0">
        <w:rPr>
          <w:rFonts w:ascii="Times New Roman" w:hAnsi="Times New Roman"/>
          <w:sz w:val="20"/>
        </w:rPr>
        <w:t>Fig. S2</w:t>
      </w:r>
      <w:r w:rsidR="001A421F" w:rsidRPr="006718A0">
        <w:rPr>
          <w:rFonts w:ascii="Times New Roman" w:hAnsi="Times New Roman"/>
          <w:sz w:val="20"/>
        </w:rPr>
        <w:t xml:space="preserve"> shows the mechanism of generation of near-field photons with expanded momenta</w:t>
      </w:r>
      <w:r w:rsidRPr="006718A0">
        <w:rPr>
          <w:rFonts w:ascii="Times New Roman" w:hAnsi="Times New Roman"/>
          <w:sz w:val="20"/>
        </w:rPr>
        <w:t xml:space="preserve"> at an infinitely extended inhomogeneity (a flat interface between vacuum and a medium with the real refractive index </w:t>
      </w:r>
      <m:oMath>
        <m:r>
          <w:rPr>
            <w:rFonts w:ascii="Cambria Math" w:hAnsi="Cambria Math"/>
            <w:sz w:val="20"/>
          </w:rPr>
          <m:t>n</m:t>
        </m:r>
      </m:oMath>
      <w:r w:rsidRPr="006718A0">
        <w:rPr>
          <w:rFonts w:ascii="Times New Roman" w:hAnsi="Times New Roman"/>
          <w:sz w:val="20"/>
        </w:rPr>
        <w:t>)</w:t>
      </w:r>
      <w:r w:rsidR="001A421F" w:rsidRPr="006718A0">
        <w:rPr>
          <w:rFonts w:ascii="Times New Roman" w:hAnsi="Times New Roman"/>
          <w:sz w:val="20"/>
        </w:rPr>
        <w:t>. An electromagnetic (EM) plane wave, incoming from vacuum towards</w:t>
      </w:r>
      <w:r w:rsidR="00680565" w:rsidRPr="006718A0">
        <w:rPr>
          <w:rFonts w:ascii="Times New Roman" w:hAnsi="Times New Roman"/>
          <w:sz w:val="20"/>
        </w:rPr>
        <w:t xml:space="preserve"> the</w:t>
      </w:r>
      <w:r w:rsidR="001A421F" w:rsidRPr="006718A0">
        <w:rPr>
          <w:rFonts w:ascii="Times New Roman" w:hAnsi="Times New Roman"/>
          <w:sz w:val="20"/>
        </w:rPr>
        <w:t xml:space="preserve"> medium, meets </w:t>
      </w:r>
      <w:r w:rsidR="00680565" w:rsidRPr="006718A0">
        <w:rPr>
          <w:rFonts w:ascii="Times New Roman" w:hAnsi="Times New Roman"/>
          <w:sz w:val="20"/>
        </w:rPr>
        <w:t>the flat interface</w:t>
      </w:r>
      <w:r w:rsidR="001A421F" w:rsidRPr="006718A0">
        <w:rPr>
          <w:rFonts w:ascii="Times New Roman" w:hAnsi="Times New Roman"/>
          <w:sz w:val="20"/>
        </w:rPr>
        <w:t xml:space="preserve"> wherein homogeneous propagating waves in the far-field and inhomogeneous evanescent fields in the near-field are generated. Unlike the propagating EM wave, the evanescent waves cannot propagate in a homogeneous medium because they are not purely transverse and, therefore, localized within the near-field vicinity of the interface. Physically, this effect is driven by the surface polarization of charge-carriers in solids.</w:t>
      </w:r>
      <w:r w:rsidR="0023119E" w:rsidRPr="006718A0">
        <w:rPr>
          <w:rFonts w:ascii="Times New Roman" w:hAnsi="Times New Roman"/>
          <w:sz w:val="20"/>
        </w:rPr>
        <w:fldChar w:fldCharType="begin" w:fldLock="1"/>
      </w:r>
      <w:r w:rsidR="0023119E" w:rsidRPr="006718A0">
        <w:rPr>
          <w:rFonts w:ascii="Times New Roman" w:hAnsi="Times New Roman"/>
          <w:sz w:val="20"/>
        </w:rPr>
        <w:instrText>ADDIN CSL_CITATION {"citationItems":[{"id":"ITEM-1","itemData":{"ISBN":"9780521832243","author":[{"dropping-particle":"","family":"L.Novotny","given":"","non-dropping-particle":"","parse-names":false,"suffix":""}],"id":"ITEM-1","issued":{"date-parts":[["0"]]},"title":"Principle od Nano-Optics","type":"book"},"uris":["http://www.mendeley.com/documents/?uuid=edd61f38-5bc6-4237-8a29-e4bc4bb8f848"]}],"mendeley":{"formattedCitation":"&lt;sup&gt;1&lt;/sup&gt;","plainTextFormattedCitation":"1","previouslyFormattedCitation":"&lt;sup&gt;1&lt;/sup&gt;"},"properties":{"noteIndex":0},"schema":"https://github.com/citation-style-language/schema/raw/master/csl-citation.json"}</w:instrText>
      </w:r>
      <w:r w:rsidR="0023119E" w:rsidRPr="006718A0">
        <w:rPr>
          <w:rFonts w:ascii="Times New Roman" w:hAnsi="Times New Roman"/>
          <w:sz w:val="20"/>
        </w:rPr>
        <w:fldChar w:fldCharType="separate"/>
      </w:r>
      <w:r w:rsidR="0023119E" w:rsidRPr="006718A0">
        <w:rPr>
          <w:rFonts w:ascii="Times New Roman" w:hAnsi="Times New Roman"/>
          <w:noProof/>
          <w:sz w:val="20"/>
          <w:vertAlign w:val="superscript"/>
        </w:rPr>
        <w:t>1</w:t>
      </w:r>
      <w:r w:rsidR="0023119E" w:rsidRPr="006718A0">
        <w:rPr>
          <w:rFonts w:ascii="Times New Roman" w:hAnsi="Times New Roman"/>
          <w:sz w:val="20"/>
        </w:rPr>
        <w:fldChar w:fldCharType="end"/>
      </w:r>
      <w:r w:rsidR="001A421F" w:rsidRPr="006718A0">
        <w:rPr>
          <w:rFonts w:ascii="Times New Roman" w:hAnsi="Times New Roman"/>
          <w:sz w:val="20"/>
        </w:rPr>
        <w:t xml:space="preserve"> The optical near-field photon anchored to the interface carries not only energy but also momentum.</w:t>
      </w:r>
      <w:r w:rsidR="0023119E" w:rsidRPr="006718A0">
        <w:rPr>
          <w:rFonts w:ascii="Times New Roman" w:hAnsi="Times New Roman"/>
          <w:sz w:val="20"/>
        </w:rPr>
        <w:fldChar w:fldCharType="begin" w:fldLock="1"/>
      </w:r>
      <w:r w:rsidR="0023119E" w:rsidRPr="006718A0">
        <w:rPr>
          <w:rFonts w:ascii="Times New Roman" w:hAnsi="Times New Roman"/>
          <w:sz w:val="20"/>
        </w:rPr>
        <w:instrText>ADDIN CSL_CITATION {"citationItems":[{"id":"ITEM-1","itemData":{"DOI":"10.1364/AOP.1.000438","ISSN":"1943-8206","author":[{"dropping-particle":"","family":"Bharadwaj","given":"Palash","non-dropping-particle":"","parse-names":false,"suffix":""},{"dropping-particle":"","family":"Deutsch","given":"Bradley","non-dropping-particle":"","parse-names":false,"suffix":""},{"dropping-particle":"","family":"Novotny","given":"Lukas","non-dropping-particle":"","parse-names":false,"suffix":""}],"container-title":"Advances in Optics and Photonics","id":"ITEM-1","issue":"3","issued":{"date-parts":[["2009","8","11"]]},"note":"NULL","page":"438","title":"Optical Antennas","type":"article-journal","volume":"1"},"uris":["http://www.mendeley.com/documents/?uuid=ff316d2a-342a-4ee4-9964-18ed37534a56"]}],"mendeley":{"formattedCitation":"&lt;sup&gt;2&lt;/sup&gt;","plainTextFormattedCitation":"2","previouslyFormattedCitation":"&lt;sup&gt;2&lt;/sup&gt;"},"properties":{"noteIndex":0},"schema":"https://github.com/citation-style-language/schema/raw/master/csl-citation.json"}</w:instrText>
      </w:r>
      <w:r w:rsidR="0023119E" w:rsidRPr="006718A0">
        <w:rPr>
          <w:rFonts w:ascii="Times New Roman" w:hAnsi="Times New Roman"/>
          <w:sz w:val="20"/>
        </w:rPr>
        <w:fldChar w:fldCharType="separate"/>
      </w:r>
      <w:r w:rsidR="0023119E" w:rsidRPr="006718A0">
        <w:rPr>
          <w:rFonts w:ascii="Times New Roman" w:hAnsi="Times New Roman"/>
          <w:noProof/>
          <w:sz w:val="20"/>
          <w:vertAlign w:val="superscript"/>
        </w:rPr>
        <w:t>2</w:t>
      </w:r>
      <w:r w:rsidR="0023119E" w:rsidRPr="006718A0">
        <w:rPr>
          <w:rFonts w:ascii="Times New Roman" w:hAnsi="Times New Roman"/>
          <w:sz w:val="20"/>
        </w:rPr>
        <w:fldChar w:fldCharType="end"/>
      </w:r>
      <w:r w:rsidR="001A421F" w:rsidRPr="006718A0">
        <w:rPr>
          <w:rFonts w:ascii="Times New Roman" w:hAnsi="Times New Roman"/>
          <w:sz w:val="20"/>
        </w:rPr>
        <w:t xml:space="preserve"> According to Heisenberg’s principle, the uncertainty of momentum is greatest at the very edge and decreases as it propagates through the homogeneous medium. The low-pass</w:t>
      </w:r>
      <w:r w:rsidR="000B5B0D" w:rsidRPr="006718A0">
        <w:rPr>
          <w:rFonts w:ascii="Times New Roman" w:hAnsi="Times New Roman"/>
          <w:sz w:val="20"/>
        </w:rPr>
        <w:br/>
      </w:r>
      <w:r w:rsidR="001A421F" w:rsidRPr="006718A0">
        <w:rPr>
          <w:rFonts w:ascii="Times New Roman" w:hAnsi="Times New Roman"/>
          <w:sz w:val="20"/>
        </w:rPr>
        <w:t xml:space="preserve"> </w:t>
      </w:r>
    </w:p>
    <w:p w14:paraId="42AFFD75" w14:textId="77777777" w:rsidR="001A421F" w:rsidRPr="006718A0" w:rsidRDefault="001A421F" w:rsidP="001A421F">
      <w:pPr>
        <w:jc w:val="both"/>
        <w:rPr>
          <w:rFonts w:ascii="Times New Roman" w:hAnsi="Times New Roman" w:cs="Times New Roman"/>
          <w:sz w:val="28"/>
          <w:szCs w:val="28"/>
        </w:rPr>
      </w:pPr>
      <w:r w:rsidRPr="006718A0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 wp14:anchorId="01FFDF2A" wp14:editId="50210EEC">
            <wp:extent cx="4774368" cy="1331515"/>
            <wp:effectExtent l="0" t="0" r="7620" b="254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Heating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91149" cy="1336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9B39A8" w14:textId="65057948" w:rsidR="001A421F" w:rsidRPr="006718A0" w:rsidRDefault="00AD61FA" w:rsidP="001A421F">
      <w:pPr>
        <w:jc w:val="both"/>
        <w:rPr>
          <w:rFonts w:ascii="Times New Roman" w:hAnsi="Times New Roman" w:cs="Times New Roman"/>
          <w:sz w:val="20"/>
          <w:szCs w:val="20"/>
        </w:rPr>
      </w:pPr>
      <w:r w:rsidRPr="006718A0">
        <w:rPr>
          <w:rFonts w:ascii="Times New Roman" w:hAnsi="Times New Roman" w:cs="Times New Roman"/>
          <w:b/>
          <w:sz w:val="20"/>
          <w:szCs w:val="20"/>
        </w:rPr>
        <w:t>Figure S2</w:t>
      </w:r>
      <w:r w:rsidR="001A421F" w:rsidRPr="006718A0">
        <w:rPr>
          <w:rFonts w:ascii="Times New Roman" w:hAnsi="Times New Roman" w:cs="Times New Roman"/>
          <w:b/>
          <w:sz w:val="20"/>
          <w:szCs w:val="20"/>
        </w:rPr>
        <w:t>.</w:t>
      </w:r>
      <w:r w:rsidR="001A421F" w:rsidRPr="006718A0">
        <w:rPr>
          <w:rFonts w:ascii="Times New Roman" w:hAnsi="Times New Roman" w:cs="Times New Roman"/>
          <w:sz w:val="20"/>
          <w:szCs w:val="20"/>
        </w:rPr>
        <w:t xml:space="preserve"> Schematic illustration of a spatial profile of the real refractive index for a bulk medium (a) and a spatially confined medium (b).</w:t>
      </w:r>
    </w:p>
    <w:p w14:paraId="4684008B" w14:textId="77777777" w:rsidR="001A421F" w:rsidRPr="006718A0" w:rsidRDefault="001A421F" w:rsidP="001A421F">
      <w:pPr>
        <w:pStyle w:val="BGKeywords"/>
        <w:tabs>
          <w:tab w:val="center" w:pos="4536"/>
          <w:tab w:val="right" w:pos="9072"/>
        </w:tabs>
        <w:spacing w:after="0" w:line="360" w:lineRule="auto"/>
        <w:ind w:firstLine="567"/>
        <w:rPr>
          <w:rFonts w:ascii="Times New Roman" w:hAnsi="Times New Roman"/>
          <w:sz w:val="20"/>
        </w:rPr>
      </w:pPr>
    </w:p>
    <w:p w14:paraId="74E2BEDA" w14:textId="669074BF" w:rsidR="001D36C3" w:rsidRPr="006718A0" w:rsidRDefault="006C3ABB" w:rsidP="001A421F">
      <w:pPr>
        <w:pStyle w:val="BGKeywords"/>
        <w:tabs>
          <w:tab w:val="center" w:pos="4536"/>
          <w:tab w:val="right" w:pos="9072"/>
        </w:tabs>
        <w:spacing w:after="0" w:line="360" w:lineRule="auto"/>
        <w:rPr>
          <w:rFonts w:ascii="Times New Roman" w:hAnsi="Times New Roman"/>
          <w:sz w:val="20"/>
        </w:rPr>
      </w:pPr>
      <w:r w:rsidRPr="006718A0">
        <w:rPr>
          <w:rFonts w:ascii="Times New Roman" w:hAnsi="Times New Roman"/>
          <w:sz w:val="20"/>
        </w:rPr>
        <w:t>bandwidth in momentum space leads to the diffraction in the far-field.</w:t>
      </w:r>
      <w:r w:rsidR="0023119E" w:rsidRPr="006718A0">
        <w:rPr>
          <w:rFonts w:ascii="Times New Roman" w:hAnsi="Times New Roman"/>
          <w:sz w:val="20"/>
        </w:rPr>
        <w:fldChar w:fldCharType="begin" w:fldLock="1"/>
      </w:r>
      <w:r w:rsidR="0023119E" w:rsidRPr="006718A0">
        <w:rPr>
          <w:rFonts w:ascii="Times New Roman" w:hAnsi="Times New Roman"/>
          <w:sz w:val="20"/>
        </w:rPr>
        <w:instrText>ADDIN CSL_CITATION {"citationItems":[{"id":"ITEM-1","itemData":{"author":[{"dropping-particle":"","family":"Harintsev","given":"S S K","non-dropping-particle":"","parse-names":false,"suffix":""},{"dropping-particle":"","family":"Halaev","given":"V M S","non-dropping-particle":"","parse-names":false,"suffix":""},{"dropping-particle":"","family":"Khitaryan","given":"V M","non-dropping-particle":"","parse-names":false,"suffix":""}],"id":"ITEM-1","issue":"8","issued":{"date-parts":[["2024"]]},"page":"2017-2022","title":"How near-field photon momentum drives unusual optical phenomena : opinion","type":"article-journal","volume":"14"},"uris":["http://www.mendeley.com/documents/?uuid=7207e71f-4d1a-4f08-ae7b-4cdb878dbc97"]}],"mendeley":{"formattedCitation":"&lt;sup&gt;3&lt;/sup&gt;","plainTextFormattedCitation":"3","previouslyFormattedCitation":"&lt;sup&gt;3&lt;/sup&gt;"},"properties":{"noteIndex":0},"schema":"https://github.com/citation-style-language/schema/raw/master/csl-citation.json"}</w:instrText>
      </w:r>
      <w:r w:rsidR="0023119E" w:rsidRPr="006718A0">
        <w:rPr>
          <w:rFonts w:ascii="Times New Roman" w:hAnsi="Times New Roman"/>
          <w:sz w:val="20"/>
        </w:rPr>
        <w:fldChar w:fldCharType="separate"/>
      </w:r>
      <w:r w:rsidR="0023119E" w:rsidRPr="006718A0">
        <w:rPr>
          <w:rFonts w:ascii="Times New Roman" w:hAnsi="Times New Roman"/>
          <w:noProof/>
          <w:sz w:val="20"/>
          <w:vertAlign w:val="superscript"/>
        </w:rPr>
        <w:t>3</w:t>
      </w:r>
      <w:r w:rsidR="0023119E" w:rsidRPr="006718A0">
        <w:rPr>
          <w:rFonts w:ascii="Times New Roman" w:hAnsi="Times New Roman"/>
          <w:sz w:val="20"/>
        </w:rPr>
        <w:fldChar w:fldCharType="end"/>
      </w:r>
      <w:r w:rsidRPr="006718A0">
        <w:rPr>
          <w:rFonts w:ascii="Times New Roman" w:hAnsi="Times New Roman"/>
          <w:sz w:val="20"/>
        </w:rPr>
        <w:t xml:space="preserve"> Another fundamental </w:t>
      </w:r>
      <w:r w:rsidR="001A421F" w:rsidRPr="006718A0">
        <w:rPr>
          <w:rFonts w:ascii="Times New Roman" w:hAnsi="Times New Roman"/>
          <w:sz w:val="20"/>
        </w:rPr>
        <w:t xml:space="preserve">conclusion is the increase in the real refractive index at the interface, as schematically shown in Fig. </w:t>
      </w:r>
      <w:r w:rsidR="001D36C3" w:rsidRPr="006718A0">
        <w:rPr>
          <w:rFonts w:ascii="Times New Roman" w:hAnsi="Times New Roman"/>
          <w:sz w:val="20"/>
        </w:rPr>
        <w:t>S2</w:t>
      </w:r>
      <w:r w:rsidR="001A421F" w:rsidRPr="006718A0">
        <w:rPr>
          <w:rFonts w:ascii="Times New Roman" w:hAnsi="Times New Roman"/>
          <w:sz w:val="20"/>
        </w:rPr>
        <w:t xml:space="preserve"> (a).  In the limit of </w:t>
      </w:r>
      <m:oMath>
        <m:r>
          <w:rPr>
            <w:rFonts w:ascii="Cambria Math" w:hAnsi="Cambria Math"/>
            <w:sz w:val="20"/>
          </w:rPr>
          <m:t>r</m:t>
        </m:r>
        <m:r>
          <m:rPr>
            <m:sty m:val="p"/>
          </m:rPr>
          <w:rPr>
            <w:rFonts w:ascii="Cambria Math" w:hAnsi="Cambria Math"/>
            <w:sz w:val="20"/>
          </w:rPr>
          <m:t>≫</m:t>
        </m:r>
        <m:r>
          <w:rPr>
            <w:rFonts w:ascii="Cambria Math" w:hAnsi="Cambria Math"/>
            <w:sz w:val="20"/>
          </w:rPr>
          <m:t>λ</m:t>
        </m:r>
      </m:oMath>
      <w:r w:rsidR="001A421F" w:rsidRPr="006718A0">
        <w:rPr>
          <w:rFonts w:ascii="Times New Roman" w:hAnsi="Times New Roman"/>
          <w:sz w:val="20"/>
        </w:rPr>
        <w:t xml:space="preserve"> a spatially varying refractive index asymptotically tends to its bulk value encountered in ray optics. It is important to emphasize that the generation of the near-field photon at the interface is followed by the expanded momentum of a propagating far-field photon in a homogeneous medium. Once the EM wave enters the medium, the near-field photon with momentum </w:t>
      </w:r>
      <m:oMath>
        <m:r>
          <w:rPr>
            <w:rFonts w:ascii="Cambria Math" w:hAnsi="Cambria Math"/>
            <w:sz w:val="20"/>
          </w:rPr>
          <m:t>K</m:t>
        </m:r>
      </m:oMath>
      <w:r w:rsidR="001A421F" w:rsidRPr="006718A0">
        <w:rPr>
          <w:rFonts w:ascii="Times New Roman" w:hAnsi="Times New Roman"/>
          <w:sz w:val="20"/>
        </w:rPr>
        <w:t xml:space="preserve"> arises, which then rapidly decays over a quarter of wavelength </w:t>
      </w:r>
      <m:oMath>
        <m:r>
          <w:rPr>
            <w:rFonts w:ascii="Cambria Math" w:hAnsi="Cambria Math"/>
            <w:sz w:val="20"/>
          </w:rPr>
          <m:t>λ</m:t>
        </m:r>
      </m:oMath>
      <w:r w:rsidR="001A421F" w:rsidRPr="006718A0">
        <w:rPr>
          <w:rFonts w:ascii="Times New Roman" w:hAnsi="Times New Roman"/>
          <w:sz w:val="20"/>
        </w:rPr>
        <w:t xml:space="preserve"> since </w:t>
      </w:r>
      <m:oMath>
        <m:r>
          <w:rPr>
            <w:rFonts w:ascii="Cambria Math" w:hAnsi="Cambria Math"/>
            <w:sz w:val="20"/>
          </w:rPr>
          <m:t>K</m:t>
        </m:r>
        <m:r>
          <m:rPr>
            <m:sty m:val="p"/>
          </m:rPr>
          <w:rPr>
            <w:rFonts w:ascii="Cambria Math" w:hAnsi="Cambria Math"/>
            <w:sz w:val="20"/>
          </w:rPr>
          <m:t>=</m:t>
        </m:r>
        <m:r>
          <w:rPr>
            <w:rFonts w:ascii="Cambria Math" w:hAnsi="Cambria Math"/>
            <w:sz w:val="20"/>
          </w:rPr>
          <m:t>i</m:t>
        </m:r>
        <m:d>
          <m:dPr>
            <m:begChr m:val="|"/>
            <m:endChr m:val="|"/>
            <m:ctrlPr>
              <w:rPr>
                <w:rFonts w:ascii="Cambria Math" w:hAnsi="Cambria Math"/>
                <w:sz w:val="20"/>
              </w:rPr>
            </m:ctrlPr>
          </m:dPr>
          <m:e>
            <m:r>
              <w:rPr>
                <w:rFonts w:ascii="Cambria Math" w:hAnsi="Cambria Math"/>
                <w:sz w:val="20"/>
              </w:rPr>
              <m:t>K</m:t>
            </m:r>
          </m:e>
        </m:d>
      </m:oMath>
      <w:r w:rsidR="001A421F" w:rsidRPr="006718A0">
        <w:rPr>
          <w:rFonts w:ascii="Times New Roman" w:hAnsi="Times New Roman"/>
          <w:sz w:val="20"/>
        </w:rPr>
        <w:t xml:space="preserve">. This is the reason why the energy conservation law </w:t>
      </w:r>
      <m:oMath>
        <m:sSubSup>
          <m:sSubSupPr>
            <m:ctrlPr>
              <w:rPr>
                <w:rFonts w:ascii="Cambria Math" w:hAnsi="Cambria Math"/>
                <w:sz w:val="20"/>
              </w:rPr>
            </m:ctrlPr>
          </m:sSubSupPr>
          <m:e>
            <m:r>
              <w:rPr>
                <w:rFonts w:ascii="Cambria Math" w:hAnsi="Cambria Math"/>
                <w:sz w:val="20"/>
              </w:rPr>
              <m:t>k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0"/>
              </w:rPr>
              <m:t>0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0"/>
              </w:rPr>
              <m:t>2</m:t>
            </m:r>
          </m:sup>
        </m:sSubSup>
        <m:r>
          <m:rPr>
            <m:sty m:val="p"/>
          </m:rPr>
          <w:rPr>
            <w:rFonts w:ascii="Cambria Math" w:hAnsi="Cambria Math"/>
            <w:sz w:val="20"/>
          </w:rPr>
          <m:t>=</m:t>
        </m:r>
        <m:sSup>
          <m:sSupPr>
            <m:ctrlPr>
              <w:rPr>
                <w:rFonts w:ascii="Cambria Math" w:hAnsi="Cambria Math"/>
                <w:sz w:val="20"/>
              </w:rPr>
            </m:ctrlPr>
          </m:sSupPr>
          <m:e>
            <m:r>
              <w:rPr>
                <w:rFonts w:ascii="Cambria Math" w:hAnsi="Cambria Math"/>
                <w:sz w:val="20"/>
              </w:rPr>
              <m:t>k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0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sz w:val="20"/>
          </w:rPr>
          <m:t>+</m:t>
        </m:r>
        <m:sSup>
          <m:sSupPr>
            <m:ctrlPr>
              <w:rPr>
                <w:rFonts w:ascii="Cambria Math" w:hAnsi="Cambria Math"/>
                <w:sz w:val="20"/>
              </w:rPr>
            </m:ctrlPr>
          </m:sSupPr>
          <m:e>
            <m:r>
              <w:rPr>
                <w:rFonts w:ascii="Cambria Math" w:hAnsi="Cambria Math"/>
                <w:sz w:val="20"/>
              </w:rPr>
              <m:t>K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0"/>
              </w:rPr>
              <m:t>2</m:t>
            </m:r>
          </m:sup>
        </m:sSup>
      </m:oMath>
      <w:r w:rsidR="001A421F" w:rsidRPr="006718A0">
        <w:rPr>
          <w:rFonts w:ascii="Times New Roman" w:hAnsi="Times New Roman"/>
          <w:sz w:val="20"/>
        </w:rPr>
        <w:t xml:space="preserve"> requires the momentum expansion </w:t>
      </w:r>
      <m:oMath>
        <m:r>
          <w:rPr>
            <w:rFonts w:ascii="Cambria Math" w:hAnsi="Cambria Math"/>
            <w:sz w:val="20"/>
          </w:rPr>
          <m:t>k</m:t>
        </m:r>
        <m:r>
          <m:rPr>
            <m:sty m:val="p"/>
          </m:rPr>
          <w:rPr>
            <w:rFonts w:ascii="Cambria Math" w:hAnsi="Cambria Math"/>
            <w:sz w:val="20"/>
          </w:rPr>
          <m:t>=</m:t>
        </m:r>
        <m:r>
          <w:rPr>
            <w:rFonts w:ascii="Cambria Math" w:hAnsi="Cambria Math"/>
            <w:sz w:val="20"/>
          </w:rPr>
          <m:t>n</m:t>
        </m:r>
        <m:sSub>
          <m:sSubPr>
            <m:ctrlPr>
              <w:rPr>
                <w:rFonts w:ascii="Cambria Math" w:hAnsi="Cambria Math"/>
                <w:sz w:val="20"/>
              </w:rPr>
            </m:ctrlPr>
          </m:sSubPr>
          <m:e>
            <m:r>
              <w:rPr>
                <w:rFonts w:ascii="Cambria Math" w:hAnsi="Cambria Math"/>
                <w:sz w:val="20"/>
              </w:rPr>
              <m:t>k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0"/>
              </w:rPr>
              <m:t>0</m:t>
            </m:r>
          </m:sub>
        </m:sSub>
      </m:oMath>
      <w:r w:rsidR="001A421F" w:rsidRPr="006718A0">
        <w:rPr>
          <w:rFonts w:ascii="Times New Roman" w:hAnsi="Times New Roman"/>
          <w:sz w:val="20"/>
        </w:rPr>
        <w:t xml:space="preserve"> (</w:t>
      </w:r>
      <m:oMath>
        <m:r>
          <w:rPr>
            <w:rFonts w:ascii="Cambria Math" w:hAnsi="Cambria Math"/>
            <w:sz w:val="20"/>
          </w:rPr>
          <m:t>n</m:t>
        </m:r>
        <m:r>
          <m:rPr>
            <m:sty m:val="p"/>
          </m:rPr>
          <w:rPr>
            <w:rFonts w:ascii="Cambria Math" w:hAnsi="Cambria Math"/>
            <w:sz w:val="20"/>
          </w:rPr>
          <m:t>&gt;1</m:t>
        </m:r>
      </m:oMath>
      <w:r w:rsidR="001A421F" w:rsidRPr="006718A0">
        <w:rPr>
          <w:rFonts w:ascii="Times New Roman" w:hAnsi="Times New Roman"/>
          <w:sz w:val="20"/>
        </w:rPr>
        <w:t xml:space="preserve"> is the refractive index) and, therefore, </w:t>
      </w:r>
      <m:oMath>
        <m:sSubSup>
          <m:sSubSupPr>
            <m:ctrlPr>
              <w:rPr>
                <w:rFonts w:ascii="Cambria Math" w:hAnsi="Cambria Math"/>
                <w:sz w:val="20"/>
              </w:rPr>
            </m:ctrlPr>
          </m:sSubSupPr>
          <m:e>
            <m:r>
              <w:rPr>
                <w:rFonts w:ascii="Cambria Math" w:hAnsi="Cambria Math"/>
                <w:sz w:val="20"/>
              </w:rPr>
              <m:t>k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0"/>
              </w:rPr>
              <m:t>0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0"/>
              </w:rPr>
              <m:t>2</m:t>
            </m:r>
          </m:sup>
        </m:sSubSup>
        <m:r>
          <m:rPr>
            <m:sty m:val="p"/>
          </m:rPr>
          <w:rPr>
            <w:rFonts w:ascii="Cambria Math" w:hAnsi="Cambria Math"/>
            <w:sz w:val="20"/>
          </w:rPr>
          <m:t>=</m:t>
        </m:r>
        <m:sSubSup>
          <m:sSubSupPr>
            <m:ctrlPr>
              <w:rPr>
                <w:rFonts w:ascii="Cambria Math" w:hAnsi="Cambria Math"/>
                <w:sz w:val="20"/>
              </w:rPr>
            </m:ctrlPr>
          </m:sSubSupPr>
          <m:e>
            <m:sSup>
              <m:sSupPr>
                <m:ctrlPr>
                  <w:rPr>
                    <w:rFonts w:ascii="Cambria Math" w:hAnsi="Cambria Math"/>
                    <w:sz w:val="20"/>
                  </w:rPr>
                </m:ctrlPr>
              </m:sSupPr>
              <m:e>
                <m:r>
                  <w:rPr>
                    <w:rFonts w:ascii="Cambria Math" w:hAnsi="Cambria Math"/>
                    <w:sz w:val="20"/>
                  </w:rPr>
                  <m:t>n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20"/>
                  </w:rPr>
                  <m:t>2</m:t>
                </m:r>
              </m:sup>
            </m:sSup>
            <m:r>
              <w:rPr>
                <w:rFonts w:ascii="Cambria Math" w:hAnsi="Cambria Math"/>
                <w:sz w:val="20"/>
              </w:rPr>
              <m:t>k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0"/>
              </w:rPr>
              <m:t>0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0"/>
              </w:rPr>
              <m:t>2</m:t>
            </m:r>
          </m:sup>
        </m:sSubSup>
        <m:r>
          <m:rPr>
            <m:sty m:val="p"/>
          </m:rPr>
          <w:rPr>
            <w:rFonts w:ascii="Cambria Math" w:hAnsi="Cambria Math"/>
            <w:sz w:val="20"/>
          </w:rPr>
          <m:t>-</m:t>
        </m:r>
        <m:sSup>
          <m:sSupPr>
            <m:ctrlPr>
              <w:rPr>
                <w:rFonts w:ascii="Cambria Math" w:hAnsi="Cambria Math"/>
                <w:sz w:val="20"/>
              </w:rPr>
            </m:ctrlPr>
          </m:sSupPr>
          <m:e>
            <m:r>
              <w:rPr>
                <w:rFonts w:ascii="Cambria Math" w:hAnsi="Cambria Math"/>
                <w:sz w:val="20"/>
              </w:rPr>
              <m:t>K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0"/>
              </w:rPr>
              <m:t>2</m:t>
            </m:r>
          </m:sup>
        </m:sSup>
      </m:oMath>
      <w:r w:rsidR="001A421F" w:rsidRPr="006718A0">
        <w:rPr>
          <w:rFonts w:ascii="Times New Roman" w:hAnsi="Times New Roman"/>
          <w:sz w:val="20"/>
        </w:rPr>
        <w:t xml:space="preserve">. This qualitative reasoning simplifies the conclusions, previously drawn by E. Wolf </w:t>
      </w:r>
      <w:r w:rsidR="00974E37" w:rsidRPr="006718A0">
        <w:rPr>
          <w:rFonts w:ascii="Times New Roman" w:hAnsi="Times New Roman"/>
          <w:sz w:val="20"/>
        </w:rPr>
        <w:t xml:space="preserve">al </w:t>
      </w:r>
      <w:r w:rsidR="001A421F" w:rsidRPr="006718A0">
        <w:rPr>
          <w:rFonts w:ascii="Times New Roman" w:hAnsi="Times New Roman"/>
          <w:sz w:val="20"/>
        </w:rPr>
        <w:t>et,</w:t>
      </w:r>
      <w:r w:rsidR="0023119E" w:rsidRPr="006718A0">
        <w:rPr>
          <w:rFonts w:ascii="Times New Roman" w:hAnsi="Times New Roman"/>
          <w:sz w:val="20"/>
        </w:rPr>
        <w:fldChar w:fldCharType="begin" w:fldLock="1"/>
      </w:r>
      <w:r w:rsidR="0023119E" w:rsidRPr="006718A0">
        <w:rPr>
          <w:rFonts w:ascii="Times New Roman" w:hAnsi="Times New Roman"/>
          <w:sz w:val="20"/>
        </w:rPr>
        <w:instrText>ADDIN CSL_CITATION {"citationItems":[{"id":"ITEM-1","itemData":{"author":[{"dropping-particle":"","family":"Wolf","given":"E","non-dropping-particle":"","parse-names":false,"suffix":""},{"dropping-particle":"","family":"Wolf","given":"Emil","non-dropping-particle":"","parse-names":false,"suffix":""},{"dropping-particle":"","family":"Nieto-vesperinas","given":"Manuel","non-dropping-particle":"","parse-names":false,"suffix":""}],"id":"ITEM-1","issue":"6","issued":{"date-parts":[["1985"]]},"page":"886-890","title":"Analyticity of the angular spectrum amplitude of scattered fields and some of its consequences","type":"article-journal","volume":"2"},"uris":["http://www.mendeley.com/documents/?uuid=8e05a682-84fa-455c-bfb8-23d81f60a677"]}],"mendeley":{"formattedCitation":"&lt;sup&gt;4&lt;/sup&gt;","plainTextFormattedCitation":"4","previouslyFormattedCitation":"&lt;sup&gt;4&lt;/sup&gt;"},"properties":{"noteIndex":0},"schema":"https://github.com/citation-style-language/schema/raw/master/csl-citation.json"}</w:instrText>
      </w:r>
      <w:r w:rsidR="0023119E" w:rsidRPr="006718A0">
        <w:rPr>
          <w:rFonts w:ascii="Times New Roman" w:hAnsi="Times New Roman"/>
          <w:sz w:val="20"/>
        </w:rPr>
        <w:fldChar w:fldCharType="separate"/>
      </w:r>
      <w:r w:rsidR="0023119E" w:rsidRPr="006718A0">
        <w:rPr>
          <w:rFonts w:ascii="Times New Roman" w:hAnsi="Times New Roman"/>
          <w:noProof/>
          <w:sz w:val="20"/>
          <w:vertAlign w:val="superscript"/>
        </w:rPr>
        <w:t>4</w:t>
      </w:r>
      <w:r w:rsidR="0023119E" w:rsidRPr="006718A0">
        <w:rPr>
          <w:rFonts w:ascii="Times New Roman" w:hAnsi="Times New Roman"/>
          <w:sz w:val="20"/>
        </w:rPr>
        <w:fldChar w:fldCharType="end"/>
      </w:r>
      <w:r w:rsidR="001A421F" w:rsidRPr="006718A0">
        <w:rPr>
          <w:rFonts w:ascii="Times New Roman" w:hAnsi="Times New Roman"/>
          <w:sz w:val="20"/>
        </w:rPr>
        <w:t xml:space="preserve"> in which the strength of the scattering potential </w:t>
      </w:r>
      <m:oMath>
        <m:sSup>
          <m:sSupPr>
            <m:ctrlPr>
              <w:rPr>
                <w:rFonts w:ascii="Cambria Math" w:hAnsi="Cambria Math"/>
                <w:sz w:val="20"/>
              </w:rPr>
            </m:ctrlPr>
          </m:sSupPr>
          <m:e>
            <m:r>
              <w:rPr>
                <w:rFonts w:ascii="Cambria Math" w:hAnsi="Cambria Math"/>
                <w:sz w:val="20"/>
              </w:rPr>
              <m:t>K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0"/>
              </w:rPr>
              <m:t>2</m:t>
            </m:r>
          </m:sup>
        </m:sSup>
        <m:d>
          <m:dPr>
            <m:ctrlPr>
              <w:rPr>
                <w:rFonts w:ascii="Cambria Math" w:hAnsi="Cambria Math"/>
                <w:sz w:val="20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sz w:val="20"/>
              </w:rPr>
              <m:t>r</m:t>
            </m:r>
          </m:e>
        </m:d>
        <m:r>
          <m:rPr>
            <m:sty m:val="p"/>
          </m:rPr>
          <w:rPr>
            <w:rFonts w:ascii="Cambria Math" w:hAnsi="Cambria Math"/>
            <w:sz w:val="20"/>
          </w:rPr>
          <m:t>=</m:t>
        </m:r>
        <m:sSubSup>
          <m:sSubSupPr>
            <m:ctrlPr>
              <w:rPr>
                <w:rFonts w:ascii="Cambria Math" w:hAnsi="Cambria Math"/>
                <w:sz w:val="20"/>
              </w:rPr>
            </m:ctrlPr>
          </m:sSubSupPr>
          <m:e>
            <m:r>
              <w:rPr>
                <w:rFonts w:ascii="Cambria Math" w:hAnsi="Cambria Math"/>
                <w:sz w:val="20"/>
              </w:rPr>
              <m:t>k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0"/>
              </w:rPr>
              <m:t>0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0"/>
              </w:rPr>
              <m:t>2</m:t>
            </m:r>
          </m:sup>
        </m:sSubSup>
        <m:d>
          <m:dPr>
            <m:begChr m:val="["/>
            <m:endChr m:val="]"/>
            <m:ctrlPr>
              <w:rPr>
                <w:rFonts w:ascii="Cambria Math" w:hAnsi="Cambria Math"/>
                <w:sz w:val="20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sz w:val="20"/>
                  </w:rPr>
                </m:ctrlPr>
              </m:sSupPr>
              <m:e>
                <m:r>
                  <w:rPr>
                    <w:rFonts w:ascii="Cambria Math" w:hAnsi="Cambria Math"/>
                    <w:sz w:val="20"/>
                  </w:rPr>
                  <m:t>n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20"/>
                  </w:rPr>
                  <m:t>2</m:t>
                </m:r>
              </m:sup>
            </m:sSup>
            <m:d>
              <m:dPr>
                <m:ctrlPr>
                  <w:rPr>
                    <w:rFonts w:ascii="Cambria Math" w:hAnsi="Cambria Math"/>
                    <w:sz w:val="20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/>
                    <w:sz w:val="20"/>
                  </w:rPr>
                  <m:t>r</m:t>
                </m:r>
              </m:e>
            </m:d>
            <m:r>
              <m:rPr>
                <m:sty m:val="p"/>
              </m:rPr>
              <w:rPr>
                <w:rFonts w:ascii="Cambria Math" w:hAnsi="Cambria Math"/>
                <w:sz w:val="20"/>
              </w:rPr>
              <m:t>-1</m:t>
            </m:r>
          </m:e>
        </m:d>
        <m:r>
          <m:rPr>
            <m:sty m:val="p"/>
          </m:rPr>
          <w:rPr>
            <w:rFonts w:ascii="Cambria Math" w:hAnsi="Cambria Math"/>
            <w:sz w:val="20"/>
          </w:rPr>
          <m:t>=-</m:t>
        </m:r>
        <m:r>
          <w:rPr>
            <w:rFonts w:ascii="Cambria Math" w:hAnsi="Cambria Math"/>
            <w:sz w:val="20"/>
          </w:rPr>
          <m:t>F</m:t>
        </m:r>
        <m:d>
          <m:dPr>
            <m:ctrlPr>
              <w:rPr>
                <w:rFonts w:ascii="Cambria Math" w:hAnsi="Cambria Math"/>
                <w:sz w:val="20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sz w:val="20"/>
              </w:rPr>
              <m:t>r</m:t>
            </m:r>
          </m:e>
        </m:d>
      </m:oMath>
      <w:r w:rsidR="001A421F" w:rsidRPr="006718A0">
        <w:rPr>
          <w:rFonts w:ascii="Times New Roman" w:hAnsi="Times New Roman"/>
          <w:sz w:val="20"/>
        </w:rPr>
        <w:t xml:space="preserve"> is driven by a spatial profile of the real refractive index </w:t>
      </w:r>
      <m:oMath>
        <m:r>
          <w:rPr>
            <w:rFonts w:ascii="Cambria Math" w:hAnsi="Cambria Math"/>
            <w:sz w:val="20"/>
          </w:rPr>
          <m:t>n</m:t>
        </m:r>
        <m:d>
          <m:dPr>
            <m:ctrlPr>
              <w:rPr>
                <w:rFonts w:ascii="Cambria Math" w:hAnsi="Cambria Math"/>
                <w:sz w:val="20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sz w:val="20"/>
              </w:rPr>
              <m:t>r</m:t>
            </m:r>
          </m:e>
        </m:d>
      </m:oMath>
      <w:r w:rsidR="001A421F" w:rsidRPr="006718A0">
        <w:rPr>
          <w:rFonts w:ascii="Times New Roman" w:hAnsi="Times New Roman"/>
          <w:sz w:val="20"/>
        </w:rPr>
        <w:t xml:space="preserve"> of a spatially confined object. Once the EM wave leaves the medium at </w:t>
      </w:r>
      <m:oMath>
        <m:r>
          <w:rPr>
            <w:rFonts w:ascii="Cambria Math" w:hAnsi="Cambria Math"/>
            <w:sz w:val="20"/>
          </w:rPr>
          <m:t>z</m:t>
        </m:r>
        <m:r>
          <m:rPr>
            <m:sty m:val="p"/>
          </m:rPr>
          <w:rPr>
            <w:rFonts w:ascii="Cambria Math" w:hAnsi="Cambria Math"/>
            <w:sz w:val="20"/>
          </w:rPr>
          <m:t>=</m:t>
        </m:r>
        <m:r>
          <w:rPr>
            <w:rFonts w:ascii="Cambria Math" w:hAnsi="Cambria Math"/>
            <w:sz w:val="20"/>
          </w:rPr>
          <m:t>L</m:t>
        </m:r>
      </m:oMath>
      <w:r w:rsidR="001A421F" w:rsidRPr="006718A0">
        <w:rPr>
          <w:rFonts w:ascii="Times New Roman" w:hAnsi="Times New Roman"/>
          <w:sz w:val="20"/>
        </w:rPr>
        <w:t xml:space="preserve"> </w:t>
      </w:r>
      <w:r w:rsidR="001D36C3" w:rsidRPr="006718A0">
        <w:rPr>
          <w:rFonts w:ascii="Times New Roman" w:hAnsi="Times New Roman"/>
          <w:sz w:val="20"/>
        </w:rPr>
        <w:t>(Fig. S2 (</w:t>
      </w:r>
      <w:r w:rsidR="001A421F" w:rsidRPr="006718A0">
        <w:rPr>
          <w:rFonts w:ascii="Times New Roman" w:hAnsi="Times New Roman"/>
          <w:sz w:val="20"/>
        </w:rPr>
        <w:t>a)) the momentum of the far-field photon squeezes and restores its value, which it had in vacuum.</w:t>
      </w:r>
    </w:p>
    <w:p w14:paraId="4F4992C8" w14:textId="4FF16CF1" w:rsidR="001A421F" w:rsidRPr="006718A0" w:rsidRDefault="001A421F" w:rsidP="001D36C3">
      <w:pPr>
        <w:pStyle w:val="BGKeywords"/>
        <w:tabs>
          <w:tab w:val="center" w:pos="4536"/>
          <w:tab w:val="right" w:pos="9072"/>
        </w:tabs>
        <w:spacing w:after="0" w:line="360" w:lineRule="auto"/>
        <w:ind w:firstLine="567"/>
        <w:rPr>
          <w:rFonts w:ascii="Times New Roman" w:hAnsi="Times New Roman"/>
          <w:sz w:val="20"/>
        </w:rPr>
      </w:pPr>
      <w:r w:rsidRPr="006718A0">
        <w:rPr>
          <w:rFonts w:ascii="Times New Roman" w:hAnsi="Times New Roman"/>
          <w:sz w:val="20"/>
        </w:rPr>
        <w:t xml:space="preserve">The spatial confinement of a medium within the extent </w:t>
      </w:r>
      <m:oMath>
        <m:r>
          <m:rPr>
            <m:scr m:val="script"/>
            <m:sty m:val="p"/>
          </m:rPr>
          <w:rPr>
            <w:rFonts w:ascii="Cambria Math" w:hAnsi="Cambria Math"/>
            <w:sz w:val="20"/>
          </w:rPr>
          <m:t>l</m:t>
        </m:r>
      </m:oMath>
      <w:r w:rsidRPr="006718A0">
        <w:rPr>
          <w:rFonts w:ascii="Times New Roman" w:hAnsi="Times New Roman"/>
          <w:sz w:val="20"/>
        </w:rPr>
        <w:t xml:space="preserve"> (</w:t>
      </w:r>
      <m:oMath>
        <m:r>
          <m:rPr>
            <m:scr m:val="script"/>
            <m:sty m:val="p"/>
          </m:rPr>
          <w:rPr>
            <w:rFonts w:ascii="Cambria Math" w:hAnsi="Cambria Math"/>
            <w:sz w:val="20"/>
          </w:rPr>
          <m:t>l≤</m:t>
        </m:r>
        <m:r>
          <w:rPr>
            <w:rFonts w:ascii="Cambria Math" w:hAnsi="Cambria Math"/>
            <w:sz w:val="20"/>
          </w:rPr>
          <m:t>λ</m:t>
        </m:r>
        <m:r>
          <m:rPr>
            <m:sty m:val="p"/>
          </m:rPr>
          <w:rPr>
            <w:rFonts w:ascii="Cambria Math" w:hAnsi="Cambria Math"/>
            <w:sz w:val="20"/>
          </w:rPr>
          <m:t>&lt;</m:t>
        </m:r>
        <m:r>
          <w:rPr>
            <w:rFonts w:ascii="Cambria Math" w:hAnsi="Cambria Math"/>
            <w:sz w:val="20"/>
          </w:rPr>
          <m:t>L</m:t>
        </m:r>
      </m:oMath>
      <w:r w:rsidR="00274D5C" w:rsidRPr="006718A0">
        <w:rPr>
          <w:rFonts w:ascii="Times New Roman" w:hAnsi="Times New Roman"/>
          <w:sz w:val="20"/>
        </w:rPr>
        <w:t>) (Fig. S2</w:t>
      </w:r>
      <w:r w:rsidRPr="006718A0">
        <w:rPr>
          <w:rFonts w:ascii="Times New Roman" w:hAnsi="Times New Roman"/>
          <w:sz w:val="20"/>
        </w:rPr>
        <w:t xml:space="preserve"> (b)) radically changes light-matter interaction. In particular, the momentum of confined photon is determined by the extent of its localization rather than wavelength, </w:t>
      </w:r>
      <m:oMath>
        <m:r>
          <w:rPr>
            <w:rFonts w:ascii="Cambria Math" w:hAnsi="Cambria Math"/>
            <w:sz w:val="20"/>
          </w:rPr>
          <m:t>k</m:t>
        </m:r>
        <m:d>
          <m:dPr>
            <m:ctrlPr>
              <w:rPr>
                <w:rFonts w:ascii="Cambria Math" w:hAnsi="Cambria Math"/>
                <w:sz w:val="20"/>
              </w:rPr>
            </m:ctrlPr>
          </m:dPr>
          <m:e>
            <m:r>
              <m:rPr>
                <m:scr m:val="script"/>
                <m:sty m:val="p"/>
              </m:rPr>
              <w:rPr>
                <w:rFonts w:ascii="Cambria Math" w:hAnsi="Cambria Math"/>
                <w:sz w:val="20"/>
              </w:rPr>
              <m:t>l</m:t>
            </m:r>
          </m:e>
        </m:d>
        <m:r>
          <m:rPr>
            <m:sty m:val="p"/>
          </m:rPr>
          <w:rPr>
            <w:rFonts w:ascii="Cambria Math" w:hAnsi="Cambria Math"/>
            <w:sz w:val="20"/>
          </w:rPr>
          <m:t>=</m:t>
        </m:r>
        <m:f>
          <m:fPr>
            <m:type m:val="lin"/>
            <m:ctrlPr>
              <w:rPr>
                <w:rFonts w:ascii="Cambria Math" w:hAnsi="Cambria Math"/>
                <w:sz w:val="20"/>
              </w:rPr>
            </m:ctrlPr>
          </m:fPr>
          <m:num>
            <m:r>
              <w:rPr>
                <w:rFonts w:ascii="Cambria Math" w:hAnsi="Cambria Math"/>
                <w:sz w:val="20"/>
              </w:rPr>
              <m:t>π</m:t>
            </m:r>
          </m:num>
          <m:den>
            <m:r>
              <m:rPr>
                <m:scr m:val="script"/>
                <m:sty m:val="p"/>
              </m:rPr>
              <w:rPr>
                <w:rFonts w:ascii="Cambria Math" w:hAnsi="Cambria Math"/>
                <w:sz w:val="20"/>
              </w:rPr>
              <m:t>l</m:t>
            </m:r>
          </m:den>
        </m:f>
      </m:oMath>
      <w:r w:rsidRPr="006718A0">
        <w:rPr>
          <w:rFonts w:ascii="Times New Roman" w:hAnsi="Times New Roman"/>
          <w:sz w:val="20"/>
        </w:rPr>
        <w:t>.</w:t>
      </w:r>
      <w:r w:rsidR="0023119E" w:rsidRPr="006718A0">
        <w:rPr>
          <w:rFonts w:ascii="Times New Roman" w:hAnsi="Times New Roman"/>
          <w:sz w:val="20"/>
        </w:rPr>
        <w:fldChar w:fldCharType="begin" w:fldLock="1"/>
      </w:r>
      <w:r w:rsidR="005D7A13" w:rsidRPr="006718A0">
        <w:rPr>
          <w:rFonts w:ascii="Times New Roman" w:hAnsi="Times New Roman"/>
          <w:sz w:val="20"/>
        </w:rPr>
        <w:instrText>ADDIN CSL_CITATION {"citationItems":[{"id":"ITEM-1","itemData":{"DOI":"10.1364/AOP.1.000438","ISSN":"1943-8206","author":[{"dropping-particle":"","family":"Bharadwaj","given":"Palash","non-dropping-particle":"","parse-names":false,"suffix":""},{"dropping-particle":"","family":"Deutsch","given":"Bradley","non-dropping-particle":"","parse-names":false,"suffix":""},{"dropping-particle":"","family":"Novotny","given":"Lukas","non-dropping-particle":"","parse-names":false,"suffix":""}],"container-title":"Advances in Optics and Photonics","id":"ITEM-1","issue":"3","issued":{"date-parts":[["2009","8","11"]]},"note":"NULL","page":"438","title":"Optical Antennas","type":"article-journal","volume":"1"},"uris":["http://www.mendeley.com/documents/?uuid=ff316d2a-342a-4ee4-9964-18ed37534a56"]}],"mendeley":{"formattedCitation":"&lt;sup&gt;2&lt;/sup&gt;","plainTextFormattedCitation":"2","previouslyFormattedCitation":"&lt;sup&gt;2&lt;/sup&gt;"},"properties":{"noteIndex":0},"schema":"https://github.com/citation-style-language/schema/raw/master/csl-citation.json"}</w:instrText>
      </w:r>
      <w:r w:rsidR="0023119E" w:rsidRPr="006718A0">
        <w:rPr>
          <w:rFonts w:ascii="Times New Roman" w:hAnsi="Times New Roman"/>
          <w:sz w:val="20"/>
        </w:rPr>
        <w:fldChar w:fldCharType="separate"/>
      </w:r>
      <w:r w:rsidR="0023119E" w:rsidRPr="006718A0">
        <w:rPr>
          <w:rFonts w:ascii="Times New Roman" w:hAnsi="Times New Roman"/>
          <w:noProof/>
          <w:sz w:val="20"/>
          <w:vertAlign w:val="superscript"/>
        </w:rPr>
        <w:t>2</w:t>
      </w:r>
      <w:r w:rsidR="0023119E" w:rsidRPr="006718A0">
        <w:rPr>
          <w:rFonts w:ascii="Times New Roman" w:hAnsi="Times New Roman"/>
          <w:sz w:val="20"/>
        </w:rPr>
        <w:fldChar w:fldCharType="end"/>
      </w:r>
      <w:r w:rsidRPr="006718A0">
        <w:rPr>
          <w:rFonts w:ascii="Times New Roman" w:hAnsi="Times New Roman"/>
          <w:sz w:val="20"/>
        </w:rPr>
        <w:t xml:space="preserve"> This means that the photon momentum can increase by several orders of magnitude, when the medium is spatially confined. This conclusion is followed by the increase in the spatially-varying real refractive index. Thus, a far-field photon propagating in a homogeneous medium solely drives direct optical transitions, whereas near-field photons generated with nanoscale constitutes of a heterogeneous medium promote indirect optical transitions due to the expanded momentum.</w:t>
      </w:r>
    </w:p>
    <w:p w14:paraId="1F616657" w14:textId="7D8DF62A" w:rsidR="00083925" w:rsidRPr="006718A0" w:rsidRDefault="00B13A7C" w:rsidP="000646E0">
      <w:pPr>
        <w:pStyle w:val="BGKeywords"/>
        <w:tabs>
          <w:tab w:val="center" w:pos="4536"/>
          <w:tab w:val="right" w:pos="9072"/>
        </w:tabs>
        <w:spacing w:after="0" w:line="360" w:lineRule="auto"/>
        <w:rPr>
          <w:rFonts w:ascii="Times New Roman" w:eastAsiaTheme="minorEastAsia" w:hAnsi="Times New Roman" w:cstheme="minorBidi"/>
          <w:sz w:val="20"/>
        </w:rPr>
      </w:pPr>
      <w:r w:rsidRPr="006718A0">
        <w:rPr>
          <w:rFonts w:ascii="Times New Roman" w:hAnsi="Times New Roman"/>
          <w:sz w:val="20"/>
        </w:rPr>
        <w:t xml:space="preserve">   </w:t>
      </w:r>
      <w:r w:rsidR="006D5800" w:rsidRPr="006718A0">
        <w:rPr>
          <w:rFonts w:ascii="Times New Roman" w:hAnsi="Times New Roman"/>
          <w:sz w:val="20"/>
        </w:rPr>
        <w:t xml:space="preserve">             </w:t>
      </w:r>
    </w:p>
    <w:p w14:paraId="3795DEB9" w14:textId="114B1DD2" w:rsidR="004665AD" w:rsidRPr="006718A0" w:rsidRDefault="00FC67FC" w:rsidP="000646E0">
      <w:pPr>
        <w:pStyle w:val="BGKeywords"/>
        <w:tabs>
          <w:tab w:val="center" w:pos="4536"/>
          <w:tab w:val="right" w:pos="9072"/>
        </w:tabs>
        <w:spacing w:after="0" w:line="360" w:lineRule="auto"/>
        <w:rPr>
          <w:rFonts w:ascii="Times New Roman" w:eastAsiaTheme="minorEastAsia" w:hAnsi="Times New Roman" w:cstheme="minorBidi"/>
          <w:b/>
          <w:sz w:val="20"/>
        </w:rPr>
      </w:pPr>
      <w:r w:rsidRPr="006718A0">
        <w:rPr>
          <w:rFonts w:ascii="Times New Roman" w:eastAsiaTheme="minorEastAsia" w:hAnsi="Times New Roman" w:cstheme="minorBidi"/>
          <w:b/>
          <w:sz w:val="20"/>
        </w:rPr>
        <w:t>Section I</w:t>
      </w:r>
      <w:r w:rsidR="00EA23A8" w:rsidRPr="006718A0">
        <w:rPr>
          <w:rFonts w:ascii="Times New Roman" w:eastAsiaTheme="minorEastAsia" w:hAnsi="Times New Roman" w:cstheme="minorBidi"/>
          <w:b/>
          <w:sz w:val="20"/>
        </w:rPr>
        <w:t>I</w:t>
      </w:r>
      <w:r w:rsidR="00924513" w:rsidRPr="006718A0">
        <w:rPr>
          <w:rFonts w:ascii="Times New Roman" w:eastAsiaTheme="minorEastAsia" w:hAnsi="Times New Roman" w:cstheme="minorBidi"/>
          <w:b/>
          <w:sz w:val="20"/>
        </w:rPr>
        <w:t>I</w:t>
      </w:r>
      <w:r w:rsidR="004665AD" w:rsidRPr="006718A0">
        <w:rPr>
          <w:rFonts w:ascii="Times New Roman" w:eastAsiaTheme="minorEastAsia" w:hAnsi="Times New Roman" w:cstheme="minorBidi"/>
          <w:b/>
          <w:sz w:val="20"/>
        </w:rPr>
        <w:t xml:space="preserve">. </w:t>
      </w:r>
      <w:r w:rsidR="00A1463E" w:rsidRPr="006718A0">
        <w:rPr>
          <w:rFonts w:ascii="Times New Roman" w:eastAsiaTheme="minorEastAsia" w:hAnsi="Times New Roman" w:cstheme="minorBidi"/>
          <w:b/>
          <w:sz w:val="20"/>
        </w:rPr>
        <w:t>Atomic force microscopy of a 50 nm Au film</w:t>
      </w:r>
    </w:p>
    <w:p w14:paraId="6C0651D1" w14:textId="2850D7E9" w:rsidR="00AC4F11" w:rsidRPr="006718A0" w:rsidRDefault="00EA23A8" w:rsidP="000646E0">
      <w:pPr>
        <w:pStyle w:val="BGKeywords"/>
        <w:tabs>
          <w:tab w:val="center" w:pos="4536"/>
          <w:tab w:val="right" w:pos="9072"/>
        </w:tabs>
        <w:spacing w:after="0" w:line="360" w:lineRule="auto"/>
        <w:ind w:firstLine="567"/>
        <w:rPr>
          <w:rFonts w:ascii="Times New Roman" w:eastAsiaTheme="minorEastAsia" w:hAnsi="Times New Roman" w:cstheme="minorBidi"/>
          <w:sz w:val="20"/>
        </w:rPr>
      </w:pPr>
      <w:r w:rsidRPr="006718A0">
        <w:rPr>
          <w:rFonts w:ascii="Times New Roman" w:eastAsiaTheme="minorEastAsia" w:hAnsi="Times New Roman" w:cstheme="minorBidi"/>
          <w:sz w:val="20"/>
        </w:rPr>
        <w:t>Fig. S3</w:t>
      </w:r>
      <w:r w:rsidR="00AC4F11" w:rsidRPr="006718A0">
        <w:rPr>
          <w:rFonts w:ascii="Times New Roman" w:eastAsiaTheme="minorEastAsia" w:hAnsi="Times New Roman" w:cstheme="minorBidi"/>
          <w:sz w:val="20"/>
        </w:rPr>
        <w:t xml:space="preserve"> a shows an AFM image of a coverslip coated with a 50 nm gold layer. </w:t>
      </w:r>
      <w:r w:rsidR="00822B45" w:rsidRPr="006718A0">
        <w:rPr>
          <w:rFonts w:ascii="Times New Roman" w:eastAsiaTheme="minorEastAsia" w:hAnsi="Times New Roman" w:cstheme="minorBidi"/>
          <w:sz w:val="20"/>
        </w:rPr>
        <w:t>The roughness of this film is visualized wi</w:t>
      </w:r>
      <w:r w:rsidRPr="006718A0">
        <w:rPr>
          <w:rFonts w:ascii="Times New Roman" w:eastAsiaTheme="minorEastAsia" w:hAnsi="Times New Roman" w:cstheme="minorBidi"/>
          <w:sz w:val="20"/>
        </w:rPr>
        <w:t>th a height histogram in Fig. S3</w:t>
      </w:r>
      <w:r w:rsidR="00822B45" w:rsidRPr="006718A0">
        <w:rPr>
          <w:rFonts w:ascii="Times New Roman" w:eastAsiaTheme="minorEastAsia" w:hAnsi="Times New Roman" w:cstheme="minorBidi"/>
          <w:sz w:val="20"/>
        </w:rPr>
        <w:t xml:space="preserve"> b. The statistical mode of heights is </w:t>
      </w:r>
      <w:r w:rsidR="00F310E8" w:rsidRPr="006718A0">
        <w:rPr>
          <w:rFonts w:ascii="Times New Roman" w:eastAsiaTheme="minorEastAsia" w:hAnsi="Times New Roman" w:cstheme="minorBidi"/>
          <w:sz w:val="20"/>
        </w:rPr>
        <w:t>estimated</w:t>
      </w:r>
      <w:r w:rsidR="00822B45" w:rsidRPr="006718A0">
        <w:rPr>
          <w:rFonts w:ascii="Times New Roman" w:eastAsiaTheme="minorEastAsia" w:hAnsi="Times New Roman" w:cstheme="minorBidi"/>
          <w:sz w:val="20"/>
        </w:rPr>
        <w:t xml:space="preserve"> to be 1.5 nm</w:t>
      </w:r>
      <w:r w:rsidRPr="006718A0">
        <w:rPr>
          <w:rFonts w:ascii="Times New Roman" w:eastAsiaTheme="minorEastAsia" w:hAnsi="Times New Roman" w:cstheme="minorBidi"/>
          <w:sz w:val="20"/>
        </w:rPr>
        <w:t>, as seen Fig. S3</w:t>
      </w:r>
      <w:r w:rsidR="00F310E8" w:rsidRPr="006718A0">
        <w:rPr>
          <w:rFonts w:ascii="Times New Roman" w:eastAsiaTheme="minorEastAsia" w:hAnsi="Times New Roman" w:cstheme="minorBidi"/>
          <w:sz w:val="20"/>
        </w:rPr>
        <w:t xml:space="preserve"> b</w:t>
      </w:r>
      <w:r w:rsidR="00822B45" w:rsidRPr="006718A0">
        <w:rPr>
          <w:rFonts w:ascii="Times New Roman" w:eastAsiaTheme="minorEastAsia" w:hAnsi="Times New Roman" w:cstheme="minorBidi"/>
          <w:sz w:val="20"/>
        </w:rPr>
        <w:t xml:space="preserve">.  </w:t>
      </w:r>
      <w:r w:rsidR="00AC4F11" w:rsidRPr="006718A0">
        <w:rPr>
          <w:rFonts w:ascii="Times New Roman" w:eastAsiaTheme="minorEastAsia" w:hAnsi="Times New Roman" w:cstheme="minorBidi"/>
          <w:sz w:val="20"/>
        </w:rPr>
        <w:t xml:space="preserve"> </w:t>
      </w:r>
    </w:p>
    <w:p w14:paraId="537A9A3A" w14:textId="0C4B529D" w:rsidR="007C72D6" w:rsidRPr="006718A0" w:rsidRDefault="002570AD" w:rsidP="000646E0">
      <w:pPr>
        <w:pStyle w:val="08SectionHeader1"/>
        <w:numPr>
          <w:ilvl w:val="0"/>
          <w:numId w:val="0"/>
        </w:numPr>
        <w:spacing w:line="360" w:lineRule="auto"/>
        <w:ind w:left="360" w:hanging="360"/>
        <w:jc w:val="center"/>
      </w:pPr>
      <w:r w:rsidRPr="006718A0">
        <w:rPr>
          <w:noProof/>
          <w:lang w:val="ru-RU" w:eastAsia="ru-RU"/>
        </w:rPr>
        <w:drawing>
          <wp:inline distT="0" distB="0" distL="0" distR="0" wp14:anchorId="40AD01AA" wp14:editId="23EBA000">
            <wp:extent cx="3515510" cy="2061672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Heating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35840" cy="2073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BD9DB1" w14:textId="4FA0626B" w:rsidR="00473AE1" w:rsidRPr="006718A0" w:rsidRDefault="00473AE1" w:rsidP="000646E0">
      <w:pPr>
        <w:pStyle w:val="BGKeywords"/>
        <w:tabs>
          <w:tab w:val="center" w:pos="4536"/>
          <w:tab w:val="right" w:pos="9072"/>
        </w:tabs>
        <w:spacing w:after="0" w:line="360" w:lineRule="auto"/>
        <w:rPr>
          <w:rFonts w:ascii="Times New Roman" w:eastAsiaTheme="minorEastAsia" w:hAnsi="Times New Roman" w:cstheme="minorBidi"/>
          <w:sz w:val="20"/>
        </w:rPr>
      </w:pPr>
      <w:r w:rsidRPr="006718A0">
        <w:rPr>
          <w:rFonts w:ascii="Times New Roman" w:eastAsiaTheme="minorEastAsia" w:hAnsi="Times New Roman" w:cstheme="minorBidi"/>
          <w:b/>
          <w:sz w:val="20"/>
        </w:rPr>
        <w:t>Figure</w:t>
      </w:r>
      <w:r w:rsidR="00EA23A8" w:rsidRPr="006718A0">
        <w:rPr>
          <w:rFonts w:ascii="Times New Roman" w:eastAsiaTheme="minorEastAsia" w:hAnsi="Times New Roman" w:cstheme="minorBidi"/>
          <w:b/>
          <w:sz w:val="20"/>
        </w:rPr>
        <w:t xml:space="preserve"> S3</w:t>
      </w:r>
      <w:r w:rsidRPr="006718A0">
        <w:rPr>
          <w:rFonts w:ascii="Times New Roman" w:eastAsiaTheme="minorEastAsia" w:hAnsi="Times New Roman" w:cstheme="minorBidi"/>
          <w:b/>
          <w:sz w:val="20"/>
        </w:rPr>
        <w:t>.</w:t>
      </w:r>
      <w:r w:rsidRPr="006718A0">
        <w:rPr>
          <w:rFonts w:ascii="Times New Roman" w:eastAsiaTheme="minorEastAsia" w:hAnsi="Times New Roman" w:cstheme="minorBidi"/>
          <w:sz w:val="20"/>
        </w:rPr>
        <w:t xml:space="preserve"> </w:t>
      </w:r>
      <w:r w:rsidR="009D43F0" w:rsidRPr="006718A0">
        <w:rPr>
          <w:rFonts w:ascii="Times New Roman" w:eastAsiaTheme="minorEastAsia" w:hAnsi="Times New Roman" w:cstheme="minorBidi"/>
          <w:sz w:val="20"/>
        </w:rPr>
        <w:t>(a) AFM image of a 50 nm Au film deposited on glass, (b) The height histogram of the AFM image</w:t>
      </w:r>
      <w:r w:rsidRPr="006718A0">
        <w:rPr>
          <w:rFonts w:ascii="Times New Roman" w:eastAsiaTheme="minorEastAsia" w:hAnsi="Times New Roman" w:cstheme="minorBidi"/>
          <w:sz w:val="20"/>
        </w:rPr>
        <w:t xml:space="preserve">. </w:t>
      </w:r>
    </w:p>
    <w:p w14:paraId="22B00859" w14:textId="77777777" w:rsidR="00F66ECB" w:rsidRPr="006718A0" w:rsidRDefault="00F66ECB" w:rsidP="000646E0">
      <w:pPr>
        <w:pStyle w:val="BGKeywords"/>
        <w:tabs>
          <w:tab w:val="center" w:pos="4536"/>
          <w:tab w:val="right" w:pos="9072"/>
        </w:tabs>
        <w:spacing w:after="0" w:line="360" w:lineRule="auto"/>
        <w:rPr>
          <w:rFonts w:ascii="Times New Roman" w:eastAsiaTheme="minorEastAsia" w:hAnsi="Times New Roman" w:cstheme="minorBidi"/>
          <w:sz w:val="20"/>
        </w:rPr>
      </w:pPr>
    </w:p>
    <w:p w14:paraId="1DD1ADC6" w14:textId="589BF774" w:rsidR="00DE0DD8" w:rsidRPr="006718A0" w:rsidRDefault="00DE0DD8" w:rsidP="000646E0">
      <w:pPr>
        <w:pStyle w:val="BGKeywords"/>
        <w:tabs>
          <w:tab w:val="center" w:pos="4536"/>
          <w:tab w:val="right" w:pos="9072"/>
        </w:tabs>
        <w:spacing w:after="0" w:line="360" w:lineRule="auto"/>
        <w:rPr>
          <w:rFonts w:ascii="Times New Roman" w:eastAsiaTheme="minorEastAsia" w:hAnsi="Times New Roman" w:cstheme="minorBidi"/>
          <w:b/>
          <w:sz w:val="20"/>
        </w:rPr>
      </w:pPr>
      <w:r w:rsidRPr="006718A0">
        <w:rPr>
          <w:rFonts w:ascii="Times New Roman" w:eastAsiaTheme="minorEastAsia" w:hAnsi="Times New Roman" w:cstheme="minorBidi"/>
          <w:b/>
          <w:sz w:val="20"/>
        </w:rPr>
        <w:t xml:space="preserve">Section </w:t>
      </w:r>
      <w:r w:rsidR="002A4F19" w:rsidRPr="006718A0">
        <w:rPr>
          <w:rFonts w:ascii="Times New Roman" w:eastAsiaTheme="minorEastAsia" w:hAnsi="Times New Roman" w:cstheme="minorBidi"/>
          <w:b/>
          <w:sz w:val="20"/>
        </w:rPr>
        <w:t>I</w:t>
      </w:r>
      <w:r w:rsidR="00EA23A8" w:rsidRPr="006718A0">
        <w:rPr>
          <w:rFonts w:ascii="Times New Roman" w:eastAsiaTheme="minorEastAsia" w:hAnsi="Times New Roman" w:cstheme="minorBidi"/>
          <w:b/>
          <w:sz w:val="20"/>
        </w:rPr>
        <w:t>V</w:t>
      </w:r>
      <w:r w:rsidRPr="006718A0">
        <w:rPr>
          <w:rFonts w:ascii="Times New Roman" w:eastAsiaTheme="minorEastAsia" w:hAnsi="Times New Roman" w:cstheme="minorBidi"/>
          <w:b/>
          <w:sz w:val="20"/>
        </w:rPr>
        <w:t xml:space="preserve">. </w:t>
      </w:r>
      <w:r w:rsidR="000A414E" w:rsidRPr="006718A0">
        <w:rPr>
          <w:rFonts w:ascii="Times New Roman" w:eastAsiaTheme="minorEastAsia" w:hAnsi="Times New Roman" w:cstheme="minorBidi"/>
          <w:b/>
          <w:sz w:val="20"/>
        </w:rPr>
        <w:t>Raman thermometry</w:t>
      </w:r>
    </w:p>
    <w:p w14:paraId="52774CE9" w14:textId="6076E04F" w:rsidR="00AF7224" w:rsidRPr="006718A0" w:rsidRDefault="00AF7224" w:rsidP="000646E0">
      <w:pPr>
        <w:pStyle w:val="BGKeywords"/>
        <w:tabs>
          <w:tab w:val="center" w:pos="4536"/>
          <w:tab w:val="right" w:pos="9072"/>
        </w:tabs>
        <w:spacing w:after="0" w:line="360" w:lineRule="auto"/>
        <w:ind w:firstLine="567"/>
        <w:rPr>
          <w:rFonts w:ascii="Times New Roman" w:hAnsi="Times New Roman"/>
          <w:sz w:val="20"/>
        </w:rPr>
      </w:pPr>
      <w:r w:rsidRPr="006718A0">
        <w:rPr>
          <w:rFonts w:ascii="Times New Roman" w:hAnsi="Times New Roman"/>
          <w:sz w:val="20"/>
        </w:rPr>
        <w:t>Due to thermal (Boltzmann) pumping of excited vibrational levels, the lattice spacing and the lifetime of optical phonons are sensitive to temperature. This allows us to introduce intensity-, shift- and linewidth-based probes, respectively. The intensity (anti-Stokes/Stokes ratio) based probe features the most sensitive performance. However, this approach suffers from non-Boltzmann heating known as vibrational pumping.</w:t>
      </w:r>
      <w:r w:rsidR="002A12E0" w:rsidRPr="006718A0">
        <w:rPr>
          <w:rFonts w:ascii="Times New Roman" w:hAnsi="Times New Roman"/>
          <w:sz w:val="20"/>
        </w:rPr>
        <w:fldChar w:fldCharType="begin" w:fldLock="1"/>
      </w:r>
      <w:r w:rsidR="0023119E" w:rsidRPr="006718A0">
        <w:rPr>
          <w:rFonts w:ascii="Times New Roman" w:hAnsi="Times New Roman"/>
          <w:sz w:val="20"/>
        </w:rPr>
        <w:instrText>ADDIN CSL_CITATION {"citationItems":[{"id":"ITEM-1","itemData":{"DOI":"10.1039/b505343a","author":[{"dropping-particle":"Le","family":"Ru","given":"E C","non-dropping-particle":"","parse-names":false,"suffix":""},{"dropping-particle":"","family":"Etchegoin","given":"P G","non-dropping-particle":"","parse-names":false,"suffix":""}],"id":"ITEM-1","issued":{"date-parts":[["2006"]]},"page":"63-75","title":"Vibrational pumping and heating under SERS conditions : fact or myth ?","type":"article-journal"},"uris":["http://www.mendeley.com/documents/?uuid=8a6ec607-399c-4a78-8143-776d377a8317"]},{"id":"ITEM-2","itemData":{"author":[{"dropping-particle":"","family":"Kneipp","given":"Katrin","non-dropping-particle":"","parse-names":false,"suffix":""},{"dropping-particle":"","family":"Wang","given":"Yang","non-dropping-particle":"","parse-names":false,"suffix":""},{"dropping-particle":"","family":"Kneipp","given":"Harald","non-dropping-particle":"","parse-names":false,"suffix":""},{"dropping-particle":"","family":"Itzkan","given":"Irving","non-dropping-particle":"","parse-names":false,"suffix":""},{"dropping-particle":"","family":"Dasari","given":"Ramachandra R","non-dropping-particle":"","parse-names":false,"suffix":""},{"dropping-particle":"","family":"Feld","given":"Michael S","non-dropping-particle":"","parse-names":false,"suffix":""}],"id":"ITEM-2","issued":{"date-parts":[["1996"]]},"title":"Population Pumping of Excited Vibrational States by Spontaneous Surface-Enhanced Raman Scattering","type":"article-journal","volume":"1"},"uris":["http://www.mendeley.com/documents/?uuid=dc0e028a-2628-420b-ac7e-781fed546808"]}],"mendeley":{"formattedCitation":"&lt;sup&gt;5,6&lt;/sup&gt;","plainTextFormattedCitation":"5,6","previouslyFormattedCitation":"&lt;sup&gt;5,6&lt;/sup&gt;"},"properties":{"noteIndex":0},"schema":"https://github.com/citation-style-language/schema/raw/master/csl-citation.json"}</w:instrText>
      </w:r>
      <w:r w:rsidR="002A12E0" w:rsidRPr="006718A0">
        <w:rPr>
          <w:rFonts w:ascii="Times New Roman" w:hAnsi="Times New Roman"/>
          <w:sz w:val="20"/>
        </w:rPr>
        <w:fldChar w:fldCharType="separate"/>
      </w:r>
      <w:r w:rsidR="0023119E" w:rsidRPr="006718A0">
        <w:rPr>
          <w:rFonts w:ascii="Times New Roman" w:hAnsi="Times New Roman"/>
          <w:noProof/>
          <w:sz w:val="20"/>
          <w:vertAlign w:val="superscript"/>
        </w:rPr>
        <w:t>5,6</w:t>
      </w:r>
      <w:r w:rsidR="002A12E0" w:rsidRPr="006718A0">
        <w:rPr>
          <w:rFonts w:ascii="Times New Roman" w:hAnsi="Times New Roman"/>
          <w:sz w:val="20"/>
        </w:rPr>
        <w:fldChar w:fldCharType="end"/>
      </w:r>
      <w:r w:rsidRPr="006718A0">
        <w:rPr>
          <w:rFonts w:ascii="Times New Roman" w:hAnsi="Times New Roman"/>
          <w:sz w:val="20"/>
        </w:rPr>
        <w:t xml:space="preserve"> This effect basically impacts resonant nanostructures. In the regime of vibrational pumping, the anti-Stokes/Stokes ratio exhibits a linear dependence </w:t>
      </w:r>
      <w:r w:rsidR="0052103B" w:rsidRPr="006718A0">
        <w:rPr>
          <w:rFonts w:ascii="Times New Roman" w:hAnsi="Times New Roman"/>
          <w:sz w:val="20"/>
        </w:rPr>
        <w:t>on</w:t>
      </w:r>
      <w:r w:rsidRPr="006718A0">
        <w:rPr>
          <w:rFonts w:ascii="Times New Roman" w:hAnsi="Times New Roman"/>
          <w:sz w:val="20"/>
        </w:rPr>
        <w:t xml:space="preserve"> the pump power and, as a result, this leads to overestimating the temperature. The linewidth-based probe is less sensitive to temperature compared to the others, but this provides more robust results for materials under stress. </w:t>
      </w:r>
      <w:r w:rsidR="0052103B" w:rsidRPr="006718A0">
        <w:rPr>
          <w:rFonts w:ascii="Times New Roman" w:hAnsi="Times New Roman"/>
          <w:sz w:val="20"/>
        </w:rPr>
        <w:t xml:space="preserve">Among other things, </w:t>
      </w:r>
      <w:r w:rsidRPr="006718A0">
        <w:rPr>
          <w:rFonts w:ascii="Times New Roman" w:hAnsi="Times New Roman"/>
          <w:sz w:val="20"/>
        </w:rPr>
        <w:t>the shift-based probe</w:t>
      </w:r>
      <w:r w:rsidR="0052103B" w:rsidRPr="006718A0">
        <w:rPr>
          <w:rFonts w:ascii="Times New Roman" w:hAnsi="Times New Roman"/>
          <w:sz w:val="20"/>
        </w:rPr>
        <w:t xml:space="preserve"> is more suitable for temperature estimation</w:t>
      </w:r>
      <w:r w:rsidRPr="006718A0">
        <w:rPr>
          <w:rFonts w:ascii="Times New Roman" w:hAnsi="Times New Roman"/>
          <w:sz w:val="20"/>
        </w:rPr>
        <w:t xml:space="preserve">. For most materials, the specific Stokes peaks are </w:t>
      </w:r>
      <w:r w:rsidR="0052103B" w:rsidRPr="006718A0">
        <w:rPr>
          <w:rFonts w:ascii="Times New Roman" w:hAnsi="Times New Roman"/>
          <w:sz w:val="20"/>
        </w:rPr>
        <w:t>blue</w:t>
      </w:r>
      <w:r w:rsidRPr="006718A0">
        <w:rPr>
          <w:rFonts w:ascii="Times New Roman" w:hAnsi="Times New Roman"/>
          <w:sz w:val="20"/>
        </w:rPr>
        <w:t>-shifted with increasing temperature. The Stokes peak shift</w:t>
      </w:r>
      <w:r w:rsidR="0052103B" w:rsidRPr="006718A0">
        <w:rPr>
          <w:rFonts w:ascii="Times New Roman" w:hAnsi="Times New Roman"/>
          <w:sz w:val="20"/>
        </w:rPr>
        <w:t xml:space="preserve"> </w:t>
      </w:r>
      <m:oMath>
        <m:r>
          <w:rPr>
            <w:rFonts w:ascii="Cambria Math" w:hAnsi="Cambria Math"/>
            <w:sz w:val="20"/>
          </w:rPr>
          <m:t>∆(T)</m:t>
        </m:r>
      </m:oMath>
      <w:r w:rsidRPr="006718A0">
        <w:rPr>
          <w:rFonts w:ascii="Times New Roman" w:hAnsi="Times New Roman"/>
          <w:sz w:val="20"/>
        </w:rPr>
        <w:t xml:space="preserve"> as a function of </w:t>
      </w:r>
      <m:oMath>
        <m:r>
          <w:rPr>
            <w:rFonts w:ascii="Cambria Math" w:hAnsi="Cambria Math"/>
            <w:sz w:val="20"/>
          </w:rPr>
          <m:t>T</m:t>
        </m:r>
      </m:oMath>
      <w:r w:rsidRPr="006718A0">
        <w:rPr>
          <w:rFonts w:ascii="Times New Roman" w:hAnsi="Times New Roman"/>
          <w:sz w:val="20"/>
        </w:rPr>
        <w:t xml:space="preserve"> is determined as follows</w:t>
      </w:r>
      <w:r w:rsidR="00827DEE" w:rsidRPr="006718A0">
        <w:rPr>
          <w:rFonts w:ascii="Times New Roman" w:hAnsi="Times New Roman"/>
          <w:sz w:val="20"/>
        </w:rPr>
        <w:fldChar w:fldCharType="begin" w:fldLock="1"/>
      </w:r>
      <w:r w:rsidR="0023119E" w:rsidRPr="006718A0">
        <w:rPr>
          <w:rFonts w:ascii="Times New Roman" w:hAnsi="Times New Roman"/>
          <w:sz w:val="20"/>
        </w:rPr>
        <w:instrText>ADDIN CSL_CITATION {"citationItems":[{"id":"ITEM-1","itemData":{"id":"ITEM-1","issued":{"date-parts":[["0"]]},"title":"Temperature dependence of first- and second-order Raman scattering in silicon nanowires.pdf","type":"article"},"uris":["http://www.mendeley.com/documents/?uuid=2d981fed-5453-44ce-afa9-8a53d5640341"]},{"id":"ITEM-2","itemData":{"author":[{"dropping-particle":"","family":"In","given":"Anharmonicity","non-dropping-particle":"","parse-names":false,"suffix":""},{"dropping-particle":"","family":"Phonons","given":"Optical","non-dropping-particle":"","parse-names":false,"suffix":""}],"id":"ITEM-2","issue":"4","issued":{"date-parts":[["1983"]]},"title":"No Title","type":"article-journal","volume":"28"},"uris":["http://www.mendeley.com/documents/?uuid=cc2836ab-24dd-4b75-b49f-5d8c53be80dc"]}],"mendeley":{"formattedCitation":"&lt;sup&gt;7,8&lt;/sup&gt;","plainTextFormattedCitation":"7,8","previouslyFormattedCitation":"&lt;sup&gt;7,8&lt;/sup&gt;"},"properties":{"noteIndex":0},"schema":"https://github.com/citation-style-language/schema/raw/master/csl-citation.json"}</w:instrText>
      </w:r>
      <w:r w:rsidR="00827DEE" w:rsidRPr="006718A0">
        <w:rPr>
          <w:rFonts w:ascii="Times New Roman" w:hAnsi="Times New Roman"/>
          <w:sz w:val="20"/>
        </w:rPr>
        <w:fldChar w:fldCharType="separate"/>
      </w:r>
      <w:r w:rsidR="0023119E" w:rsidRPr="006718A0">
        <w:rPr>
          <w:rFonts w:ascii="Times New Roman" w:hAnsi="Times New Roman"/>
          <w:noProof/>
          <w:sz w:val="20"/>
          <w:vertAlign w:val="superscript"/>
        </w:rPr>
        <w:t>7,8</w:t>
      </w:r>
      <w:r w:rsidR="00827DEE" w:rsidRPr="006718A0">
        <w:rPr>
          <w:rFonts w:ascii="Times New Roman" w:hAnsi="Times New Roman"/>
          <w:sz w:val="20"/>
        </w:rPr>
        <w:fldChar w:fldCharType="end"/>
      </w:r>
    </w:p>
    <w:p w14:paraId="45CE62CE" w14:textId="740D3DDA" w:rsidR="00AF7224" w:rsidRPr="006718A0" w:rsidRDefault="00A9433E" w:rsidP="00D94998">
      <w:pPr>
        <w:pStyle w:val="BGKeywords"/>
        <w:tabs>
          <w:tab w:val="center" w:pos="3686"/>
          <w:tab w:val="right" w:pos="9072"/>
        </w:tabs>
        <w:spacing w:after="0" w:line="360" w:lineRule="auto"/>
        <w:rPr>
          <w:rFonts w:ascii="Times New Roman" w:hAnsi="Times New Roman"/>
          <w:sz w:val="20"/>
        </w:rPr>
      </w:pPr>
      <w:r w:rsidRPr="006718A0">
        <w:rPr>
          <w:rFonts w:ascii="Times New Roman" w:hAnsi="Times New Roman"/>
          <w:sz w:val="20"/>
        </w:rPr>
        <w:t xml:space="preserve"> </w:t>
      </w:r>
      <w:r w:rsidR="00D94998" w:rsidRPr="006718A0">
        <w:rPr>
          <w:rFonts w:ascii="Times New Roman" w:hAnsi="Times New Roman"/>
          <w:sz w:val="20"/>
        </w:rPr>
        <w:tab/>
      </w:r>
      <m:oMath>
        <m:r>
          <w:rPr>
            <w:rFonts w:ascii="Cambria Math" w:hAnsi="Cambria Math"/>
            <w:sz w:val="20"/>
          </w:rPr>
          <m:t>∆</m:t>
        </m:r>
        <m:d>
          <m:dPr>
            <m:ctrlPr>
              <w:rPr>
                <w:rFonts w:ascii="Cambria Math" w:hAnsi="Cambria Math"/>
                <w:i/>
                <w:sz w:val="20"/>
              </w:rPr>
            </m:ctrlPr>
          </m:dPr>
          <m:e>
            <m:r>
              <w:rPr>
                <w:rFonts w:ascii="Cambria Math" w:hAnsi="Cambria Math"/>
                <w:sz w:val="20"/>
              </w:rPr>
              <m:t>T</m:t>
            </m:r>
          </m:e>
        </m:d>
        <m:r>
          <w:rPr>
            <w:rFonts w:ascii="Cambria Math" w:hAnsi="Cambria Math"/>
            <w:sz w:val="20"/>
          </w:rPr>
          <m:t>=</m:t>
        </m:r>
        <m:r>
          <m:rPr>
            <m:sty m:val="p"/>
          </m:rPr>
          <w:rPr>
            <w:rFonts w:ascii="Cambria Math" w:hAnsi="Cambria Math"/>
            <w:sz w:val="20"/>
          </w:rPr>
          <m:t>Ω</m:t>
        </m:r>
        <m:d>
          <m:dPr>
            <m:ctrlPr>
              <w:rPr>
                <w:rFonts w:ascii="Cambria Math" w:hAnsi="Cambria Math"/>
                <w:i/>
                <w:sz w:val="20"/>
              </w:rPr>
            </m:ctrlPr>
          </m:dPr>
          <m:e>
            <m:r>
              <w:rPr>
                <w:rFonts w:ascii="Cambria Math" w:hAnsi="Cambria Math"/>
                <w:sz w:val="20"/>
              </w:rPr>
              <m:t>T</m:t>
            </m:r>
          </m:e>
        </m:d>
        <m:r>
          <w:rPr>
            <w:rFonts w:ascii="Cambria Math" w:hAnsi="Cambria Math"/>
            <w:sz w:val="20"/>
          </w:rPr>
          <m:t>-</m:t>
        </m:r>
        <m:r>
          <m:rPr>
            <m:sty m:val="p"/>
          </m:rPr>
          <w:rPr>
            <w:rFonts w:ascii="Cambria Math" w:hAnsi="Cambria Math"/>
            <w:sz w:val="20"/>
          </w:rPr>
          <m:t>Ω</m:t>
        </m:r>
        <m:d>
          <m:dPr>
            <m:ctrlPr>
              <w:rPr>
                <w:rFonts w:ascii="Cambria Math" w:hAnsi="Cambria Math"/>
                <w:i/>
                <w:sz w:val="20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0"/>
                  </w:rPr>
                </m:ctrlPr>
              </m:sSubPr>
              <m:e>
                <m:r>
                  <w:rPr>
                    <w:rFonts w:ascii="Cambria Math" w:hAnsi="Cambria Math"/>
                    <w:sz w:val="20"/>
                  </w:rPr>
                  <m:t>T</m:t>
                </m:r>
              </m:e>
              <m:sub>
                <m:r>
                  <w:rPr>
                    <w:rFonts w:ascii="Cambria Math" w:hAnsi="Cambria Math"/>
                    <w:sz w:val="20"/>
                  </w:rPr>
                  <m:t>0</m:t>
                </m:r>
              </m:sub>
            </m:sSub>
          </m:e>
        </m:d>
        <m:r>
          <w:rPr>
            <w:rFonts w:ascii="Cambria Math" w:hAnsi="Cambria Math"/>
            <w:sz w:val="20"/>
          </w:rPr>
          <m:t>=A</m:t>
        </m:r>
        <m:d>
          <m:dPr>
            <m:ctrlPr>
              <w:rPr>
                <w:rFonts w:ascii="Cambria Math" w:hAnsi="Cambria Math"/>
                <w:i/>
                <w:sz w:val="20"/>
              </w:rPr>
            </m:ctrlPr>
          </m:dPr>
          <m:e>
            <m:r>
              <w:rPr>
                <w:rFonts w:ascii="Cambria Math" w:hAnsi="Cambria Math"/>
                <w:sz w:val="20"/>
              </w:rPr>
              <m:t>1+</m:t>
            </m:r>
            <m:f>
              <m:fPr>
                <m:ctrlPr>
                  <w:rPr>
                    <w:rFonts w:ascii="Cambria Math" w:hAnsi="Cambria Math"/>
                    <w:i/>
                    <w:sz w:val="20"/>
                  </w:rPr>
                </m:ctrlPr>
              </m:fPr>
              <m:num>
                <m:r>
                  <w:rPr>
                    <w:rFonts w:ascii="Cambria Math" w:hAnsi="Cambria Math"/>
                    <w:sz w:val="20"/>
                  </w:rPr>
                  <m:t>2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  <w:sz w:val="20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0"/>
                      </w:rPr>
                      <m:t>e</m:t>
                    </m:r>
                  </m:e>
                  <m:sup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0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0"/>
                          </w:rPr>
                          <m:t>ℏ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0"/>
                              </w:rPr>
                              <m:t>ω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0"/>
                              </w:rPr>
                              <m:t>0</m:t>
                            </m:r>
                          </m:sub>
                        </m:sSub>
                      </m:num>
                      <m:den>
                        <m:r>
                          <w:rPr>
                            <w:rFonts w:ascii="Cambria Math" w:hAnsi="Cambria Math"/>
                            <w:sz w:val="20"/>
                          </w:rPr>
                          <m:t>2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0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0"/>
                              </w:rPr>
                              <m:t>B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0"/>
                          </w:rPr>
                          <m:t>T</m:t>
                        </m:r>
                      </m:den>
                    </m:f>
                  </m:sup>
                </m:sSup>
                <m:r>
                  <w:rPr>
                    <w:rFonts w:ascii="Cambria Math" w:hAnsi="Cambria Math"/>
                    <w:sz w:val="20"/>
                  </w:rPr>
                  <m:t>-1</m:t>
                </m:r>
              </m:den>
            </m:f>
          </m:e>
        </m:d>
        <m:r>
          <w:rPr>
            <w:rFonts w:ascii="Cambria Math" w:hAnsi="Cambria Math"/>
            <w:sz w:val="20"/>
          </w:rPr>
          <m:t>+B</m:t>
        </m:r>
        <m:d>
          <m:dPr>
            <m:ctrlPr>
              <w:rPr>
                <w:rFonts w:ascii="Cambria Math" w:hAnsi="Cambria Math"/>
                <w:i/>
                <w:sz w:val="20"/>
              </w:rPr>
            </m:ctrlPr>
          </m:dPr>
          <m:e>
            <m:r>
              <w:rPr>
                <w:rFonts w:ascii="Cambria Math" w:hAnsi="Cambria Math"/>
                <w:sz w:val="20"/>
              </w:rPr>
              <m:t>1+</m:t>
            </m:r>
            <m:f>
              <m:fPr>
                <m:ctrlPr>
                  <w:rPr>
                    <w:rFonts w:ascii="Cambria Math" w:hAnsi="Cambria Math"/>
                    <w:i/>
                    <w:sz w:val="20"/>
                  </w:rPr>
                </m:ctrlPr>
              </m:fPr>
              <m:num>
                <m:r>
                  <w:rPr>
                    <w:rFonts w:ascii="Cambria Math" w:hAnsi="Cambria Math"/>
                    <w:sz w:val="20"/>
                  </w:rPr>
                  <m:t>3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  <w:sz w:val="20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0"/>
                      </w:rPr>
                      <m:t>e</m:t>
                    </m:r>
                  </m:e>
                  <m:sup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0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0"/>
                          </w:rPr>
                          <m:t>ℏ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0"/>
                              </w:rPr>
                              <m:t>ω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0"/>
                              </w:rPr>
                              <m:t>0</m:t>
                            </m:r>
                          </m:sub>
                        </m:sSub>
                      </m:num>
                      <m:den>
                        <m:r>
                          <w:rPr>
                            <w:rFonts w:ascii="Cambria Math" w:hAnsi="Cambria Math"/>
                            <w:sz w:val="20"/>
                          </w:rPr>
                          <m:t>3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0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0"/>
                              </w:rPr>
                              <m:t>B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0"/>
                          </w:rPr>
                          <m:t>T</m:t>
                        </m:r>
                      </m:den>
                    </m:f>
                  </m:sup>
                </m:sSup>
                <m:r>
                  <w:rPr>
                    <w:rFonts w:ascii="Cambria Math" w:hAnsi="Cambria Math"/>
                    <w:sz w:val="20"/>
                  </w:rPr>
                  <m:t>-1</m:t>
                </m:r>
              </m:den>
            </m:f>
            <m:r>
              <w:rPr>
                <w:rFonts w:ascii="Cambria Math" w:hAnsi="Cambria Math"/>
                <w:sz w:val="20"/>
              </w:rPr>
              <m:t>+</m:t>
            </m:r>
            <m:f>
              <m:fPr>
                <m:ctrlPr>
                  <w:rPr>
                    <w:rFonts w:ascii="Cambria Math" w:hAnsi="Cambria Math"/>
                    <w:i/>
                    <w:sz w:val="20"/>
                  </w:rPr>
                </m:ctrlPr>
              </m:fPr>
              <m:num>
                <m:r>
                  <w:rPr>
                    <w:rFonts w:ascii="Cambria Math" w:hAnsi="Cambria Math"/>
                    <w:sz w:val="20"/>
                  </w:rPr>
                  <m:t>3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  <w:sz w:val="20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0"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z w:val="20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z w:val="20"/>
                              </w:rPr>
                              <m:t>e</m:t>
                            </m:r>
                          </m:e>
                          <m:sup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  <w:i/>
                                    <w:sz w:val="20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/>
                                    <w:sz w:val="20"/>
                                  </w:rPr>
                                  <m:t>ℏ</m:t>
                                </m:r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20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20"/>
                                      </w:rPr>
                                      <m:t>ω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sz w:val="20"/>
                                      </w:rPr>
                                      <m:t>0</m:t>
                                    </m:r>
                                  </m:sub>
                                </m:sSub>
                              </m:num>
                              <m:den>
                                <m:r>
                                  <w:rPr>
                                    <w:rFonts w:ascii="Cambria Math" w:hAnsi="Cambria Math"/>
                                    <w:sz w:val="20"/>
                                  </w:rPr>
                                  <m:t>3</m:t>
                                </m:r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20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20"/>
                                      </w:rPr>
                                      <m:t>k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sz w:val="20"/>
                                      </w:rPr>
                                      <m:t>B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/>
                                    <w:sz w:val="20"/>
                                  </w:rPr>
                                  <m:t>T</m:t>
                                </m:r>
                              </m:den>
                            </m:f>
                          </m:sup>
                        </m:sSup>
                        <m:r>
                          <w:rPr>
                            <w:rFonts w:ascii="Cambria Math" w:hAnsi="Cambria Math"/>
                            <w:sz w:val="20"/>
                          </w:rPr>
                          <m:t>-1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/>
                        <w:sz w:val="20"/>
                      </w:rPr>
                      <m:t>2</m:t>
                    </m:r>
                  </m:sup>
                </m:sSup>
              </m:den>
            </m:f>
          </m:e>
        </m:d>
      </m:oMath>
      <w:r w:rsidR="00D94998" w:rsidRPr="006718A0">
        <w:rPr>
          <w:rFonts w:ascii="Times New Roman" w:hAnsi="Times New Roman"/>
          <w:sz w:val="20"/>
        </w:rPr>
        <w:t>,</w:t>
      </w:r>
      <w:r w:rsidR="00E91FE7" w:rsidRPr="006718A0">
        <w:rPr>
          <w:rFonts w:ascii="Times New Roman" w:hAnsi="Times New Roman"/>
          <w:sz w:val="20"/>
        </w:rPr>
        <w:t xml:space="preserve">                    </w:t>
      </w:r>
      <w:r w:rsidR="00924513" w:rsidRPr="006718A0">
        <w:rPr>
          <w:rFonts w:ascii="Times New Roman" w:hAnsi="Times New Roman"/>
          <w:sz w:val="20"/>
        </w:rPr>
        <w:t>(S</w:t>
      </w:r>
      <w:r w:rsidR="00EA23A8" w:rsidRPr="006718A0">
        <w:rPr>
          <w:rFonts w:ascii="Times New Roman" w:hAnsi="Times New Roman"/>
          <w:sz w:val="20"/>
        </w:rPr>
        <w:t>4</w:t>
      </w:r>
      <w:r w:rsidR="00AF7224" w:rsidRPr="006718A0">
        <w:rPr>
          <w:rFonts w:ascii="Times New Roman" w:hAnsi="Times New Roman"/>
          <w:sz w:val="20"/>
        </w:rPr>
        <w:t>)</w:t>
      </w:r>
    </w:p>
    <w:p w14:paraId="19B162B6" w14:textId="4B68798C" w:rsidR="00AF7224" w:rsidRPr="006718A0" w:rsidRDefault="00AF7224" w:rsidP="000646E0">
      <w:pPr>
        <w:pStyle w:val="BGKeywords"/>
        <w:tabs>
          <w:tab w:val="center" w:pos="4536"/>
          <w:tab w:val="right" w:pos="9072"/>
        </w:tabs>
        <w:spacing w:after="0" w:line="360" w:lineRule="auto"/>
        <w:rPr>
          <w:rFonts w:ascii="Times New Roman" w:eastAsiaTheme="minorHAnsi" w:hAnsi="Times New Roman"/>
          <w:sz w:val="20"/>
          <w:lang w:val="en-GB"/>
        </w:rPr>
      </w:pPr>
      <w:r w:rsidRPr="006718A0">
        <w:rPr>
          <w:rFonts w:ascii="Times New Roman" w:hAnsi="Times New Roman"/>
          <w:sz w:val="20"/>
        </w:rPr>
        <w:t xml:space="preserve">where </w:t>
      </w:r>
      <m:oMath>
        <m:r>
          <w:rPr>
            <w:rFonts w:ascii="Cambria Math" w:hAnsi="Cambria Math"/>
            <w:sz w:val="20"/>
          </w:rPr>
          <m:t>A</m:t>
        </m:r>
      </m:oMath>
      <w:r w:rsidRPr="006718A0">
        <w:rPr>
          <w:rFonts w:ascii="Times New Roman" w:hAnsi="Times New Roman"/>
          <w:sz w:val="20"/>
        </w:rPr>
        <w:t xml:space="preserve">  and </w:t>
      </w:r>
      <m:oMath>
        <m:r>
          <w:rPr>
            <w:rFonts w:ascii="Cambria Math" w:hAnsi="Cambria Math"/>
            <w:sz w:val="20"/>
          </w:rPr>
          <m:t>B</m:t>
        </m:r>
      </m:oMath>
      <w:r w:rsidRPr="006718A0">
        <w:rPr>
          <w:rFonts w:ascii="Times New Roman" w:hAnsi="Times New Roman"/>
          <w:sz w:val="20"/>
        </w:rPr>
        <w:t xml:space="preserve">  are constants specific to materials, </w:t>
      </w:r>
      <m:oMath>
        <m:sSub>
          <m:sSubPr>
            <m:ctrlPr>
              <w:rPr>
                <w:rFonts w:ascii="Cambria Math" w:hAnsi="Cambria Math"/>
                <w:i/>
                <w:sz w:val="20"/>
              </w:rPr>
            </m:ctrlPr>
          </m:sSubPr>
          <m:e>
            <m:r>
              <w:rPr>
                <w:rFonts w:ascii="Cambria Math" w:hAnsi="Cambria Math"/>
                <w:sz w:val="20"/>
              </w:rPr>
              <m:t>ω</m:t>
            </m:r>
          </m:e>
          <m:sub>
            <m:r>
              <w:rPr>
                <w:rFonts w:ascii="Cambria Math" w:hAnsi="Cambria Math"/>
                <w:sz w:val="20"/>
              </w:rPr>
              <m:t>0</m:t>
            </m:r>
          </m:sub>
        </m:sSub>
      </m:oMath>
      <w:r w:rsidR="00E91FE7" w:rsidRPr="006718A0">
        <w:rPr>
          <w:rFonts w:ascii="Times New Roman" w:hAnsi="Times New Roman"/>
          <w:sz w:val="20"/>
        </w:rPr>
        <w:t xml:space="preserve"> </w:t>
      </w:r>
      <w:r w:rsidRPr="006718A0">
        <w:rPr>
          <w:rFonts w:ascii="Times New Roman" w:hAnsi="Times New Roman"/>
          <w:sz w:val="20"/>
        </w:rPr>
        <w:t xml:space="preserve">is the incident photon frequency, </w:t>
      </w:r>
      <m:oMath>
        <m:r>
          <m:rPr>
            <m:sty m:val="p"/>
          </m:rPr>
          <w:rPr>
            <w:rFonts w:ascii="Cambria Math" w:hAnsi="Cambria Math"/>
            <w:sz w:val="20"/>
          </w:rPr>
          <m:t>Ω</m:t>
        </m:r>
      </m:oMath>
      <w:r w:rsidR="00E91FE7" w:rsidRPr="006718A0">
        <w:rPr>
          <w:rFonts w:ascii="Times New Roman" w:hAnsi="Times New Roman"/>
          <w:sz w:val="20"/>
        </w:rPr>
        <w:t xml:space="preserve">  </w:t>
      </w:r>
      <w:r w:rsidRPr="006718A0">
        <w:rPr>
          <w:rFonts w:ascii="Times New Roman" w:hAnsi="Times New Roman"/>
          <w:sz w:val="20"/>
        </w:rPr>
        <w:t xml:space="preserve">is a phonon frequency, </w:t>
      </w:r>
      <m:oMath>
        <m:r>
          <w:rPr>
            <w:rFonts w:ascii="Cambria Math" w:hAnsi="Cambria Math"/>
            <w:sz w:val="20"/>
          </w:rPr>
          <m:t>ℏ</m:t>
        </m:r>
      </m:oMath>
      <w:r w:rsidR="00E91FE7" w:rsidRPr="006718A0">
        <w:rPr>
          <w:rFonts w:ascii="Times New Roman" w:hAnsi="Times New Roman"/>
          <w:sz w:val="20"/>
        </w:rPr>
        <w:t xml:space="preserve">  </w:t>
      </w:r>
      <w:r w:rsidRPr="006718A0">
        <w:rPr>
          <w:rFonts w:ascii="Times New Roman" w:hAnsi="Times New Roman"/>
          <w:sz w:val="20"/>
        </w:rPr>
        <w:t xml:space="preserve">is the Plank’s constant, </w:t>
      </w:r>
      <m:oMath>
        <m:sSub>
          <m:sSubPr>
            <m:ctrlPr>
              <w:rPr>
                <w:rFonts w:ascii="Cambria Math" w:hAnsi="Cambria Math"/>
                <w:i/>
                <w:sz w:val="20"/>
              </w:rPr>
            </m:ctrlPr>
          </m:sSubPr>
          <m:e>
            <m:r>
              <w:rPr>
                <w:rFonts w:ascii="Cambria Math" w:hAnsi="Cambria Math"/>
                <w:sz w:val="20"/>
              </w:rPr>
              <m:t>k</m:t>
            </m:r>
          </m:e>
          <m:sub>
            <m:r>
              <w:rPr>
                <w:rFonts w:ascii="Cambria Math" w:hAnsi="Cambria Math"/>
                <w:sz w:val="20"/>
              </w:rPr>
              <m:t>B</m:t>
            </m:r>
          </m:sub>
        </m:sSub>
      </m:oMath>
      <w:r w:rsidR="00E91FE7" w:rsidRPr="006718A0">
        <w:rPr>
          <w:rFonts w:ascii="Times New Roman" w:hAnsi="Times New Roman"/>
          <w:sz w:val="20"/>
        </w:rPr>
        <w:t xml:space="preserve"> </w:t>
      </w:r>
      <w:r w:rsidRPr="006718A0">
        <w:rPr>
          <w:rFonts w:ascii="Times New Roman" w:hAnsi="Times New Roman"/>
          <w:sz w:val="20"/>
        </w:rPr>
        <w:t>is the Boltzmann’s coefficient,</w:t>
      </w:r>
      <w:r w:rsidR="00E91FE7" w:rsidRPr="006718A0">
        <w:rPr>
          <w:rFonts w:ascii="Times New Roman" w:hAnsi="Times New Roman"/>
          <w:sz w:val="20"/>
        </w:rPr>
        <w:t xml:space="preserve"> </w:t>
      </w:r>
      <m:oMath>
        <m:r>
          <w:rPr>
            <w:rFonts w:ascii="Cambria Math" w:hAnsi="Cambria Math"/>
            <w:sz w:val="20"/>
          </w:rPr>
          <m:t>T</m:t>
        </m:r>
      </m:oMath>
      <w:r w:rsidRPr="006718A0">
        <w:rPr>
          <w:rFonts w:ascii="Times New Roman" w:hAnsi="Times New Roman"/>
          <w:sz w:val="20"/>
        </w:rPr>
        <w:t xml:space="preserve"> is the </w:t>
      </w:r>
    </w:p>
    <w:p w14:paraId="5FA8EF0C" w14:textId="4BEB819E" w:rsidR="00DE0DD8" w:rsidRPr="006718A0" w:rsidRDefault="00B7395B" w:rsidP="000646E0">
      <w:pPr>
        <w:pStyle w:val="10BodySubsequentParagraph"/>
        <w:spacing w:line="360" w:lineRule="auto"/>
        <w:jc w:val="center"/>
        <w:rPr>
          <w:color w:val="auto"/>
          <w:szCs w:val="20"/>
          <w:lang w:val="ru-RU"/>
        </w:rPr>
      </w:pPr>
      <w:r w:rsidRPr="006718A0">
        <w:rPr>
          <w:noProof/>
          <w:color w:val="auto"/>
          <w:szCs w:val="20"/>
          <w:lang w:val="ru-RU" w:eastAsia="ru-RU"/>
        </w:rPr>
        <w:drawing>
          <wp:inline distT="0" distB="0" distL="0" distR="0" wp14:anchorId="24D85B40" wp14:editId="0B384077">
            <wp:extent cx="3599688" cy="1789176"/>
            <wp:effectExtent l="0" t="0" r="127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eating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9688" cy="17891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E792BF" w14:textId="77777777" w:rsidR="00DE0DD8" w:rsidRPr="006718A0" w:rsidRDefault="00DE0DD8" w:rsidP="000646E0">
      <w:pPr>
        <w:pStyle w:val="BGKeywords"/>
        <w:tabs>
          <w:tab w:val="center" w:pos="4536"/>
          <w:tab w:val="right" w:pos="9072"/>
        </w:tabs>
        <w:spacing w:after="0" w:line="360" w:lineRule="auto"/>
        <w:rPr>
          <w:rFonts w:ascii="Times New Roman" w:eastAsiaTheme="minorEastAsia" w:hAnsi="Times New Roman" w:cstheme="minorBidi"/>
          <w:b/>
          <w:sz w:val="20"/>
        </w:rPr>
      </w:pPr>
    </w:p>
    <w:p w14:paraId="44F59F19" w14:textId="26D13DD7" w:rsidR="00DE0DD8" w:rsidRPr="006718A0" w:rsidRDefault="00DE0DD8" w:rsidP="000646E0">
      <w:pPr>
        <w:pStyle w:val="BGKeywords"/>
        <w:tabs>
          <w:tab w:val="center" w:pos="4536"/>
          <w:tab w:val="right" w:pos="9072"/>
        </w:tabs>
        <w:spacing w:after="0" w:line="360" w:lineRule="auto"/>
        <w:rPr>
          <w:rFonts w:ascii="Times New Roman" w:eastAsiaTheme="minorEastAsia" w:hAnsi="Times New Roman" w:cstheme="minorBidi"/>
          <w:sz w:val="20"/>
        </w:rPr>
      </w:pPr>
      <w:r w:rsidRPr="006718A0">
        <w:rPr>
          <w:rFonts w:ascii="Times New Roman" w:eastAsiaTheme="minorEastAsia" w:hAnsi="Times New Roman" w:cstheme="minorBidi"/>
          <w:b/>
          <w:sz w:val="20"/>
        </w:rPr>
        <w:t>Figure</w:t>
      </w:r>
      <w:r w:rsidR="00924513" w:rsidRPr="006718A0">
        <w:rPr>
          <w:rFonts w:ascii="Times New Roman" w:eastAsiaTheme="minorEastAsia" w:hAnsi="Times New Roman" w:cstheme="minorBidi"/>
          <w:b/>
          <w:sz w:val="20"/>
        </w:rPr>
        <w:t xml:space="preserve"> S</w:t>
      </w:r>
      <w:r w:rsidR="00EA23A8" w:rsidRPr="006718A0">
        <w:rPr>
          <w:rFonts w:ascii="Times New Roman" w:eastAsiaTheme="minorEastAsia" w:hAnsi="Times New Roman" w:cstheme="minorBidi"/>
          <w:b/>
          <w:sz w:val="20"/>
        </w:rPr>
        <w:t>4</w:t>
      </w:r>
      <w:r w:rsidRPr="006718A0">
        <w:rPr>
          <w:rFonts w:ascii="Times New Roman" w:eastAsiaTheme="minorEastAsia" w:hAnsi="Times New Roman" w:cstheme="minorBidi"/>
          <w:b/>
          <w:sz w:val="20"/>
        </w:rPr>
        <w:t xml:space="preserve">. </w:t>
      </w:r>
      <w:r w:rsidRPr="006718A0">
        <w:rPr>
          <w:rFonts w:ascii="Times New Roman" w:eastAsiaTheme="minorEastAsia" w:hAnsi="Times New Roman" w:cstheme="minorBidi"/>
          <w:sz w:val="20"/>
        </w:rPr>
        <w:t>(a) Temperature-dependent Raman map of c-Si (100) with a spectral resolution of 0.1 cm</w:t>
      </w:r>
      <w:r w:rsidRPr="006718A0">
        <w:rPr>
          <w:rFonts w:ascii="Times New Roman" w:eastAsiaTheme="minorEastAsia" w:hAnsi="Times New Roman" w:cstheme="minorBidi"/>
          <w:sz w:val="20"/>
          <w:vertAlign w:val="superscript"/>
        </w:rPr>
        <w:t>-1</w:t>
      </w:r>
      <w:r w:rsidRPr="006718A0">
        <w:rPr>
          <w:rFonts w:ascii="Times New Roman" w:eastAsiaTheme="minorEastAsia" w:hAnsi="Times New Roman" w:cstheme="minorBidi"/>
          <w:sz w:val="20"/>
        </w:rPr>
        <w:t xml:space="preserve"> (Echelle grating), (b) a plot of the peak position vs temperature when thermal (Boltzman</w:t>
      </w:r>
      <w:r w:rsidR="002F7A9D" w:rsidRPr="006718A0">
        <w:rPr>
          <w:rFonts w:ascii="Times New Roman" w:eastAsiaTheme="minorEastAsia" w:hAnsi="Times New Roman" w:cstheme="minorBidi"/>
          <w:sz w:val="20"/>
        </w:rPr>
        <w:t>n</w:t>
      </w:r>
      <w:r w:rsidRPr="006718A0">
        <w:rPr>
          <w:rFonts w:ascii="Times New Roman" w:eastAsiaTheme="minorEastAsia" w:hAnsi="Times New Roman" w:cstheme="minorBidi"/>
          <w:sz w:val="20"/>
        </w:rPr>
        <w:t>) heating.</w:t>
      </w:r>
    </w:p>
    <w:p w14:paraId="573F502C" w14:textId="77777777" w:rsidR="00473AE1" w:rsidRPr="006718A0" w:rsidRDefault="00473AE1" w:rsidP="000646E0">
      <w:pPr>
        <w:pStyle w:val="10BodySubsequentParagraph"/>
        <w:spacing w:line="360" w:lineRule="auto"/>
        <w:jc w:val="center"/>
        <w:rPr>
          <w:color w:val="auto"/>
        </w:rPr>
      </w:pPr>
    </w:p>
    <w:p w14:paraId="020BD16C" w14:textId="64739D41" w:rsidR="008713FF" w:rsidRPr="006718A0" w:rsidRDefault="008713FF" w:rsidP="008713FF">
      <w:pPr>
        <w:pStyle w:val="10BodySubsequentParagraph"/>
        <w:spacing w:line="360" w:lineRule="auto"/>
        <w:ind w:firstLine="0"/>
        <w:rPr>
          <w:rFonts w:eastAsiaTheme="minorHAnsi"/>
          <w:color w:val="auto"/>
        </w:rPr>
      </w:pPr>
      <w:r w:rsidRPr="006718A0">
        <w:rPr>
          <w:color w:val="auto"/>
        </w:rPr>
        <w:t xml:space="preserve">absolute temperature of a sample in unit of </w:t>
      </w:r>
      <m:oMath>
        <m:r>
          <w:rPr>
            <w:rFonts w:ascii="Cambria Math" w:hAnsi="Cambria Math"/>
            <w:color w:val="auto"/>
          </w:rPr>
          <m:t>K</m:t>
        </m:r>
      </m:oMath>
      <w:r w:rsidRPr="006718A0">
        <w:rPr>
          <w:color w:val="auto"/>
        </w:rPr>
        <w:t xml:space="preserve">, </w:t>
      </w:r>
      <m:oMath>
        <m:sSub>
          <m:sSubPr>
            <m:ctrlPr>
              <w:rPr>
                <w:rFonts w:ascii="Cambria Math" w:hAnsi="Cambria Math"/>
                <w:i/>
                <w:color w:val="auto"/>
              </w:rPr>
            </m:ctrlPr>
          </m:sSubPr>
          <m:e>
            <m:r>
              <w:rPr>
                <w:rFonts w:ascii="Cambria Math" w:hAnsi="Cambria Math"/>
                <w:color w:val="auto"/>
              </w:rPr>
              <m:t>T</m:t>
            </m:r>
          </m:e>
          <m:sub>
            <m:r>
              <w:rPr>
                <w:rFonts w:ascii="Cambria Math" w:hAnsi="Cambria Math"/>
                <w:color w:val="auto"/>
              </w:rPr>
              <m:t>0</m:t>
            </m:r>
          </m:sub>
        </m:sSub>
      </m:oMath>
      <w:r w:rsidRPr="006718A0">
        <w:rPr>
          <w:color w:val="auto"/>
        </w:rPr>
        <w:t xml:space="preserve"> is equal to 0 K.</w:t>
      </w:r>
      <w:r w:rsidRPr="006718A0">
        <w:rPr>
          <w:rFonts w:eastAsiaTheme="minorHAnsi"/>
          <w:color w:val="auto"/>
          <w:lang w:val="en-GB"/>
        </w:rPr>
        <w:t xml:space="preserve"> </w:t>
      </w:r>
      <w:r w:rsidRPr="006718A0">
        <w:rPr>
          <w:color w:val="auto"/>
        </w:rPr>
        <w:t xml:space="preserve">For silicon, we found the following values </w:t>
      </w:r>
      <m:oMath>
        <m:r>
          <w:rPr>
            <w:rFonts w:ascii="Cambria Math" w:hAnsi="Cambria Math"/>
            <w:color w:val="auto"/>
          </w:rPr>
          <m:t>A=-4.391</m:t>
        </m:r>
      </m:oMath>
      <w:r w:rsidRPr="006718A0">
        <w:rPr>
          <w:color w:val="auto"/>
        </w:rPr>
        <w:t xml:space="preserve"> cm</w:t>
      </w:r>
      <w:r w:rsidRPr="006718A0">
        <w:rPr>
          <w:color w:val="auto"/>
          <w:vertAlign w:val="superscript"/>
        </w:rPr>
        <w:t>-1</w:t>
      </w:r>
      <w:r w:rsidRPr="006718A0">
        <w:rPr>
          <w:rFonts w:eastAsiaTheme="minorHAnsi"/>
          <w:color w:val="auto"/>
          <w:lang w:val="en-GB"/>
        </w:rPr>
        <w:t xml:space="preserve"> and </w:t>
      </w:r>
      <m:oMath>
        <m:r>
          <w:rPr>
            <w:rFonts w:ascii="Cambria Math" w:hAnsi="Cambria Math"/>
            <w:color w:val="auto"/>
          </w:rPr>
          <m:t>B=-0.042</m:t>
        </m:r>
      </m:oMath>
      <w:r w:rsidRPr="006718A0">
        <w:rPr>
          <w:color w:val="auto"/>
        </w:rPr>
        <w:t xml:space="preserve"> cm</w:t>
      </w:r>
      <w:r w:rsidRPr="006718A0">
        <w:rPr>
          <w:color w:val="auto"/>
          <w:vertAlign w:val="superscript"/>
        </w:rPr>
        <w:t>-1</w:t>
      </w:r>
      <w:r w:rsidRPr="006718A0">
        <w:rPr>
          <w:rFonts w:eastAsiaTheme="minorHAnsi"/>
          <w:color w:val="auto"/>
          <w:lang w:val="en-GB"/>
        </w:rPr>
        <w:t xml:space="preserve"> using temperature-dependent Raman measurements in the range from 25 to 600 </w:t>
      </w:r>
      <w:r w:rsidRPr="006718A0">
        <w:rPr>
          <w:rFonts w:eastAsiaTheme="minorHAnsi"/>
          <w:color w:val="auto"/>
          <w:vertAlign w:val="superscript"/>
          <w:lang w:val="en-GB"/>
        </w:rPr>
        <w:t>o</w:t>
      </w:r>
      <w:r w:rsidR="00485CE1" w:rsidRPr="006718A0">
        <w:rPr>
          <w:rFonts w:eastAsiaTheme="minorHAnsi"/>
          <w:color w:val="auto"/>
          <w:lang w:val="en-GB"/>
        </w:rPr>
        <w:t>C (see Fig. S</w:t>
      </w:r>
      <w:r w:rsidR="00EA23A8" w:rsidRPr="006718A0">
        <w:rPr>
          <w:rFonts w:eastAsiaTheme="minorHAnsi"/>
          <w:color w:val="auto"/>
          <w:lang w:val="en-GB"/>
        </w:rPr>
        <w:t>4</w:t>
      </w:r>
      <w:r w:rsidRPr="006718A0">
        <w:rPr>
          <w:rFonts w:eastAsiaTheme="minorHAnsi"/>
          <w:color w:val="auto"/>
          <w:lang w:val="en-GB"/>
        </w:rPr>
        <w:t>). As seen from the figure, the experimental data can be reliably fitted by a linear function within the range from 25 to 200</w:t>
      </w:r>
      <w:r w:rsidRPr="006718A0">
        <w:rPr>
          <w:rFonts w:eastAsiaTheme="minorHAnsi"/>
          <w:color w:val="auto"/>
          <w:vertAlign w:val="superscript"/>
          <w:lang w:val="en-GB"/>
        </w:rPr>
        <w:t>o</w:t>
      </w:r>
      <w:r w:rsidRPr="006718A0">
        <w:rPr>
          <w:rFonts w:eastAsiaTheme="minorHAnsi"/>
          <w:color w:val="auto"/>
          <w:lang w:val="en-GB"/>
        </w:rPr>
        <w:t>C (dashed blue curve). For larger temperatures, these</w:t>
      </w:r>
      <w:r w:rsidRPr="006718A0">
        <w:rPr>
          <w:rFonts w:eastAsiaTheme="minorHAnsi"/>
          <w:color w:val="auto"/>
        </w:rPr>
        <w:t xml:space="preserve"> should be extrapolated by</w:t>
      </w:r>
      <w:r w:rsidR="00EA23A8" w:rsidRPr="006718A0">
        <w:rPr>
          <w:rFonts w:eastAsiaTheme="minorHAnsi"/>
          <w:color w:val="auto"/>
        </w:rPr>
        <w:t xml:space="preserve"> using Eq. S4</w:t>
      </w:r>
      <w:r w:rsidRPr="006718A0">
        <w:rPr>
          <w:rFonts w:eastAsiaTheme="minorHAnsi"/>
          <w:color w:val="auto"/>
        </w:rPr>
        <w:t xml:space="preserve"> (solid blue curve).</w:t>
      </w:r>
    </w:p>
    <w:p w14:paraId="50738FB4" w14:textId="77777777" w:rsidR="008713FF" w:rsidRPr="006718A0" w:rsidRDefault="008713FF" w:rsidP="008713FF">
      <w:pPr>
        <w:pStyle w:val="10BodySubsequentParagraph"/>
        <w:spacing w:line="360" w:lineRule="auto"/>
        <w:ind w:firstLine="0"/>
        <w:rPr>
          <w:color w:val="auto"/>
        </w:rPr>
      </w:pPr>
    </w:p>
    <w:p w14:paraId="5E0A13A5" w14:textId="2EC1B662" w:rsidR="00B020CD" w:rsidRPr="006718A0" w:rsidRDefault="00EA23A8" w:rsidP="000646E0">
      <w:pPr>
        <w:pStyle w:val="BGKeywords"/>
        <w:tabs>
          <w:tab w:val="center" w:pos="4536"/>
          <w:tab w:val="right" w:pos="9072"/>
        </w:tabs>
        <w:spacing w:after="0" w:line="360" w:lineRule="auto"/>
        <w:rPr>
          <w:rFonts w:ascii="Times New Roman" w:eastAsiaTheme="minorEastAsia" w:hAnsi="Times New Roman" w:cstheme="minorBidi"/>
          <w:b/>
          <w:sz w:val="20"/>
        </w:rPr>
      </w:pPr>
      <w:r w:rsidRPr="006718A0">
        <w:rPr>
          <w:rFonts w:ascii="Times New Roman" w:eastAsiaTheme="minorEastAsia" w:hAnsi="Times New Roman" w:cstheme="minorBidi"/>
          <w:b/>
          <w:sz w:val="20"/>
        </w:rPr>
        <w:t xml:space="preserve">Section </w:t>
      </w:r>
      <w:r w:rsidR="00924513" w:rsidRPr="006718A0">
        <w:rPr>
          <w:rFonts w:ascii="Times New Roman" w:eastAsiaTheme="minorEastAsia" w:hAnsi="Times New Roman" w:cstheme="minorBidi"/>
          <w:b/>
          <w:sz w:val="20"/>
        </w:rPr>
        <w:t>V</w:t>
      </w:r>
      <w:r w:rsidR="00473AE1" w:rsidRPr="006718A0">
        <w:rPr>
          <w:rFonts w:ascii="Times New Roman" w:eastAsiaTheme="minorEastAsia" w:hAnsi="Times New Roman" w:cstheme="minorBidi"/>
          <w:b/>
          <w:sz w:val="20"/>
        </w:rPr>
        <w:t xml:space="preserve">. </w:t>
      </w:r>
      <w:r w:rsidR="00B40B3F" w:rsidRPr="006718A0">
        <w:rPr>
          <w:rFonts w:ascii="Times New Roman" w:eastAsiaTheme="minorEastAsia" w:hAnsi="Times New Roman" w:cstheme="minorBidi"/>
          <w:b/>
          <w:sz w:val="20"/>
        </w:rPr>
        <w:t>EL</w:t>
      </w:r>
      <w:r w:rsidR="00B020CD" w:rsidRPr="006718A0">
        <w:rPr>
          <w:rFonts w:ascii="Times New Roman" w:eastAsiaTheme="minorEastAsia" w:hAnsi="Times New Roman" w:cstheme="minorBidi"/>
          <w:b/>
          <w:sz w:val="20"/>
        </w:rPr>
        <w:t xml:space="preserve">S spectra of </w:t>
      </w:r>
      <w:r w:rsidR="00CC5F6A" w:rsidRPr="006718A0">
        <w:rPr>
          <w:rFonts w:ascii="Times New Roman" w:eastAsiaTheme="minorEastAsia" w:hAnsi="Times New Roman" w:cstheme="minorBidi"/>
          <w:b/>
          <w:sz w:val="20"/>
        </w:rPr>
        <w:t>Au tip apex</w:t>
      </w:r>
    </w:p>
    <w:p w14:paraId="1C79817A" w14:textId="4D159FD3" w:rsidR="00473AE1" w:rsidRPr="006718A0" w:rsidRDefault="00C632D7" w:rsidP="000646E0">
      <w:pPr>
        <w:pStyle w:val="10BodySubsequentParagraph"/>
        <w:spacing w:line="360" w:lineRule="auto"/>
        <w:ind w:firstLine="0"/>
        <w:jc w:val="center"/>
        <w:rPr>
          <w:color w:val="auto"/>
        </w:rPr>
      </w:pPr>
      <w:r w:rsidRPr="006718A0">
        <w:rPr>
          <w:noProof/>
          <w:color w:val="auto"/>
          <w:lang w:val="ru-RU" w:eastAsia="ru-RU"/>
        </w:rPr>
        <w:drawing>
          <wp:inline distT="0" distB="0" distL="0" distR="0" wp14:anchorId="51A13AD1" wp14:editId="35CE82D0">
            <wp:extent cx="3474799" cy="2541401"/>
            <wp:effectExtent l="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Heating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78800" cy="25443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BB39D9" w14:textId="0DB3CE2F" w:rsidR="00473AE1" w:rsidRPr="006718A0" w:rsidRDefault="00473AE1" w:rsidP="000646E0">
      <w:pPr>
        <w:pStyle w:val="BGKeywords"/>
        <w:tabs>
          <w:tab w:val="center" w:pos="4536"/>
          <w:tab w:val="right" w:pos="9072"/>
        </w:tabs>
        <w:spacing w:after="0" w:line="360" w:lineRule="auto"/>
        <w:rPr>
          <w:rFonts w:ascii="Times New Roman" w:eastAsiaTheme="minorEastAsia" w:hAnsi="Times New Roman" w:cstheme="minorBidi"/>
          <w:sz w:val="20"/>
        </w:rPr>
      </w:pPr>
      <w:r w:rsidRPr="006718A0">
        <w:rPr>
          <w:rFonts w:ascii="Times New Roman" w:eastAsiaTheme="minorEastAsia" w:hAnsi="Times New Roman" w:cstheme="minorBidi"/>
          <w:b/>
          <w:sz w:val="20"/>
        </w:rPr>
        <w:t>Figure</w:t>
      </w:r>
      <w:r w:rsidR="00EA23A8" w:rsidRPr="006718A0">
        <w:rPr>
          <w:rFonts w:ascii="Times New Roman" w:eastAsiaTheme="minorEastAsia" w:hAnsi="Times New Roman" w:cstheme="minorBidi"/>
          <w:b/>
          <w:sz w:val="20"/>
        </w:rPr>
        <w:t xml:space="preserve"> S5</w:t>
      </w:r>
      <w:r w:rsidRPr="006718A0">
        <w:rPr>
          <w:rFonts w:ascii="Times New Roman" w:eastAsiaTheme="minorEastAsia" w:hAnsi="Times New Roman" w:cstheme="minorBidi"/>
          <w:b/>
          <w:sz w:val="20"/>
        </w:rPr>
        <w:t>.</w:t>
      </w:r>
      <w:r w:rsidRPr="006718A0">
        <w:rPr>
          <w:rFonts w:ascii="Times New Roman" w:eastAsiaTheme="minorEastAsia" w:hAnsi="Times New Roman" w:cstheme="minorBidi"/>
          <w:sz w:val="20"/>
        </w:rPr>
        <w:t xml:space="preserve"> </w:t>
      </w:r>
      <w:r w:rsidR="00B40B3F" w:rsidRPr="006718A0">
        <w:rPr>
          <w:rFonts w:ascii="Times New Roman" w:eastAsiaTheme="minorEastAsia" w:hAnsi="Times New Roman" w:cstheme="minorBidi"/>
          <w:sz w:val="20"/>
        </w:rPr>
        <w:t>EL</w:t>
      </w:r>
      <w:r w:rsidR="001F66E1" w:rsidRPr="006718A0">
        <w:rPr>
          <w:rFonts w:ascii="Times New Roman" w:eastAsiaTheme="minorEastAsia" w:hAnsi="Times New Roman" w:cstheme="minorBidi"/>
          <w:sz w:val="20"/>
        </w:rPr>
        <w:t xml:space="preserve">S spectra of a rough Au tip illuminated by a highly focused 633 nm laser light with different </w:t>
      </w:r>
      <w:r w:rsidR="00E06F1D" w:rsidRPr="006718A0">
        <w:rPr>
          <w:rFonts w:ascii="Times New Roman" w:eastAsiaTheme="minorEastAsia" w:hAnsi="Times New Roman" w:cstheme="minorBidi"/>
          <w:sz w:val="20"/>
        </w:rPr>
        <w:t xml:space="preserve">pumping </w:t>
      </w:r>
      <w:r w:rsidR="001F66E1" w:rsidRPr="006718A0">
        <w:rPr>
          <w:rFonts w:ascii="Times New Roman" w:eastAsiaTheme="minorEastAsia" w:hAnsi="Times New Roman" w:cstheme="minorBidi"/>
          <w:sz w:val="20"/>
        </w:rPr>
        <w:t>intensity</w:t>
      </w:r>
      <w:r w:rsidR="00E06F1D" w:rsidRPr="006718A0">
        <w:rPr>
          <w:rFonts w:ascii="Times New Roman" w:eastAsiaTheme="minorEastAsia" w:hAnsi="Times New Roman" w:cstheme="minorBidi"/>
          <w:sz w:val="20"/>
        </w:rPr>
        <w:t>.</w:t>
      </w:r>
    </w:p>
    <w:p w14:paraId="07230212" w14:textId="7F5671D4" w:rsidR="00C95CA9" w:rsidRPr="006718A0" w:rsidRDefault="00C95CA9" w:rsidP="000646E0">
      <w:pPr>
        <w:pStyle w:val="BGKeywords"/>
        <w:tabs>
          <w:tab w:val="center" w:pos="4536"/>
          <w:tab w:val="right" w:pos="9072"/>
        </w:tabs>
        <w:spacing w:after="0" w:line="360" w:lineRule="auto"/>
        <w:rPr>
          <w:rFonts w:ascii="Times New Roman" w:eastAsiaTheme="minorEastAsia" w:hAnsi="Times New Roman" w:cstheme="minorBidi"/>
          <w:b/>
          <w:sz w:val="20"/>
        </w:rPr>
      </w:pPr>
    </w:p>
    <w:p w14:paraId="39B3FA40" w14:textId="45F995AD" w:rsidR="00C95CA9" w:rsidRPr="006718A0" w:rsidRDefault="00924513" w:rsidP="00C95CA9">
      <w:pPr>
        <w:pStyle w:val="TAMainText"/>
        <w:tabs>
          <w:tab w:val="center" w:pos="4536"/>
          <w:tab w:val="right" w:pos="9072"/>
        </w:tabs>
        <w:spacing w:line="360" w:lineRule="auto"/>
        <w:ind w:firstLine="0"/>
        <w:jc w:val="left"/>
        <w:rPr>
          <w:rFonts w:ascii="Times New Roman" w:hAnsi="Times New Roman"/>
          <w:b/>
          <w:sz w:val="20"/>
        </w:rPr>
      </w:pPr>
      <w:r w:rsidRPr="006718A0">
        <w:rPr>
          <w:rFonts w:ascii="Times New Roman" w:eastAsiaTheme="minorEastAsia" w:hAnsi="Times New Roman" w:cstheme="minorBidi"/>
          <w:b/>
          <w:sz w:val="20"/>
        </w:rPr>
        <w:t xml:space="preserve">Section </w:t>
      </w:r>
      <w:r w:rsidR="009E0B54" w:rsidRPr="006718A0">
        <w:rPr>
          <w:rFonts w:ascii="Times New Roman" w:eastAsiaTheme="minorEastAsia" w:hAnsi="Times New Roman" w:cstheme="minorBidi"/>
          <w:b/>
          <w:sz w:val="20"/>
        </w:rPr>
        <w:t>V</w:t>
      </w:r>
      <w:r w:rsidR="00EA23A8" w:rsidRPr="006718A0">
        <w:rPr>
          <w:rFonts w:ascii="Times New Roman" w:eastAsiaTheme="minorEastAsia" w:hAnsi="Times New Roman" w:cstheme="minorBidi"/>
          <w:b/>
          <w:sz w:val="20"/>
        </w:rPr>
        <w:t>I</w:t>
      </w:r>
      <w:r w:rsidR="00C95CA9" w:rsidRPr="006718A0">
        <w:rPr>
          <w:rFonts w:ascii="Times New Roman" w:eastAsiaTheme="minorEastAsia" w:hAnsi="Times New Roman" w:cstheme="minorBidi"/>
          <w:b/>
          <w:sz w:val="20"/>
        </w:rPr>
        <w:t xml:space="preserve">. </w:t>
      </w:r>
      <w:r w:rsidR="00C95CA9" w:rsidRPr="006718A0">
        <w:rPr>
          <w:rFonts w:ascii="Times New Roman" w:hAnsi="Times New Roman"/>
          <w:b/>
          <w:sz w:val="20"/>
        </w:rPr>
        <w:t>Methods and materials</w:t>
      </w:r>
    </w:p>
    <w:p w14:paraId="2C0314EB" w14:textId="77777777" w:rsidR="00C95CA9" w:rsidRPr="006718A0" w:rsidRDefault="00C95CA9" w:rsidP="00C95CA9">
      <w:pPr>
        <w:pStyle w:val="BGKeywords"/>
        <w:tabs>
          <w:tab w:val="center" w:pos="4536"/>
          <w:tab w:val="right" w:pos="9072"/>
        </w:tabs>
        <w:spacing w:after="0" w:line="360" w:lineRule="auto"/>
        <w:rPr>
          <w:i/>
          <w:sz w:val="20"/>
        </w:rPr>
      </w:pPr>
      <w:r w:rsidRPr="006718A0">
        <w:rPr>
          <w:i/>
          <w:sz w:val="20"/>
        </w:rPr>
        <w:t xml:space="preserve">Gold tip preparation </w:t>
      </w:r>
    </w:p>
    <w:p w14:paraId="0D464747" w14:textId="4608DAA7" w:rsidR="00C95CA9" w:rsidRPr="006718A0" w:rsidRDefault="00C95CA9" w:rsidP="00C95CA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718A0">
        <w:rPr>
          <w:rFonts w:ascii="Times New Roman" w:hAnsi="Times New Roman" w:cs="Times New Roman"/>
          <w:sz w:val="20"/>
          <w:szCs w:val="20"/>
        </w:rPr>
        <w:t>Gold tips were produced with the home-built voltage controller equipped with a three-electrode electrochemical cell.</w:t>
      </w:r>
      <w:r w:rsidRPr="006718A0">
        <w:rPr>
          <w:rFonts w:ascii="Times New Roman" w:hAnsi="Times New Roman" w:cs="Times New Roman"/>
          <w:sz w:val="20"/>
          <w:szCs w:val="20"/>
        </w:rPr>
        <w:fldChar w:fldCharType="begin" w:fldLock="1"/>
      </w:r>
      <w:r w:rsidR="0023119E" w:rsidRPr="006718A0">
        <w:rPr>
          <w:rFonts w:ascii="Times New Roman" w:hAnsi="Times New Roman" w:cs="Times New Roman"/>
          <w:sz w:val="20"/>
          <w:szCs w:val="20"/>
        </w:rPr>
        <w:instrText>ADDIN CSL_CITATION {"citationItems":[{"id":"ITEM-1","itemData":{"DOI":"10.1088/0957-4484/22/2/025202","ISSN":"1361-6528","PMID":"21135474","abstract":"This paper describes a novel chemical etching method to fabricate high quality near-field optical antennas-tapered metallic tips-from gold wire in a reproducible way for optically probing a specimen on the nanoscale. A new type of an electrochemical cell is introduced and different dc and ac etching regimes are studied in detail. The formation and dynamics of a meniscus around a gold wire immersed in an electrolyte when supplying a square wave voltage are considered. We show that in situ etching current kinetics allows one to improve a yield of tips with a well-defined geometry up to 95% by filtering these on the basis of a cutoff current and a power spectrum of etching current fluctuations. As a quantitative measure for estimating the yield we introduce a probability to find tips with curvature radii falling in the range of interest. Testing the tips for a plasmonic effect is implemented with tip-enhanced Raman spectroscopy and sub-wavelength imaging of a thin fullerene film.","author":[{"dropping-particle":"","family":"Kharintsev","given":"Sergey S","non-dropping-particle":"","parse-names":false,"suffix":""},{"dropping-particle":"","family":"Noskov","given":"Alexey I","non-dropping-particle":"","parse-names":false,"suffix":""},{"dropping-particle":"","family":"Hoffmann","given":"Günter G","non-dropping-particle":"","parse-names":false,"suffix":""},{"dropping-particle":"","family":"Loos","given":"Joachim","non-dropping-particle":"","parse-names":false,"suffix":""}],"container-title":"Nanotechnology","id":"ITEM-1","issue":"2","issued":{"date-parts":[["2011","1","14"]]},"page":"025202","title":"Near-field optical taper antennas fabricated with a highly replicable ac electrochemical etching method.","type":"article-journal","volume":"22"},"uris":["http://www.mendeley.com/documents/?uuid=0971853d-9f61-42c5-9c54-6d87161c5883"]}],"mendeley":{"formattedCitation":"&lt;sup&gt;9&lt;/sup&gt;","plainTextFormattedCitation":"9","previouslyFormattedCitation":"&lt;sup&gt;9&lt;/sup&gt;"},"properties":{"noteIndex":0},"schema":"https://github.com/citation-style-language/schema/raw/master/csl-citation.json"}</w:instrText>
      </w:r>
      <w:r w:rsidRPr="006718A0">
        <w:rPr>
          <w:rFonts w:ascii="Times New Roman" w:hAnsi="Times New Roman" w:cs="Times New Roman"/>
          <w:sz w:val="20"/>
          <w:szCs w:val="20"/>
        </w:rPr>
        <w:fldChar w:fldCharType="separate"/>
      </w:r>
      <w:r w:rsidR="0023119E" w:rsidRPr="006718A0">
        <w:rPr>
          <w:rFonts w:ascii="Times New Roman" w:hAnsi="Times New Roman" w:cs="Times New Roman"/>
          <w:noProof/>
          <w:sz w:val="20"/>
          <w:szCs w:val="20"/>
          <w:vertAlign w:val="superscript"/>
        </w:rPr>
        <w:t>9</w:t>
      </w:r>
      <w:r w:rsidRPr="006718A0">
        <w:rPr>
          <w:rFonts w:ascii="Times New Roman" w:hAnsi="Times New Roman" w:cs="Times New Roman"/>
          <w:sz w:val="20"/>
          <w:szCs w:val="20"/>
        </w:rPr>
        <w:fldChar w:fldCharType="end"/>
      </w:r>
      <w:r w:rsidRPr="006718A0">
        <w:rPr>
          <w:rFonts w:ascii="Times New Roman" w:hAnsi="Times New Roman" w:cs="Times New Roman"/>
          <w:sz w:val="20"/>
          <w:szCs w:val="20"/>
        </w:rPr>
        <w:t xml:space="preserve"> This potentiostat allows one to control a current cutoff event as fast as 10 </w:t>
      </w:r>
      <w:r w:rsidRPr="006718A0">
        <w:rPr>
          <w:rFonts w:ascii="Times New Roman" w:hAnsi="Times New Roman" w:cs="Times New Roman"/>
          <w:sz w:val="20"/>
          <w:szCs w:val="20"/>
          <w:lang w:val="ru-RU"/>
        </w:rPr>
        <w:t>μ</w:t>
      </w:r>
      <w:r w:rsidRPr="006718A0">
        <w:rPr>
          <w:rFonts w:ascii="Times New Roman" w:hAnsi="Times New Roman" w:cs="Times New Roman"/>
          <w:sz w:val="20"/>
          <w:szCs w:val="20"/>
        </w:rPr>
        <w:t xml:space="preserve">s. A piezomanipulator immerses a 100 </w:t>
      </w:r>
      <w:r w:rsidRPr="006718A0">
        <w:rPr>
          <w:rFonts w:ascii="Times New Roman" w:hAnsi="Times New Roman" w:cs="Times New Roman"/>
          <w:sz w:val="20"/>
          <w:szCs w:val="20"/>
          <w:lang w:val="ru-RU"/>
        </w:rPr>
        <w:t>μ</w:t>
      </w:r>
      <w:r w:rsidRPr="006718A0">
        <w:rPr>
          <w:rFonts w:ascii="Times New Roman" w:hAnsi="Times New Roman" w:cs="Times New Roman"/>
          <w:sz w:val="20"/>
          <w:szCs w:val="20"/>
        </w:rPr>
        <w:t>m gold wire (purity: 99.99%, GoodFellow, UK) into a solution of fuming hydrochloric acid (HCl, 37%) and ethanol (C</w:t>
      </w:r>
      <w:r w:rsidRPr="006718A0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Pr="006718A0">
        <w:rPr>
          <w:rFonts w:ascii="Times New Roman" w:hAnsi="Times New Roman" w:cs="Times New Roman"/>
          <w:sz w:val="20"/>
          <w:szCs w:val="20"/>
        </w:rPr>
        <w:t>H</w:t>
      </w:r>
      <w:r w:rsidRPr="006718A0">
        <w:rPr>
          <w:rFonts w:ascii="Times New Roman" w:hAnsi="Times New Roman" w:cs="Times New Roman"/>
          <w:sz w:val="20"/>
          <w:szCs w:val="20"/>
          <w:vertAlign w:val="subscript"/>
        </w:rPr>
        <w:t>5</w:t>
      </w:r>
      <w:r w:rsidRPr="006718A0">
        <w:rPr>
          <w:rFonts w:ascii="Times New Roman" w:hAnsi="Times New Roman" w:cs="Times New Roman"/>
          <w:sz w:val="20"/>
          <w:szCs w:val="20"/>
        </w:rPr>
        <w:t xml:space="preserve">OH, 96%) in a volume proportion of 1:1. A unique feature of the electrochemical cell is an inner bottom-free beaker that provides robust and stable, compared with widely used electrochemical cells, etching of a 100 </w:t>
      </w:r>
      <w:r w:rsidRPr="006718A0">
        <w:rPr>
          <w:rFonts w:ascii="Times New Roman" w:eastAsia="MTMI" w:hAnsi="Times New Roman" w:cs="Times New Roman"/>
          <w:i/>
          <w:iCs/>
          <w:sz w:val="20"/>
          <w:szCs w:val="20"/>
          <w:lang w:val="ru-RU"/>
        </w:rPr>
        <w:t>μ</w:t>
      </w:r>
      <w:r w:rsidRPr="006718A0">
        <w:rPr>
          <w:rFonts w:ascii="Times New Roman" w:hAnsi="Times New Roman" w:cs="Times New Roman"/>
          <w:sz w:val="20"/>
          <w:szCs w:val="20"/>
        </w:rPr>
        <w:t>m gold wire (purity: 99.99%, GoodFellow, UK) immersed. A ring gold counter-electrode with a diameter of 10 mm, which encompasses the inner beaker, is positioned by a magnitude of 10 mm in depth. Optimal etching regimes for fabricating rough tapered gold tips with the electrochemical cell are reached in the voltage range 1.5–1.7 V to be empirically found for different background electrolytes, materials of electrodes and their mutual arrangement.</w:t>
      </w:r>
    </w:p>
    <w:p w14:paraId="37FA06B3" w14:textId="77777777" w:rsidR="006455F1" w:rsidRPr="006718A0" w:rsidRDefault="006455F1" w:rsidP="00C95CA9">
      <w:pPr>
        <w:pStyle w:val="TAMainText"/>
        <w:tabs>
          <w:tab w:val="center" w:pos="4536"/>
          <w:tab w:val="right" w:pos="9072"/>
        </w:tabs>
        <w:spacing w:line="360" w:lineRule="auto"/>
        <w:ind w:firstLine="0"/>
        <w:jc w:val="left"/>
        <w:rPr>
          <w:rFonts w:ascii="Times New Roman" w:hAnsi="Times New Roman"/>
          <w:bCs/>
          <w:i/>
          <w:iCs/>
          <w:sz w:val="20"/>
        </w:rPr>
      </w:pPr>
    </w:p>
    <w:p w14:paraId="43EC1F27" w14:textId="77777777" w:rsidR="00C95CA9" w:rsidRPr="006718A0" w:rsidRDefault="00C95CA9" w:rsidP="00C95CA9">
      <w:pPr>
        <w:pStyle w:val="TAMainText"/>
        <w:tabs>
          <w:tab w:val="center" w:pos="4536"/>
          <w:tab w:val="right" w:pos="9072"/>
        </w:tabs>
        <w:spacing w:line="360" w:lineRule="auto"/>
        <w:ind w:firstLine="0"/>
        <w:jc w:val="left"/>
        <w:rPr>
          <w:rFonts w:ascii="Times New Roman" w:hAnsi="Times New Roman"/>
          <w:bCs/>
          <w:i/>
          <w:iCs/>
          <w:sz w:val="20"/>
        </w:rPr>
      </w:pPr>
      <w:r w:rsidRPr="006718A0">
        <w:rPr>
          <w:rFonts w:ascii="Times New Roman" w:hAnsi="Times New Roman"/>
          <w:bCs/>
          <w:i/>
          <w:iCs/>
          <w:sz w:val="20"/>
        </w:rPr>
        <w:t>Atomic force microscopy</w:t>
      </w:r>
    </w:p>
    <w:p w14:paraId="5473E366" w14:textId="77777777" w:rsidR="00C95CA9" w:rsidRPr="006718A0" w:rsidRDefault="00C95CA9" w:rsidP="00C95CA9">
      <w:pPr>
        <w:pStyle w:val="BGKeywords"/>
        <w:tabs>
          <w:tab w:val="center" w:pos="4536"/>
          <w:tab w:val="right" w:pos="9072"/>
        </w:tabs>
        <w:spacing w:after="0" w:line="360" w:lineRule="auto"/>
        <w:rPr>
          <w:rFonts w:ascii="Times New Roman" w:hAnsi="Times New Roman"/>
          <w:sz w:val="20"/>
        </w:rPr>
      </w:pPr>
      <w:r w:rsidRPr="006718A0">
        <w:rPr>
          <w:sz w:val="20"/>
        </w:rPr>
        <w:t xml:space="preserve">The multimode scanning probe microscope Prima (NT-MDT) was utilized for visualizing a topography of light-structured silicon glasses. </w:t>
      </w:r>
      <w:r w:rsidRPr="006718A0">
        <w:rPr>
          <w:rFonts w:ascii="Times New Roman" w:hAnsi="Times New Roman"/>
          <w:sz w:val="20"/>
        </w:rPr>
        <w:t xml:space="preserve">AFM cantilever (VIT_P) was made of antimony-doped single crystal silicon (n-type, 0.01-0.025 Ohm-cm). The tip height is 14-16 </w:t>
      </w:r>
      <w:r w:rsidRPr="006718A0">
        <w:rPr>
          <w:rFonts w:ascii="Symbol" w:hAnsi="Symbol"/>
          <w:sz w:val="20"/>
        </w:rPr>
        <w:t></w:t>
      </w:r>
      <w:r w:rsidRPr="006718A0">
        <w:rPr>
          <w:rFonts w:ascii="Times New Roman" w:hAnsi="Times New Roman"/>
          <w:sz w:val="20"/>
        </w:rPr>
        <w:t>m, the tip curvature radius is 30 nm, the resonant frequency was 300 kHz.</w:t>
      </w:r>
    </w:p>
    <w:p w14:paraId="7CE79DC9" w14:textId="77777777" w:rsidR="00C95CA9" w:rsidRPr="006718A0" w:rsidRDefault="00C95CA9" w:rsidP="00C95CA9">
      <w:pPr>
        <w:pStyle w:val="BGKeywords"/>
        <w:tabs>
          <w:tab w:val="center" w:pos="4536"/>
          <w:tab w:val="right" w:pos="9072"/>
        </w:tabs>
        <w:spacing w:after="0" w:line="360" w:lineRule="auto"/>
        <w:rPr>
          <w:rFonts w:ascii="Times New Roman" w:hAnsi="Times New Roman"/>
          <w:sz w:val="20"/>
        </w:rPr>
      </w:pPr>
    </w:p>
    <w:p w14:paraId="5C9D3123" w14:textId="77777777" w:rsidR="00C95CA9" w:rsidRPr="006718A0" w:rsidRDefault="00C95CA9" w:rsidP="00C95CA9">
      <w:pPr>
        <w:spacing w:after="0" w:line="360" w:lineRule="auto"/>
        <w:jc w:val="both"/>
        <w:rPr>
          <w:rFonts w:ascii="Times New Roman" w:hAnsi="Times New Roman" w:cs="Times New Roman"/>
          <w:bCs/>
          <w:i/>
          <w:iCs/>
          <w:sz w:val="20"/>
          <w:szCs w:val="20"/>
        </w:rPr>
      </w:pPr>
      <w:r w:rsidRPr="006718A0">
        <w:rPr>
          <w:rFonts w:ascii="Times New Roman" w:hAnsi="Times New Roman" w:cs="Times New Roman"/>
          <w:bCs/>
          <w:i/>
          <w:iCs/>
          <w:sz w:val="20"/>
          <w:szCs w:val="20"/>
        </w:rPr>
        <w:t>Scanning electron microscopy</w:t>
      </w:r>
    </w:p>
    <w:p w14:paraId="1572F524" w14:textId="77777777" w:rsidR="00C95CA9" w:rsidRPr="006718A0" w:rsidRDefault="00C95CA9" w:rsidP="00C95CA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718A0">
        <w:rPr>
          <w:rFonts w:ascii="Times New Roman" w:hAnsi="Times New Roman" w:cs="Times New Roman"/>
          <w:sz w:val="20"/>
          <w:szCs w:val="20"/>
        </w:rPr>
        <w:t>The elemental composition, and morphology of the samples were studied by the Auriga Crossbeam Workstation (Carl Zeiss AG, Oberkochen, Germany), equipped with an INCA X-Max silicon drift detector (Oxford Instruments, Abingdon, UK) for energy dispersive X-ray microanalysis. For elemental analysis of Si diodes and wafers, an acceleration voltage of 5keV, an analytical working distance of 4 mm, and an electron probe current of 75 pA were used.</w:t>
      </w:r>
    </w:p>
    <w:p w14:paraId="76332F5B" w14:textId="77777777" w:rsidR="00C95CA9" w:rsidRPr="006718A0" w:rsidRDefault="00C95CA9" w:rsidP="00C95CA9">
      <w:pPr>
        <w:pStyle w:val="BGKeywords"/>
        <w:tabs>
          <w:tab w:val="center" w:pos="4536"/>
          <w:tab w:val="right" w:pos="9072"/>
        </w:tabs>
        <w:spacing w:after="0" w:line="360" w:lineRule="auto"/>
        <w:rPr>
          <w:rFonts w:ascii="Times New Roman" w:hAnsi="Times New Roman"/>
          <w:b/>
          <w:bCs/>
          <w:i/>
          <w:iCs/>
          <w:sz w:val="20"/>
        </w:rPr>
      </w:pPr>
    </w:p>
    <w:p w14:paraId="24ACA8A0" w14:textId="77777777" w:rsidR="00C95CA9" w:rsidRPr="006718A0" w:rsidRDefault="00C95CA9" w:rsidP="00C95CA9">
      <w:pPr>
        <w:pStyle w:val="BGKeywords"/>
        <w:tabs>
          <w:tab w:val="center" w:pos="4536"/>
          <w:tab w:val="right" w:pos="9072"/>
        </w:tabs>
        <w:spacing w:after="0" w:line="360" w:lineRule="auto"/>
        <w:rPr>
          <w:rFonts w:ascii="Times New Roman" w:hAnsi="Times New Roman"/>
          <w:bCs/>
          <w:i/>
          <w:iCs/>
          <w:sz w:val="20"/>
        </w:rPr>
      </w:pPr>
      <w:r w:rsidRPr="006718A0">
        <w:rPr>
          <w:rFonts w:ascii="Times New Roman" w:hAnsi="Times New Roman"/>
          <w:bCs/>
          <w:i/>
          <w:iCs/>
          <w:sz w:val="20"/>
        </w:rPr>
        <w:t>Far-field and near-field Raman spectroscopy and microscopy</w:t>
      </w:r>
    </w:p>
    <w:p w14:paraId="0ECDD1A1" w14:textId="77777777" w:rsidR="00C95CA9" w:rsidRPr="006718A0" w:rsidRDefault="00C95CA9" w:rsidP="00C95CA9">
      <w:pPr>
        <w:pStyle w:val="paraignoreindent"/>
        <w:spacing w:line="360" w:lineRule="auto"/>
        <w:rPr>
          <w:sz w:val="20"/>
          <w:szCs w:val="20"/>
        </w:rPr>
      </w:pPr>
      <w:r w:rsidRPr="006718A0">
        <w:rPr>
          <w:sz w:val="20"/>
          <w:szCs w:val="20"/>
        </w:rPr>
        <w:t>Raman spectra and maps were captured with a multi-purpose analytical instrument NTEGRA SPECTRA™ (NT-MDT) in both upright and inverted configuration. The confocal spectrometer was wavelength calibrated with a crystalline silicon (100) wafer by registering the first-order Raman band at 521 cm</w:t>
      </w:r>
      <w:r w:rsidRPr="006718A0">
        <w:rPr>
          <w:sz w:val="20"/>
          <w:szCs w:val="20"/>
          <w:vertAlign w:val="superscript"/>
        </w:rPr>
        <w:t>-1</w:t>
      </w:r>
      <w:r w:rsidRPr="006718A0">
        <w:rPr>
          <w:sz w:val="20"/>
          <w:szCs w:val="20"/>
        </w:rPr>
        <w:t xml:space="preserve">. A sensitivity of the spectrometer was as high as ca. 2500 photon counts per 0.1 s provided that we used a 100× objective (N.A.=0.9), an exit slit (pinhole) of 100 </w:t>
      </w:r>
      <w:r w:rsidRPr="006718A0">
        <w:rPr>
          <w:rFonts w:ascii="Symbol" w:hAnsi="Symbol"/>
          <w:sz w:val="20"/>
          <w:szCs w:val="20"/>
        </w:rPr>
        <w:t></w:t>
      </w:r>
      <w:r w:rsidRPr="006718A0">
        <w:rPr>
          <w:sz w:val="20"/>
          <w:szCs w:val="20"/>
        </w:rPr>
        <w:t>m and a linearly polarized light with the wavelength of 632.8 nm and the power at the sample of 10 mW. No signal amplification regimes of a Newton EMCCD camera (ANDOR) were used. Low-frequency Raman measurements were performed using a 633 nm Bragg notch filter (OptiGrate) with a spectral blocking window of 10 cm</w:t>
      </w:r>
      <w:r w:rsidRPr="006718A0">
        <w:rPr>
          <w:sz w:val="20"/>
          <w:szCs w:val="20"/>
          <w:vertAlign w:val="superscript"/>
        </w:rPr>
        <w:t>-1</w:t>
      </w:r>
      <w:r w:rsidRPr="006718A0">
        <w:rPr>
          <w:sz w:val="20"/>
          <w:szCs w:val="20"/>
        </w:rPr>
        <w:t xml:space="preserve">. </w:t>
      </w:r>
    </w:p>
    <w:p w14:paraId="567AF380" w14:textId="77777777" w:rsidR="00473AE1" w:rsidRPr="006718A0" w:rsidRDefault="00473AE1" w:rsidP="000646E0">
      <w:pPr>
        <w:pStyle w:val="10BodySubsequentParagraph"/>
        <w:spacing w:line="360" w:lineRule="auto"/>
        <w:jc w:val="center"/>
        <w:rPr>
          <w:color w:val="auto"/>
        </w:rPr>
      </w:pPr>
    </w:p>
    <w:p w14:paraId="0CC9719A" w14:textId="4D79D0ED" w:rsidR="00777A1D" w:rsidRPr="006718A0" w:rsidRDefault="00874CB5" w:rsidP="00777A1D">
      <w:pPr>
        <w:spacing w:line="360" w:lineRule="auto"/>
        <w:ind w:left="284" w:hanging="284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6718A0">
        <w:rPr>
          <w:rFonts w:ascii="Times New Roman" w:hAnsi="Times New Roman" w:cs="Times New Roman"/>
          <w:b/>
          <w:bCs/>
          <w:sz w:val="20"/>
          <w:szCs w:val="20"/>
        </w:rPr>
        <w:t>References</w:t>
      </w:r>
      <w:r w:rsidR="00246B22" w:rsidRPr="006718A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717C6DC" w14:textId="77777777" w:rsidR="00777A1D" w:rsidRPr="006718A0" w:rsidRDefault="00777A1D" w:rsidP="00777A1D">
      <w:pPr>
        <w:pStyle w:val="af7"/>
        <w:numPr>
          <w:ilvl w:val="0"/>
          <w:numId w:val="28"/>
        </w:numPr>
        <w:spacing w:line="360" w:lineRule="auto"/>
        <w:ind w:left="567" w:hanging="567"/>
        <w:rPr>
          <w:rFonts w:ascii="Times New Roman" w:hAnsi="Times New Roman" w:cs="Times New Roman"/>
          <w:sz w:val="20"/>
          <w:szCs w:val="20"/>
          <w:lang w:val="en-US"/>
        </w:rPr>
      </w:pPr>
      <w:r w:rsidRPr="006718A0">
        <w:rPr>
          <w:rFonts w:ascii="Times New Roman" w:hAnsi="Times New Roman" w:cs="Times New Roman"/>
          <w:noProof/>
          <w:sz w:val="20"/>
          <w:szCs w:val="20"/>
          <w:lang w:val="en-US"/>
        </w:rPr>
        <w:t xml:space="preserve">L. Novotny and B. Hecht, </w:t>
      </w:r>
      <w:r w:rsidRPr="006718A0">
        <w:rPr>
          <w:rFonts w:ascii="Times New Roman" w:hAnsi="Times New Roman" w:cs="Times New Roman"/>
          <w:i/>
          <w:iCs/>
          <w:noProof/>
          <w:sz w:val="20"/>
          <w:szCs w:val="20"/>
          <w:lang w:val="en-US"/>
        </w:rPr>
        <w:t>Principles of Nano-Optics</w:t>
      </w:r>
      <w:r w:rsidRPr="006718A0">
        <w:rPr>
          <w:rFonts w:ascii="Times New Roman" w:hAnsi="Times New Roman" w:cs="Times New Roman"/>
          <w:noProof/>
          <w:sz w:val="20"/>
          <w:szCs w:val="20"/>
          <w:lang w:val="en-US"/>
        </w:rPr>
        <w:t>, 2 ed., Cambridge: Cambridge University Press, 2012.</w:t>
      </w:r>
    </w:p>
    <w:p w14:paraId="5634BC50" w14:textId="77777777" w:rsidR="00777A1D" w:rsidRPr="006718A0" w:rsidRDefault="00777A1D" w:rsidP="00777A1D">
      <w:pPr>
        <w:pStyle w:val="af7"/>
        <w:numPr>
          <w:ilvl w:val="0"/>
          <w:numId w:val="28"/>
        </w:numPr>
        <w:spacing w:line="360" w:lineRule="auto"/>
        <w:ind w:left="567" w:hanging="567"/>
        <w:rPr>
          <w:rFonts w:ascii="Times New Roman" w:hAnsi="Times New Roman" w:cs="Times New Roman"/>
          <w:sz w:val="20"/>
          <w:szCs w:val="20"/>
          <w:lang w:val="en-US"/>
        </w:rPr>
      </w:pPr>
      <w:r w:rsidRPr="006718A0">
        <w:rPr>
          <w:rFonts w:ascii="Times New Roman" w:hAnsi="Times New Roman" w:cs="Times New Roman"/>
          <w:sz w:val="20"/>
          <w:szCs w:val="20"/>
          <w:lang w:val="en-US"/>
        </w:rPr>
        <w:t xml:space="preserve">P. Bharadwaj, B. Deutsch, and L. Novotny, “Optical antennas,” </w:t>
      </w:r>
      <w:r w:rsidRPr="006718A0">
        <w:rPr>
          <w:rFonts w:ascii="Times New Roman" w:hAnsi="Times New Roman" w:cs="Times New Roman"/>
          <w:i/>
          <w:iCs/>
          <w:sz w:val="20"/>
          <w:szCs w:val="20"/>
          <w:lang w:val="en-US"/>
        </w:rPr>
        <w:t>Adv. Opt. Photonics</w:t>
      </w:r>
      <w:r w:rsidRPr="006718A0">
        <w:rPr>
          <w:rFonts w:ascii="Times New Roman" w:hAnsi="Times New Roman" w:cs="Times New Roman"/>
          <w:sz w:val="20"/>
          <w:szCs w:val="20"/>
          <w:lang w:val="en-US"/>
        </w:rPr>
        <w:t xml:space="preserve">, vol. 1, no. 3, pp. 438–483, 2009, https://doi.org/10.1364/AOP.1.000438. </w:t>
      </w:r>
    </w:p>
    <w:p w14:paraId="40293376" w14:textId="77777777" w:rsidR="00777A1D" w:rsidRPr="006718A0" w:rsidRDefault="00777A1D" w:rsidP="00777A1D">
      <w:pPr>
        <w:pStyle w:val="af7"/>
        <w:numPr>
          <w:ilvl w:val="0"/>
          <w:numId w:val="28"/>
        </w:numPr>
        <w:spacing w:line="360" w:lineRule="auto"/>
        <w:ind w:left="567" w:hanging="567"/>
        <w:rPr>
          <w:rFonts w:ascii="Times New Roman" w:hAnsi="Times New Roman" w:cs="Times New Roman"/>
          <w:sz w:val="20"/>
          <w:szCs w:val="20"/>
          <w:lang w:val="en-US"/>
        </w:rPr>
      </w:pPr>
      <w:r w:rsidRPr="006718A0">
        <w:rPr>
          <w:rFonts w:ascii="Times New Roman" w:hAnsi="Times New Roman" w:cs="Times New Roman"/>
          <w:sz w:val="20"/>
          <w:szCs w:val="20"/>
          <w:lang w:val="en-US"/>
        </w:rPr>
        <w:t xml:space="preserve">S. S. Kharintsev, E. I. Battalova, V. Mkhitaryan, and V. M. Shalaev, “How near-field photon momentum drives unusual optical phenomena: opinion,” </w:t>
      </w:r>
      <w:r w:rsidRPr="006718A0">
        <w:rPr>
          <w:rFonts w:ascii="Times New Roman" w:hAnsi="Times New Roman" w:cs="Times New Roman"/>
          <w:i/>
          <w:iCs/>
          <w:sz w:val="20"/>
          <w:szCs w:val="20"/>
          <w:lang w:val="en-US"/>
        </w:rPr>
        <w:t>Opt. Mater. Express</w:t>
      </w:r>
      <w:r w:rsidRPr="006718A0">
        <w:rPr>
          <w:rFonts w:ascii="Times New Roman" w:hAnsi="Times New Roman" w:cs="Times New Roman"/>
          <w:sz w:val="20"/>
          <w:szCs w:val="20"/>
          <w:lang w:val="en-US"/>
        </w:rPr>
        <w:t xml:space="preserve">, vol. 14, no. 8, pp. 2017–2022, 2024, </w:t>
      </w:r>
      <w:hyperlink r:id="rId14" w:history="1">
        <w:r w:rsidRPr="006718A0">
          <w:rPr>
            <w:rStyle w:val="ab"/>
            <w:rFonts w:ascii="Times New Roman" w:hAnsi="Times New Roman" w:cs="Times New Roman"/>
            <w:color w:val="auto"/>
            <w:sz w:val="20"/>
            <w:szCs w:val="20"/>
            <w:lang w:val="en-US"/>
          </w:rPr>
          <w:t>https://doi.org/10.1364/OME.533089</w:t>
        </w:r>
      </w:hyperlink>
      <w:r w:rsidRPr="006718A0">
        <w:rPr>
          <w:rFonts w:ascii="Times New Roman" w:hAnsi="Times New Roman" w:cs="Times New Roman"/>
          <w:sz w:val="20"/>
          <w:szCs w:val="20"/>
          <w:lang w:val="en-US"/>
        </w:rPr>
        <w:t>.</w:t>
      </w:r>
    </w:p>
    <w:p w14:paraId="07A80D03" w14:textId="77777777" w:rsidR="00777A1D" w:rsidRPr="006718A0" w:rsidRDefault="00777A1D" w:rsidP="00777A1D">
      <w:pPr>
        <w:pStyle w:val="af7"/>
        <w:numPr>
          <w:ilvl w:val="0"/>
          <w:numId w:val="28"/>
        </w:numPr>
        <w:spacing w:line="360" w:lineRule="auto"/>
        <w:ind w:left="567" w:hanging="567"/>
        <w:rPr>
          <w:rFonts w:ascii="Times New Roman" w:hAnsi="Times New Roman" w:cs="Times New Roman"/>
          <w:sz w:val="20"/>
          <w:szCs w:val="20"/>
          <w:lang w:val="en-US"/>
        </w:rPr>
      </w:pPr>
      <w:r w:rsidRPr="006718A0">
        <w:rPr>
          <w:rFonts w:ascii="Times New Roman" w:hAnsi="Times New Roman" w:cs="Times New Roman"/>
          <w:sz w:val="20"/>
          <w:szCs w:val="20"/>
          <w:lang w:val="en-US"/>
        </w:rPr>
        <w:t xml:space="preserve">E. Wolf and M. Nieto-Vesperinas, “Analyticity of the angular spectrum amplitude of scattered fields and some of its consequences,” </w:t>
      </w:r>
      <w:r w:rsidRPr="006718A0">
        <w:rPr>
          <w:rFonts w:ascii="Times New Roman" w:hAnsi="Times New Roman" w:cs="Times New Roman"/>
          <w:i/>
          <w:iCs/>
          <w:sz w:val="20"/>
          <w:szCs w:val="20"/>
          <w:lang w:val="en-US"/>
        </w:rPr>
        <w:t>J. Opt. Soc. Am. A</w:t>
      </w:r>
      <w:r w:rsidRPr="006718A0">
        <w:rPr>
          <w:rFonts w:ascii="Times New Roman" w:hAnsi="Times New Roman" w:cs="Times New Roman"/>
          <w:sz w:val="20"/>
          <w:szCs w:val="20"/>
          <w:lang w:val="en-US"/>
        </w:rPr>
        <w:t xml:space="preserve">, vol. 2, no. 6, pp. 886–890, 1985, </w:t>
      </w:r>
      <w:hyperlink r:id="rId15" w:history="1">
        <w:r w:rsidRPr="006718A0">
          <w:rPr>
            <w:rStyle w:val="ab"/>
            <w:rFonts w:ascii="Times New Roman" w:hAnsi="Times New Roman" w:cs="Times New Roman"/>
            <w:color w:val="auto"/>
            <w:sz w:val="20"/>
            <w:szCs w:val="20"/>
            <w:lang w:val="en-US"/>
          </w:rPr>
          <w:t>https://doi.org/10.1364/JOSAA.2.000886</w:t>
        </w:r>
      </w:hyperlink>
      <w:r w:rsidRPr="006718A0">
        <w:rPr>
          <w:rFonts w:ascii="Times New Roman" w:hAnsi="Times New Roman" w:cs="Times New Roman"/>
          <w:sz w:val="20"/>
          <w:szCs w:val="20"/>
          <w:lang w:val="en-US"/>
        </w:rPr>
        <w:t>.</w:t>
      </w:r>
    </w:p>
    <w:p w14:paraId="5507E915" w14:textId="77777777" w:rsidR="00777A1D" w:rsidRPr="006718A0" w:rsidRDefault="00777A1D" w:rsidP="00777A1D">
      <w:pPr>
        <w:pStyle w:val="af7"/>
        <w:numPr>
          <w:ilvl w:val="0"/>
          <w:numId w:val="28"/>
        </w:numPr>
        <w:spacing w:line="360" w:lineRule="auto"/>
        <w:ind w:left="567" w:hanging="567"/>
        <w:rPr>
          <w:rFonts w:ascii="Times New Roman" w:hAnsi="Times New Roman" w:cs="Times New Roman"/>
          <w:sz w:val="20"/>
          <w:szCs w:val="20"/>
          <w:lang w:val="en-US"/>
        </w:rPr>
      </w:pPr>
      <w:r w:rsidRPr="006718A0">
        <w:rPr>
          <w:rFonts w:ascii="Times New Roman" w:hAnsi="Times New Roman" w:cs="Times New Roman"/>
          <w:sz w:val="20"/>
          <w:szCs w:val="20"/>
          <w:lang w:val="en-US"/>
        </w:rPr>
        <w:t xml:space="preserve">E. C. Le Ru and P. G. Etchegoin, “Vibrational pumping and heating under SERS conditions: fact or myth?,” </w:t>
      </w:r>
      <w:r w:rsidRPr="006718A0">
        <w:rPr>
          <w:rFonts w:ascii="Times New Roman" w:hAnsi="Times New Roman" w:cs="Times New Roman"/>
          <w:i/>
          <w:iCs/>
          <w:sz w:val="20"/>
          <w:szCs w:val="20"/>
          <w:lang w:val="en-US"/>
        </w:rPr>
        <w:t>Faraday Discuss</w:t>
      </w:r>
      <w:r w:rsidRPr="006718A0">
        <w:rPr>
          <w:rFonts w:ascii="Times New Roman" w:hAnsi="Times New Roman" w:cs="Times New Roman"/>
          <w:sz w:val="20"/>
          <w:szCs w:val="20"/>
          <w:lang w:val="en-US"/>
        </w:rPr>
        <w:t xml:space="preserve">., vol. 132, pp. 63–75, 2006, </w:t>
      </w:r>
      <w:hyperlink r:id="rId16" w:history="1">
        <w:r w:rsidRPr="006718A0">
          <w:rPr>
            <w:rStyle w:val="ab"/>
            <w:rFonts w:ascii="Times New Roman" w:hAnsi="Times New Roman" w:cs="Times New Roman"/>
            <w:color w:val="auto"/>
            <w:sz w:val="20"/>
            <w:szCs w:val="20"/>
            <w:lang w:val="en-US"/>
          </w:rPr>
          <w:t>https://doi.org/10.1039/B505343A</w:t>
        </w:r>
      </w:hyperlink>
      <w:r w:rsidRPr="006718A0">
        <w:rPr>
          <w:rFonts w:ascii="Times New Roman" w:hAnsi="Times New Roman" w:cs="Times New Roman"/>
          <w:sz w:val="20"/>
          <w:szCs w:val="20"/>
          <w:lang w:val="en-US"/>
        </w:rPr>
        <w:t>.</w:t>
      </w:r>
    </w:p>
    <w:p w14:paraId="2B859EED" w14:textId="77777777" w:rsidR="00777A1D" w:rsidRPr="006718A0" w:rsidRDefault="00777A1D" w:rsidP="00777A1D">
      <w:pPr>
        <w:pStyle w:val="af7"/>
        <w:numPr>
          <w:ilvl w:val="0"/>
          <w:numId w:val="28"/>
        </w:numPr>
        <w:spacing w:line="360" w:lineRule="auto"/>
        <w:ind w:left="567" w:hanging="567"/>
        <w:rPr>
          <w:rFonts w:ascii="Times New Roman" w:hAnsi="Times New Roman" w:cs="Times New Roman"/>
          <w:sz w:val="20"/>
          <w:szCs w:val="20"/>
          <w:lang w:val="en-US"/>
        </w:rPr>
      </w:pPr>
      <w:r w:rsidRPr="006718A0">
        <w:rPr>
          <w:rFonts w:ascii="Times New Roman" w:hAnsi="Times New Roman" w:cs="Times New Roman"/>
          <w:sz w:val="20"/>
          <w:szCs w:val="20"/>
          <w:lang w:val="en-US"/>
        </w:rPr>
        <w:t xml:space="preserve">K. Kneipp, Y. Wang, H. Kneipp, I. Itzkan, R. R. Dasari, and M. S. Feld, “Population pumping of excited vibrational states by spontaneous surface-enhanced Raman scattering,” </w:t>
      </w:r>
      <w:r w:rsidRPr="006718A0">
        <w:rPr>
          <w:rFonts w:ascii="Times New Roman" w:hAnsi="Times New Roman" w:cs="Times New Roman"/>
          <w:i/>
          <w:iCs/>
          <w:sz w:val="20"/>
          <w:szCs w:val="20"/>
          <w:lang w:val="en-US"/>
        </w:rPr>
        <w:t>Phys. Rev. Lett.</w:t>
      </w:r>
      <w:r w:rsidRPr="006718A0">
        <w:rPr>
          <w:rFonts w:ascii="Times New Roman" w:hAnsi="Times New Roman" w:cs="Times New Roman"/>
          <w:sz w:val="20"/>
          <w:szCs w:val="20"/>
          <w:lang w:val="en-US"/>
        </w:rPr>
        <w:t xml:space="preserve">, vol. 76, no. 14, pp. 2444–2447, 1996, </w:t>
      </w:r>
      <w:hyperlink r:id="rId17" w:history="1">
        <w:r w:rsidRPr="006718A0">
          <w:rPr>
            <w:rStyle w:val="ab"/>
            <w:rFonts w:ascii="Times New Roman" w:hAnsi="Times New Roman" w:cs="Times New Roman"/>
            <w:color w:val="auto"/>
            <w:sz w:val="20"/>
            <w:szCs w:val="20"/>
            <w:lang w:val="en-US"/>
          </w:rPr>
          <w:t>https://doi.org/10.1103/PhysRevLett.76.2444</w:t>
        </w:r>
      </w:hyperlink>
      <w:r w:rsidRPr="006718A0">
        <w:rPr>
          <w:rFonts w:ascii="Times New Roman" w:hAnsi="Times New Roman" w:cs="Times New Roman"/>
          <w:sz w:val="20"/>
          <w:szCs w:val="20"/>
          <w:lang w:val="en-US"/>
        </w:rPr>
        <w:t>.</w:t>
      </w:r>
    </w:p>
    <w:p w14:paraId="402EAAD6" w14:textId="77777777" w:rsidR="00777A1D" w:rsidRPr="006718A0" w:rsidRDefault="00777A1D" w:rsidP="00777A1D">
      <w:pPr>
        <w:pStyle w:val="af7"/>
        <w:numPr>
          <w:ilvl w:val="0"/>
          <w:numId w:val="28"/>
        </w:numPr>
        <w:spacing w:line="360" w:lineRule="auto"/>
        <w:ind w:left="567" w:hanging="567"/>
        <w:rPr>
          <w:rFonts w:ascii="Times New Roman" w:hAnsi="Times New Roman" w:cs="Times New Roman"/>
          <w:sz w:val="20"/>
          <w:szCs w:val="20"/>
          <w:lang w:val="en-US"/>
        </w:rPr>
      </w:pPr>
      <w:r w:rsidRPr="006718A0">
        <w:rPr>
          <w:rFonts w:ascii="Times New Roman" w:hAnsi="Times New Roman" w:cs="Times New Roman"/>
          <w:sz w:val="20"/>
          <w:szCs w:val="20"/>
          <w:lang w:val="en-US"/>
        </w:rPr>
        <w:t xml:space="preserve">G. S. Doerk, C. Carraro, and R. Maboudian, “Temperature dependence of Raman spectra for individual silicon nanowires,” </w:t>
      </w:r>
      <w:r w:rsidRPr="006718A0">
        <w:rPr>
          <w:rFonts w:ascii="Times New Roman" w:hAnsi="Times New Roman" w:cs="Times New Roman"/>
          <w:i/>
          <w:iCs/>
          <w:sz w:val="20"/>
          <w:szCs w:val="20"/>
          <w:lang w:val="en-US"/>
        </w:rPr>
        <w:t>Phys. Rev. B</w:t>
      </w:r>
      <w:r w:rsidRPr="006718A0">
        <w:rPr>
          <w:rFonts w:ascii="Times New Roman" w:hAnsi="Times New Roman" w:cs="Times New Roman"/>
          <w:sz w:val="20"/>
          <w:szCs w:val="20"/>
          <w:lang w:val="en-US"/>
        </w:rPr>
        <w:t xml:space="preserve">, vol. 80, no. 7, p. 073306, 2009, </w:t>
      </w:r>
      <w:hyperlink r:id="rId18" w:history="1">
        <w:r w:rsidRPr="006718A0">
          <w:rPr>
            <w:rStyle w:val="ab"/>
            <w:rFonts w:ascii="Times New Roman" w:hAnsi="Times New Roman" w:cs="Times New Roman"/>
            <w:color w:val="auto"/>
            <w:sz w:val="20"/>
            <w:szCs w:val="20"/>
            <w:lang w:val="en-US"/>
          </w:rPr>
          <w:t>https://doi.org/10.1103/PhysRevB.80.073306</w:t>
        </w:r>
      </w:hyperlink>
      <w:r w:rsidRPr="006718A0">
        <w:rPr>
          <w:rFonts w:ascii="Times New Roman" w:hAnsi="Times New Roman" w:cs="Times New Roman"/>
          <w:sz w:val="20"/>
          <w:szCs w:val="20"/>
          <w:lang w:val="en-US"/>
        </w:rPr>
        <w:t>.</w:t>
      </w:r>
    </w:p>
    <w:p w14:paraId="595CAB2F" w14:textId="77777777" w:rsidR="00777A1D" w:rsidRPr="006718A0" w:rsidRDefault="00777A1D" w:rsidP="00777A1D">
      <w:pPr>
        <w:pStyle w:val="af7"/>
        <w:numPr>
          <w:ilvl w:val="0"/>
          <w:numId w:val="28"/>
        </w:numPr>
        <w:spacing w:line="360" w:lineRule="auto"/>
        <w:ind w:left="567" w:hanging="567"/>
        <w:rPr>
          <w:rFonts w:ascii="Times New Roman" w:hAnsi="Times New Roman" w:cs="Times New Roman"/>
          <w:sz w:val="20"/>
          <w:szCs w:val="20"/>
          <w:lang w:val="en-US"/>
        </w:rPr>
      </w:pPr>
      <w:r w:rsidRPr="006718A0">
        <w:rPr>
          <w:rFonts w:ascii="Times New Roman" w:hAnsi="Times New Roman" w:cs="Times New Roman"/>
          <w:sz w:val="20"/>
          <w:szCs w:val="20"/>
          <w:lang w:val="en-US"/>
        </w:rPr>
        <w:t xml:space="preserve">M. Balkanski, R. F. Wallis, and E. Haro, “Anharmonic effects in light scattering due to optical phonons in silicon,” </w:t>
      </w:r>
      <w:r w:rsidRPr="006718A0">
        <w:rPr>
          <w:rFonts w:ascii="Times New Roman" w:hAnsi="Times New Roman" w:cs="Times New Roman"/>
          <w:i/>
          <w:iCs/>
          <w:sz w:val="20"/>
          <w:szCs w:val="20"/>
          <w:lang w:val="en-US"/>
        </w:rPr>
        <w:t>Phys. Rev. B</w:t>
      </w:r>
      <w:r w:rsidRPr="006718A0">
        <w:rPr>
          <w:rFonts w:ascii="Times New Roman" w:hAnsi="Times New Roman" w:cs="Times New Roman"/>
          <w:sz w:val="20"/>
          <w:szCs w:val="20"/>
          <w:lang w:val="en-US"/>
        </w:rPr>
        <w:t xml:space="preserve">, vol. 28, no. 4, 1928–1934, 1983, </w:t>
      </w:r>
      <w:hyperlink r:id="rId19" w:history="1">
        <w:r w:rsidRPr="006718A0">
          <w:rPr>
            <w:rStyle w:val="ab"/>
            <w:rFonts w:ascii="Times New Roman" w:hAnsi="Times New Roman" w:cs="Times New Roman"/>
            <w:color w:val="auto"/>
            <w:sz w:val="20"/>
            <w:szCs w:val="20"/>
            <w:lang w:val="en-US"/>
          </w:rPr>
          <w:t>https://doi.org/10.1103/PhysRevB.28.1928</w:t>
        </w:r>
      </w:hyperlink>
      <w:r w:rsidRPr="006718A0">
        <w:rPr>
          <w:rFonts w:ascii="Times New Roman" w:hAnsi="Times New Roman" w:cs="Times New Roman"/>
          <w:sz w:val="20"/>
          <w:szCs w:val="20"/>
          <w:lang w:val="en-US"/>
        </w:rPr>
        <w:t>.</w:t>
      </w:r>
    </w:p>
    <w:p w14:paraId="532002F0" w14:textId="77777777" w:rsidR="00777A1D" w:rsidRPr="006718A0" w:rsidRDefault="00777A1D" w:rsidP="00777A1D">
      <w:pPr>
        <w:pStyle w:val="af7"/>
        <w:numPr>
          <w:ilvl w:val="0"/>
          <w:numId w:val="28"/>
        </w:numPr>
        <w:spacing w:line="360" w:lineRule="auto"/>
        <w:ind w:left="567" w:hanging="567"/>
        <w:rPr>
          <w:rFonts w:ascii="Times New Roman" w:hAnsi="Times New Roman" w:cs="Times New Roman"/>
          <w:sz w:val="20"/>
          <w:szCs w:val="20"/>
          <w:lang w:val="en-US"/>
        </w:rPr>
      </w:pPr>
      <w:r w:rsidRPr="006718A0">
        <w:rPr>
          <w:rFonts w:ascii="Times New Roman" w:hAnsi="Times New Roman" w:cs="Times New Roman"/>
          <w:sz w:val="20"/>
          <w:szCs w:val="20"/>
          <w:lang w:val="en-US"/>
        </w:rPr>
        <w:t xml:space="preserve">S. S. Kharintsev, A. I. Noskov, G. G. Hoffmann, and J. Loos, “Near-field optical taper antennas fabricated with a highly replicable ac electrochemical etching method,” </w:t>
      </w:r>
      <w:r w:rsidRPr="006718A0">
        <w:rPr>
          <w:rFonts w:ascii="Times New Roman" w:hAnsi="Times New Roman" w:cs="Times New Roman"/>
          <w:i/>
          <w:iCs/>
          <w:sz w:val="20"/>
          <w:szCs w:val="20"/>
          <w:lang w:val="en-US"/>
        </w:rPr>
        <w:t>Nanotechnology</w:t>
      </w:r>
      <w:r w:rsidRPr="006718A0">
        <w:rPr>
          <w:rFonts w:ascii="Times New Roman" w:hAnsi="Times New Roman" w:cs="Times New Roman"/>
          <w:sz w:val="20"/>
          <w:szCs w:val="20"/>
          <w:lang w:val="en-US"/>
        </w:rPr>
        <w:t>, vol. 22, no 2, p. 025202, 2011, https://iopscience.iop.org/article/10.1088/0957-4484/22/2/025202.</w:t>
      </w:r>
    </w:p>
    <w:bookmarkEnd w:id="0"/>
    <w:p w14:paraId="3D60A277" w14:textId="0C35F374" w:rsidR="006D26D7" w:rsidRPr="007C2A06" w:rsidRDefault="006D26D7" w:rsidP="00246B22">
      <w:pPr>
        <w:spacing w:line="360" w:lineRule="auto"/>
        <w:jc w:val="both"/>
        <w:rPr>
          <w:sz w:val="20"/>
          <w:szCs w:val="20"/>
        </w:rPr>
      </w:pPr>
    </w:p>
    <w:sectPr w:rsidR="006D26D7" w:rsidRPr="007C2A06" w:rsidSect="000B72A1">
      <w:footerReference w:type="default" r:id="rId20"/>
      <w:pgSz w:w="12240" w:h="15840" w:code="1"/>
      <w:pgMar w:top="1872" w:right="2347" w:bottom="1872" w:left="2347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432105BE" w16cex:dateUtc="2024-05-22T16:08:00Z"/>
  <w16cex:commentExtensible w16cex:durableId="45D5C452" w16cex:dateUtc="2024-05-22T13:43:00Z"/>
  <w16cex:commentExtensible w16cex:durableId="0E8059BA" w16cex:dateUtc="2024-05-22T17:16:00Z"/>
  <w16cex:commentExtensible w16cex:durableId="0368BC12" w16cex:dateUtc="2024-05-22T00:36:00Z"/>
  <w16cex:commentExtensible w16cex:durableId="1041A048" w16cex:dateUtc="2024-05-22T01:26:00Z"/>
  <w16cex:commentExtensible w16cex:durableId="72558AC7" w16cex:dateUtc="2024-05-22T01:04:00Z"/>
  <w16cex:commentExtensible w16cex:durableId="4D1113CE" w16cex:dateUtc="2024-05-22T13:19:00Z"/>
  <w16cex:commentExtensible w16cex:durableId="6E1C72FE" w16cex:dateUtc="2024-05-22T01:06:00Z"/>
  <w16cex:commentExtensible w16cex:durableId="13FB3C92" w16cex:dateUtc="2024-05-22T01:16:00Z"/>
  <w16cex:commentExtensible w16cex:durableId="3E844F84" w16cex:dateUtc="2024-05-31T16:02:00Z"/>
  <w16cex:commentExtensible w16cex:durableId="74C3D8DC" w16cex:dateUtc="2024-05-22T13:22:00Z"/>
  <w16cex:commentExtensible w16cex:durableId="0AE3AC3F" w16cex:dateUtc="2024-05-31T16:04:00Z"/>
  <w16cex:commentExtensible w16cex:durableId="32ECD8F1" w16cex:dateUtc="2024-05-31T16:05:00Z"/>
  <w16cex:commentExtensible w16cex:durableId="43D0B6CF" w16cex:dateUtc="2024-05-22T13:23:00Z"/>
  <w16cex:commentExtensible w16cex:durableId="0B1D916F" w16cex:dateUtc="2024-05-22T01:30:00Z"/>
  <w16cex:commentExtensible w16cex:durableId="7381DD15" w16cex:dateUtc="2024-05-22T01:33:00Z"/>
  <w16cex:commentExtensible w16cex:durableId="4081147B" w16cex:dateUtc="2024-05-22T01:42:00Z"/>
  <w16cex:commentExtensible w16cex:durableId="1A3A2C66" w16cex:dateUtc="2024-05-22T01:59:00Z"/>
  <w16cex:commentExtensible w16cex:durableId="0F400211" w16cex:dateUtc="2024-05-22T01:46:00Z"/>
  <w16cex:commentExtensible w16cex:durableId="27536633" w16cex:dateUtc="2024-05-22T13:40:00Z"/>
  <w16cex:commentExtensible w16cex:durableId="4EECBC02" w16cex:dateUtc="2024-05-22T02:20:00Z"/>
  <w16cex:commentExtensible w16cex:durableId="433B5E59" w16cex:dateUtc="2024-05-22T02:30:00Z"/>
  <w16cex:commentExtensible w16cex:durableId="505D9EB2" w16cex:dateUtc="2024-05-22T03:11:00Z"/>
  <w16cex:commentExtensible w16cex:durableId="55B76874" w16cex:dateUtc="2024-05-22T03:13:00Z"/>
  <w16cex:commentExtensible w16cex:durableId="47D6D434" w16cex:dateUtc="2024-05-22T03:34:00Z"/>
  <w16cex:commentExtensible w16cex:durableId="6914839F" w16cex:dateUtc="2024-05-22T03:26:00Z"/>
  <w16cex:commentExtensible w16cex:durableId="48CAF2D1" w16cex:dateUtc="2024-05-22T03:32:00Z"/>
  <w16cex:commentExtensible w16cex:durableId="55D98A51" w16cex:dateUtc="2024-05-22T03:41:00Z"/>
  <w16cex:commentExtensible w16cex:durableId="33543ADA" w16cex:dateUtc="2024-05-31T16:1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1E6DACB" w16cid:durableId="432105BE"/>
  <w16cid:commentId w16cid:paraId="66569B01" w16cid:durableId="45D5C452"/>
  <w16cid:commentId w16cid:paraId="1EA4EBE7" w16cid:durableId="0E8059BA"/>
  <w16cid:commentId w16cid:paraId="4EE54068" w16cid:durableId="0368BC12"/>
  <w16cid:commentId w16cid:paraId="12919496" w16cid:durableId="1041A048"/>
  <w16cid:commentId w16cid:paraId="4988B5AE" w16cid:durableId="72558AC7"/>
  <w16cid:commentId w16cid:paraId="20D832A9" w16cid:durableId="4D1113CE"/>
  <w16cid:commentId w16cid:paraId="39C1C84A" w16cid:durableId="6E1C72FE"/>
  <w16cid:commentId w16cid:paraId="3B78C96E" w16cid:durableId="13FB3C92"/>
  <w16cid:commentId w16cid:paraId="5ECE6967" w16cid:durableId="3E844F84"/>
  <w16cid:commentId w16cid:paraId="4AAAE211" w16cid:durableId="74C3D8DC"/>
  <w16cid:commentId w16cid:paraId="7E29130F" w16cid:durableId="0AE3AC3F"/>
  <w16cid:commentId w16cid:paraId="55E4EB81" w16cid:durableId="32ECD8F1"/>
  <w16cid:commentId w16cid:paraId="054B91E7" w16cid:durableId="43D0B6CF"/>
  <w16cid:commentId w16cid:paraId="3EFB7A68" w16cid:durableId="0B1D916F"/>
  <w16cid:commentId w16cid:paraId="489813E2" w16cid:durableId="7381DD15"/>
  <w16cid:commentId w16cid:paraId="1ADA0BBA" w16cid:durableId="4081147B"/>
  <w16cid:commentId w16cid:paraId="6A4C6E45" w16cid:durableId="1A3A2C66"/>
  <w16cid:commentId w16cid:paraId="03782395" w16cid:durableId="0F400211"/>
  <w16cid:commentId w16cid:paraId="106DF997" w16cid:durableId="27536633"/>
  <w16cid:commentId w16cid:paraId="1ED6BF2E" w16cid:durableId="4EECBC02"/>
  <w16cid:commentId w16cid:paraId="1F5A7BF8" w16cid:durableId="433B5E59"/>
  <w16cid:commentId w16cid:paraId="1A88C222" w16cid:durableId="505D9EB2"/>
  <w16cid:commentId w16cid:paraId="1C42156E" w16cid:durableId="55B76874"/>
  <w16cid:commentId w16cid:paraId="79F7E2F0" w16cid:durableId="47D6D434"/>
  <w16cid:commentId w16cid:paraId="6D3E52E0" w16cid:durableId="6914839F"/>
  <w16cid:commentId w16cid:paraId="246604C9" w16cid:durableId="48CAF2D1"/>
  <w16cid:commentId w16cid:paraId="0AE0D51C" w16cid:durableId="55D98A51"/>
  <w16cid:commentId w16cid:paraId="764D3953" w16cid:durableId="33543AD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12FB06" w14:textId="77777777" w:rsidR="008B6F12" w:rsidRDefault="008B6F12" w:rsidP="0011282B">
      <w:pPr>
        <w:spacing w:after="0" w:line="240" w:lineRule="auto"/>
      </w:pPr>
      <w:r>
        <w:separator/>
      </w:r>
    </w:p>
  </w:endnote>
  <w:endnote w:type="continuationSeparator" w:id="0">
    <w:p w14:paraId="456716AB" w14:textId="77777777" w:rsidR="008B6F12" w:rsidRDefault="008B6F12" w:rsidP="00112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dvOT9cb306be.B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TMI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28103064"/>
      <w:docPartObj>
        <w:docPartGallery w:val="Page Numbers (Bottom of Page)"/>
        <w:docPartUnique/>
      </w:docPartObj>
    </w:sdtPr>
    <w:sdtEndPr/>
    <w:sdtContent>
      <w:p w14:paraId="098B45DD" w14:textId="11CED3A5" w:rsidR="005D7A13" w:rsidRDefault="005D7A13">
        <w:pPr>
          <w:pStyle w:val="af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6F12" w:rsidRPr="008B6F12">
          <w:rPr>
            <w:noProof/>
            <w:lang w:val="ru-RU"/>
          </w:rPr>
          <w:t>1</w:t>
        </w:r>
        <w:r>
          <w:fldChar w:fldCharType="end"/>
        </w:r>
      </w:p>
    </w:sdtContent>
  </w:sdt>
  <w:p w14:paraId="540F0668" w14:textId="77777777" w:rsidR="005D7A13" w:rsidRDefault="005D7A13">
    <w:pPr>
      <w:pStyle w:val="af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176E32" w14:textId="77777777" w:rsidR="008B6F12" w:rsidRDefault="008B6F12" w:rsidP="0011282B">
      <w:pPr>
        <w:spacing w:after="0" w:line="240" w:lineRule="auto"/>
      </w:pPr>
      <w:r>
        <w:separator/>
      </w:r>
    </w:p>
  </w:footnote>
  <w:footnote w:type="continuationSeparator" w:id="0">
    <w:p w14:paraId="354D5759" w14:textId="77777777" w:rsidR="008B6F12" w:rsidRDefault="008B6F12" w:rsidP="001128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056C67C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7A04694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CEAC41E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D43242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D3FCE50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DA686B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9B600B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5849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77C0D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E844B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017EF2"/>
    <w:multiLevelType w:val="multilevel"/>
    <w:tmpl w:val="03017EF2"/>
    <w:lvl w:ilvl="0">
      <w:start w:val="1"/>
      <w:numFmt w:val="decimal"/>
      <w:pStyle w:val="OSAReference"/>
      <w:suff w:val="space"/>
      <w:lvlText w:val="%1."/>
      <w:lvlJc w:val="left"/>
      <w:pPr>
        <w:ind w:left="360" w:hanging="216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93A33AD"/>
    <w:multiLevelType w:val="hybridMultilevel"/>
    <w:tmpl w:val="831E8016"/>
    <w:lvl w:ilvl="0" w:tplc="2AE4E9C6">
      <w:start w:val="1"/>
      <w:numFmt w:val="bullet"/>
      <w:pStyle w:val="17ListBulleted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0F3E0103"/>
    <w:multiLevelType w:val="hybridMultilevel"/>
    <w:tmpl w:val="82B28E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4010ED4"/>
    <w:multiLevelType w:val="multilevel"/>
    <w:tmpl w:val="72E88FE4"/>
    <w:lvl w:ilvl="0">
      <w:start w:val="1"/>
      <w:numFmt w:val="decimal"/>
      <w:pStyle w:val="08SectionHeader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>
    <w:nsid w:val="18C57920"/>
    <w:multiLevelType w:val="hybridMultilevel"/>
    <w:tmpl w:val="4F4CAA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AEF7D92"/>
    <w:multiLevelType w:val="multilevel"/>
    <w:tmpl w:val="4A5E78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1D772220"/>
    <w:multiLevelType w:val="hybridMultilevel"/>
    <w:tmpl w:val="4C54C734"/>
    <w:lvl w:ilvl="0" w:tplc="D04ED72E">
      <w:start w:val="1"/>
      <w:numFmt w:val="decimal"/>
      <w:pStyle w:val="26References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93F5233"/>
    <w:multiLevelType w:val="hybridMultilevel"/>
    <w:tmpl w:val="3A16BECE"/>
    <w:lvl w:ilvl="0" w:tplc="6BA86A1E">
      <w:start w:val="1"/>
      <w:numFmt w:val="decimal"/>
      <w:lvlText w:val="[%1]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B557C90"/>
    <w:multiLevelType w:val="hybridMultilevel"/>
    <w:tmpl w:val="DEB6A4F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49929DE"/>
    <w:multiLevelType w:val="hybridMultilevel"/>
    <w:tmpl w:val="D6FE65AC"/>
    <w:lvl w:ilvl="0" w:tplc="FB5EEEB8">
      <w:start w:val="1"/>
      <w:numFmt w:val="decimal"/>
      <w:pStyle w:val="19ListNumber1"/>
      <w:lvlText w:val="%1."/>
      <w:lvlJc w:val="left"/>
      <w:pPr>
        <w:ind w:left="648" w:hanging="360"/>
      </w:p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0">
    <w:nsid w:val="57BB6430"/>
    <w:multiLevelType w:val="hybridMultilevel"/>
    <w:tmpl w:val="2138BE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D071D2C"/>
    <w:multiLevelType w:val="hybridMultilevel"/>
    <w:tmpl w:val="BE9CFA2A"/>
    <w:lvl w:ilvl="0" w:tplc="507C0C90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F602A0A"/>
    <w:multiLevelType w:val="hybridMultilevel"/>
    <w:tmpl w:val="5B621E72"/>
    <w:lvl w:ilvl="0" w:tplc="805A9A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7E7629F"/>
    <w:multiLevelType w:val="hybridMultilevel"/>
    <w:tmpl w:val="A934C574"/>
    <w:lvl w:ilvl="0" w:tplc="6BA86A1E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B3B1349"/>
    <w:multiLevelType w:val="hybridMultilevel"/>
    <w:tmpl w:val="F906F310"/>
    <w:lvl w:ilvl="0" w:tplc="26A61E82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EC84BF4"/>
    <w:multiLevelType w:val="hybridMultilevel"/>
    <w:tmpl w:val="D6761426"/>
    <w:lvl w:ilvl="0" w:tplc="C3BE05EE">
      <w:start w:val="1"/>
      <w:numFmt w:val="lowerLetter"/>
      <w:pStyle w:val="19ListNumber2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6EE225E8"/>
    <w:multiLevelType w:val="hybridMultilevel"/>
    <w:tmpl w:val="1AB286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7332EF0"/>
    <w:multiLevelType w:val="hybridMultilevel"/>
    <w:tmpl w:val="E25097B0"/>
    <w:lvl w:ilvl="0" w:tplc="E1DA05F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  <w:szCs w:val="2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2"/>
  </w:num>
  <w:num w:numId="3">
    <w:abstractNumId w:val="14"/>
  </w:num>
  <w:num w:numId="4">
    <w:abstractNumId w:val="18"/>
  </w:num>
  <w:num w:numId="5">
    <w:abstractNumId w:val="13"/>
  </w:num>
  <w:num w:numId="6">
    <w:abstractNumId w:val="20"/>
  </w:num>
  <w:num w:numId="7">
    <w:abstractNumId w:val="19"/>
  </w:num>
  <w:num w:numId="8">
    <w:abstractNumId w:val="25"/>
  </w:num>
  <w:num w:numId="9">
    <w:abstractNumId w:val="11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8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24"/>
  </w:num>
  <w:num w:numId="21">
    <w:abstractNumId w:val="15"/>
  </w:num>
  <w:num w:numId="22">
    <w:abstractNumId w:val="10"/>
  </w:num>
  <w:num w:numId="23">
    <w:abstractNumId w:val="27"/>
  </w:num>
  <w:num w:numId="24">
    <w:abstractNumId w:val="21"/>
  </w:num>
  <w:num w:numId="25">
    <w:abstractNumId w:val="12"/>
  </w:num>
  <w:num w:numId="26">
    <w:abstractNumId w:val="26"/>
  </w:num>
  <w:num w:numId="27">
    <w:abstractNumId w:val="17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oNotDisplayPageBoundaries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ru-RU" w:vendorID="64" w:dllVersion="6" w:nlCheck="1" w:checkStyle="0"/>
  <w:activeWritingStyle w:appName="MSWord" w:lang="en-US" w:vendorID="64" w:dllVersion="0" w:nlCheck="1" w:checkStyle="0"/>
  <w:activeWritingStyle w:appName="MSWord" w:lang="ru-RU" w:vendorID="64" w:dllVersion="0" w:nlCheck="1" w:checkStyle="0"/>
  <w:activeWritingStyle w:appName="MSWord" w:lang="de-DE" w:vendorID="64" w:dllVersion="0" w:nlCheck="1" w:checkStyle="0"/>
  <w:activeWritingStyle w:appName="MSWord" w:lang="it-IT" w:vendorID="64" w:dllVersion="0" w:nlCheck="1" w:checkStyle="0"/>
  <w:activeWritingStyle w:appName="MSWord" w:lang="es-ES" w:vendorID="64" w:dllVersion="0" w:nlCheck="1" w:checkStyle="0"/>
  <w:activeWritingStyle w:appName="MSWord" w:lang="en-US" w:vendorID="64" w:dllVersion="131078" w:nlCheck="1" w:checkStyle="1"/>
  <w:activeWritingStyle w:appName="MSWord" w:lang="ru-RU" w:vendorID="64" w:dllVersion="131078" w:nlCheck="1" w:checkStyle="0"/>
  <w:activeWritingStyle w:appName="MSWord" w:lang="es-ES" w:vendorID="64" w:dllVersion="131078" w:nlCheck="1" w:checkStyle="1"/>
  <w:activeWritingStyle w:appName="MSWord" w:lang="de-DE" w:vendorID="64" w:dllVersion="131078" w:nlCheck="1" w:checkStyle="1"/>
  <w:activeWritingStyle w:appName="MSWord" w:lang="en-GB" w:vendorID="64" w:dllVersion="131078" w:nlCheck="1" w:checkStyle="1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663"/>
    <w:rsid w:val="000026D0"/>
    <w:rsid w:val="00002E70"/>
    <w:rsid w:val="00003E0B"/>
    <w:rsid w:val="00004671"/>
    <w:rsid w:val="00004A78"/>
    <w:rsid w:val="00007394"/>
    <w:rsid w:val="00007E3D"/>
    <w:rsid w:val="000101BD"/>
    <w:rsid w:val="00012211"/>
    <w:rsid w:val="00012A94"/>
    <w:rsid w:val="00013618"/>
    <w:rsid w:val="00013850"/>
    <w:rsid w:val="00015C31"/>
    <w:rsid w:val="00015C55"/>
    <w:rsid w:val="00021A07"/>
    <w:rsid w:val="00022A47"/>
    <w:rsid w:val="00022D16"/>
    <w:rsid w:val="00023CCD"/>
    <w:rsid w:val="0002421A"/>
    <w:rsid w:val="000247B8"/>
    <w:rsid w:val="00025EED"/>
    <w:rsid w:val="00025EFB"/>
    <w:rsid w:val="00027A68"/>
    <w:rsid w:val="00030EC4"/>
    <w:rsid w:val="00032ECD"/>
    <w:rsid w:val="0003628A"/>
    <w:rsid w:val="00036639"/>
    <w:rsid w:val="000366A8"/>
    <w:rsid w:val="00036C4B"/>
    <w:rsid w:val="000378E1"/>
    <w:rsid w:val="00041D7B"/>
    <w:rsid w:val="00042230"/>
    <w:rsid w:val="000426DC"/>
    <w:rsid w:val="0004282D"/>
    <w:rsid w:val="00045511"/>
    <w:rsid w:val="00047697"/>
    <w:rsid w:val="00050008"/>
    <w:rsid w:val="0005085A"/>
    <w:rsid w:val="00053C72"/>
    <w:rsid w:val="000615EE"/>
    <w:rsid w:val="00061718"/>
    <w:rsid w:val="00062D82"/>
    <w:rsid w:val="00063034"/>
    <w:rsid w:val="00063571"/>
    <w:rsid w:val="000646E0"/>
    <w:rsid w:val="0006602F"/>
    <w:rsid w:val="00070814"/>
    <w:rsid w:val="00071ED1"/>
    <w:rsid w:val="0007223E"/>
    <w:rsid w:val="0007257B"/>
    <w:rsid w:val="000727E2"/>
    <w:rsid w:val="000743F1"/>
    <w:rsid w:val="00074A90"/>
    <w:rsid w:val="00074C00"/>
    <w:rsid w:val="00076719"/>
    <w:rsid w:val="00076C4F"/>
    <w:rsid w:val="00080B72"/>
    <w:rsid w:val="00081126"/>
    <w:rsid w:val="000819CD"/>
    <w:rsid w:val="00083925"/>
    <w:rsid w:val="0008646C"/>
    <w:rsid w:val="00086BC8"/>
    <w:rsid w:val="00090148"/>
    <w:rsid w:val="00090B32"/>
    <w:rsid w:val="00092896"/>
    <w:rsid w:val="000938E5"/>
    <w:rsid w:val="00094E24"/>
    <w:rsid w:val="000A0261"/>
    <w:rsid w:val="000A1A24"/>
    <w:rsid w:val="000A22BD"/>
    <w:rsid w:val="000A3E69"/>
    <w:rsid w:val="000A414E"/>
    <w:rsid w:val="000A4DB5"/>
    <w:rsid w:val="000A7324"/>
    <w:rsid w:val="000B0402"/>
    <w:rsid w:val="000B0A0E"/>
    <w:rsid w:val="000B5B0D"/>
    <w:rsid w:val="000B5BBA"/>
    <w:rsid w:val="000B5D5D"/>
    <w:rsid w:val="000B65C9"/>
    <w:rsid w:val="000B6734"/>
    <w:rsid w:val="000B72A1"/>
    <w:rsid w:val="000C0C7B"/>
    <w:rsid w:val="000C6B03"/>
    <w:rsid w:val="000C6C33"/>
    <w:rsid w:val="000C6E6F"/>
    <w:rsid w:val="000C7546"/>
    <w:rsid w:val="000C7D58"/>
    <w:rsid w:val="000D29DC"/>
    <w:rsid w:val="000D5284"/>
    <w:rsid w:val="000D7789"/>
    <w:rsid w:val="000D7F75"/>
    <w:rsid w:val="000E1E72"/>
    <w:rsid w:val="000E1F20"/>
    <w:rsid w:val="000E2305"/>
    <w:rsid w:val="000E3B7E"/>
    <w:rsid w:val="000E4583"/>
    <w:rsid w:val="000E5668"/>
    <w:rsid w:val="000E58A6"/>
    <w:rsid w:val="000E6308"/>
    <w:rsid w:val="000F040C"/>
    <w:rsid w:val="000F12A4"/>
    <w:rsid w:val="000F2784"/>
    <w:rsid w:val="000F3015"/>
    <w:rsid w:val="000F3F84"/>
    <w:rsid w:val="000F4A92"/>
    <w:rsid w:val="000F528B"/>
    <w:rsid w:val="000F57A1"/>
    <w:rsid w:val="000F65DC"/>
    <w:rsid w:val="000F743D"/>
    <w:rsid w:val="001008B9"/>
    <w:rsid w:val="00103FC1"/>
    <w:rsid w:val="001047F0"/>
    <w:rsid w:val="0011282B"/>
    <w:rsid w:val="00115349"/>
    <w:rsid w:val="00115595"/>
    <w:rsid w:val="001157C2"/>
    <w:rsid w:val="00116146"/>
    <w:rsid w:val="0012063E"/>
    <w:rsid w:val="00120DC0"/>
    <w:rsid w:val="0012111D"/>
    <w:rsid w:val="001262BF"/>
    <w:rsid w:val="00126C74"/>
    <w:rsid w:val="001274B5"/>
    <w:rsid w:val="001309DB"/>
    <w:rsid w:val="00133854"/>
    <w:rsid w:val="001338BD"/>
    <w:rsid w:val="00133A94"/>
    <w:rsid w:val="001362F1"/>
    <w:rsid w:val="00136980"/>
    <w:rsid w:val="00136F34"/>
    <w:rsid w:val="00137F36"/>
    <w:rsid w:val="00140318"/>
    <w:rsid w:val="00145D0A"/>
    <w:rsid w:val="00147774"/>
    <w:rsid w:val="001520D3"/>
    <w:rsid w:val="00152667"/>
    <w:rsid w:val="00155018"/>
    <w:rsid w:val="001603FF"/>
    <w:rsid w:val="00160474"/>
    <w:rsid w:val="00160AA6"/>
    <w:rsid w:val="00161DE4"/>
    <w:rsid w:val="00163737"/>
    <w:rsid w:val="00163A2F"/>
    <w:rsid w:val="00170487"/>
    <w:rsid w:val="0017565C"/>
    <w:rsid w:val="00176184"/>
    <w:rsid w:val="00177FA0"/>
    <w:rsid w:val="00180673"/>
    <w:rsid w:val="0018075C"/>
    <w:rsid w:val="00180866"/>
    <w:rsid w:val="001818BA"/>
    <w:rsid w:val="0018305F"/>
    <w:rsid w:val="00183132"/>
    <w:rsid w:val="001859C8"/>
    <w:rsid w:val="001920EE"/>
    <w:rsid w:val="00195F80"/>
    <w:rsid w:val="001A134E"/>
    <w:rsid w:val="001A28CD"/>
    <w:rsid w:val="001A32F4"/>
    <w:rsid w:val="001A421F"/>
    <w:rsid w:val="001A5CD0"/>
    <w:rsid w:val="001A5D56"/>
    <w:rsid w:val="001A7C6C"/>
    <w:rsid w:val="001B0F5A"/>
    <w:rsid w:val="001B22DB"/>
    <w:rsid w:val="001B4AE9"/>
    <w:rsid w:val="001B7D1B"/>
    <w:rsid w:val="001B7EC4"/>
    <w:rsid w:val="001B7FE5"/>
    <w:rsid w:val="001C1A8F"/>
    <w:rsid w:val="001C36E4"/>
    <w:rsid w:val="001C3C70"/>
    <w:rsid w:val="001C3DF7"/>
    <w:rsid w:val="001C551B"/>
    <w:rsid w:val="001D36C3"/>
    <w:rsid w:val="001D5AC1"/>
    <w:rsid w:val="001E01C7"/>
    <w:rsid w:val="001E274F"/>
    <w:rsid w:val="001E620C"/>
    <w:rsid w:val="001E75C2"/>
    <w:rsid w:val="001E7FD2"/>
    <w:rsid w:val="001F3EAF"/>
    <w:rsid w:val="001F66E1"/>
    <w:rsid w:val="001F6C6D"/>
    <w:rsid w:val="001F7E7C"/>
    <w:rsid w:val="00201063"/>
    <w:rsid w:val="0020118A"/>
    <w:rsid w:val="002048B3"/>
    <w:rsid w:val="00204C86"/>
    <w:rsid w:val="0020725C"/>
    <w:rsid w:val="00216852"/>
    <w:rsid w:val="00217B17"/>
    <w:rsid w:val="00220ED8"/>
    <w:rsid w:val="0022103C"/>
    <w:rsid w:val="00223104"/>
    <w:rsid w:val="0022340B"/>
    <w:rsid w:val="00225EE0"/>
    <w:rsid w:val="00231017"/>
    <w:rsid w:val="0023119E"/>
    <w:rsid w:val="00231558"/>
    <w:rsid w:val="00231D4F"/>
    <w:rsid w:val="00233501"/>
    <w:rsid w:val="00234C57"/>
    <w:rsid w:val="00235928"/>
    <w:rsid w:val="0024121A"/>
    <w:rsid w:val="00241F85"/>
    <w:rsid w:val="0024221A"/>
    <w:rsid w:val="002462AA"/>
    <w:rsid w:val="00246B22"/>
    <w:rsid w:val="00250AC0"/>
    <w:rsid w:val="0025101C"/>
    <w:rsid w:val="00251470"/>
    <w:rsid w:val="002527B7"/>
    <w:rsid w:val="00255FBE"/>
    <w:rsid w:val="002570AD"/>
    <w:rsid w:val="0026249F"/>
    <w:rsid w:val="00263971"/>
    <w:rsid w:val="00265D49"/>
    <w:rsid w:val="00271DF7"/>
    <w:rsid w:val="00274C73"/>
    <w:rsid w:val="00274D5C"/>
    <w:rsid w:val="00274F88"/>
    <w:rsid w:val="0027507B"/>
    <w:rsid w:val="002809A6"/>
    <w:rsid w:val="00285F00"/>
    <w:rsid w:val="0028716F"/>
    <w:rsid w:val="00291E46"/>
    <w:rsid w:val="00292E7A"/>
    <w:rsid w:val="00293967"/>
    <w:rsid w:val="00293F44"/>
    <w:rsid w:val="00295738"/>
    <w:rsid w:val="00297558"/>
    <w:rsid w:val="002A051D"/>
    <w:rsid w:val="002A12E0"/>
    <w:rsid w:val="002A13D2"/>
    <w:rsid w:val="002A268E"/>
    <w:rsid w:val="002A2E82"/>
    <w:rsid w:val="002A4F19"/>
    <w:rsid w:val="002A52C4"/>
    <w:rsid w:val="002A7429"/>
    <w:rsid w:val="002B0B13"/>
    <w:rsid w:val="002B288A"/>
    <w:rsid w:val="002B49E0"/>
    <w:rsid w:val="002B52B5"/>
    <w:rsid w:val="002B55A4"/>
    <w:rsid w:val="002C0FE5"/>
    <w:rsid w:val="002C1A0F"/>
    <w:rsid w:val="002C354C"/>
    <w:rsid w:val="002C5A66"/>
    <w:rsid w:val="002C7AA2"/>
    <w:rsid w:val="002D07DA"/>
    <w:rsid w:val="002D2F0B"/>
    <w:rsid w:val="002D34A0"/>
    <w:rsid w:val="002D4328"/>
    <w:rsid w:val="002D43D6"/>
    <w:rsid w:val="002D456E"/>
    <w:rsid w:val="002D64E0"/>
    <w:rsid w:val="002E0DDB"/>
    <w:rsid w:val="002E1621"/>
    <w:rsid w:val="002E21E5"/>
    <w:rsid w:val="002E2F1C"/>
    <w:rsid w:val="002E3C20"/>
    <w:rsid w:val="002F0042"/>
    <w:rsid w:val="002F13BA"/>
    <w:rsid w:val="002F14ED"/>
    <w:rsid w:val="002F244F"/>
    <w:rsid w:val="002F2636"/>
    <w:rsid w:val="002F3220"/>
    <w:rsid w:val="002F389C"/>
    <w:rsid w:val="002F51B7"/>
    <w:rsid w:val="002F6E55"/>
    <w:rsid w:val="002F7A9D"/>
    <w:rsid w:val="002F7CD4"/>
    <w:rsid w:val="0030276F"/>
    <w:rsid w:val="003074D5"/>
    <w:rsid w:val="0031099D"/>
    <w:rsid w:val="00311519"/>
    <w:rsid w:val="00314283"/>
    <w:rsid w:val="00314F58"/>
    <w:rsid w:val="003152AA"/>
    <w:rsid w:val="00315ECE"/>
    <w:rsid w:val="003223BE"/>
    <w:rsid w:val="00323C66"/>
    <w:rsid w:val="0032497A"/>
    <w:rsid w:val="00324A98"/>
    <w:rsid w:val="003252C9"/>
    <w:rsid w:val="003271EC"/>
    <w:rsid w:val="00331AB2"/>
    <w:rsid w:val="00333C67"/>
    <w:rsid w:val="00337E1C"/>
    <w:rsid w:val="00347C40"/>
    <w:rsid w:val="00350965"/>
    <w:rsid w:val="00350E28"/>
    <w:rsid w:val="00351401"/>
    <w:rsid w:val="00351929"/>
    <w:rsid w:val="0035193F"/>
    <w:rsid w:val="00352E64"/>
    <w:rsid w:val="0035439C"/>
    <w:rsid w:val="0035572C"/>
    <w:rsid w:val="00356B6D"/>
    <w:rsid w:val="00360007"/>
    <w:rsid w:val="003616D0"/>
    <w:rsid w:val="0036209C"/>
    <w:rsid w:val="00362C3F"/>
    <w:rsid w:val="0036330A"/>
    <w:rsid w:val="003646A1"/>
    <w:rsid w:val="0037073B"/>
    <w:rsid w:val="0037211B"/>
    <w:rsid w:val="00374062"/>
    <w:rsid w:val="0037430D"/>
    <w:rsid w:val="00374DA6"/>
    <w:rsid w:val="00377E11"/>
    <w:rsid w:val="00380BDE"/>
    <w:rsid w:val="00380D44"/>
    <w:rsid w:val="003815CF"/>
    <w:rsid w:val="00383428"/>
    <w:rsid w:val="0039064C"/>
    <w:rsid w:val="0039078F"/>
    <w:rsid w:val="0039141E"/>
    <w:rsid w:val="00391E57"/>
    <w:rsid w:val="00393668"/>
    <w:rsid w:val="00394B9D"/>
    <w:rsid w:val="00394F8D"/>
    <w:rsid w:val="00394FAA"/>
    <w:rsid w:val="003A0A44"/>
    <w:rsid w:val="003A2835"/>
    <w:rsid w:val="003A2CBB"/>
    <w:rsid w:val="003A2F9F"/>
    <w:rsid w:val="003A45D4"/>
    <w:rsid w:val="003A4FF1"/>
    <w:rsid w:val="003A54CF"/>
    <w:rsid w:val="003A65A8"/>
    <w:rsid w:val="003B1339"/>
    <w:rsid w:val="003B666A"/>
    <w:rsid w:val="003B7AB2"/>
    <w:rsid w:val="003B7BCB"/>
    <w:rsid w:val="003C0D5D"/>
    <w:rsid w:val="003C3A02"/>
    <w:rsid w:val="003C5C5B"/>
    <w:rsid w:val="003C6663"/>
    <w:rsid w:val="003D456F"/>
    <w:rsid w:val="003D58A6"/>
    <w:rsid w:val="003D72D5"/>
    <w:rsid w:val="003D74C1"/>
    <w:rsid w:val="003D7D57"/>
    <w:rsid w:val="003E12F3"/>
    <w:rsid w:val="003E41B4"/>
    <w:rsid w:val="003E494D"/>
    <w:rsid w:val="003E6027"/>
    <w:rsid w:val="003E658F"/>
    <w:rsid w:val="003F00BE"/>
    <w:rsid w:val="003F200E"/>
    <w:rsid w:val="003F2F9F"/>
    <w:rsid w:val="003F3BD3"/>
    <w:rsid w:val="003F3D3D"/>
    <w:rsid w:val="003F439A"/>
    <w:rsid w:val="00402392"/>
    <w:rsid w:val="00403919"/>
    <w:rsid w:val="00403F33"/>
    <w:rsid w:val="004048F5"/>
    <w:rsid w:val="00404BB1"/>
    <w:rsid w:val="00406FB9"/>
    <w:rsid w:val="00410CB3"/>
    <w:rsid w:val="00411409"/>
    <w:rsid w:val="00413A22"/>
    <w:rsid w:val="00416CDD"/>
    <w:rsid w:val="0042081D"/>
    <w:rsid w:val="00421BC8"/>
    <w:rsid w:val="0042377E"/>
    <w:rsid w:val="00424D2D"/>
    <w:rsid w:val="004314E8"/>
    <w:rsid w:val="00431DCA"/>
    <w:rsid w:val="00431DD9"/>
    <w:rsid w:val="00431E11"/>
    <w:rsid w:val="00432E94"/>
    <w:rsid w:val="00435547"/>
    <w:rsid w:val="004367CA"/>
    <w:rsid w:val="00437E8B"/>
    <w:rsid w:val="00440AF6"/>
    <w:rsid w:val="00445D8A"/>
    <w:rsid w:val="0044624F"/>
    <w:rsid w:val="00447925"/>
    <w:rsid w:val="00454948"/>
    <w:rsid w:val="00464492"/>
    <w:rsid w:val="0046510A"/>
    <w:rsid w:val="004665AD"/>
    <w:rsid w:val="00466C55"/>
    <w:rsid w:val="004673BA"/>
    <w:rsid w:val="00470BD2"/>
    <w:rsid w:val="004724FB"/>
    <w:rsid w:val="00473AE1"/>
    <w:rsid w:val="00474A56"/>
    <w:rsid w:val="0048103A"/>
    <w:rsid w:val="004814C1"/>
    <w:rsid w:val="0048331C"/>
    <w:rsid w:val="004845E6"/>
    <w:rsid w:val="00485CE1"/>
    <w:rsid w:val="0048755D"/>
    <w:rsid w:val="004876E5"/>
    <w:rsid w:val="00490B37"/>
    <w:rsid w:val="0049157E"/>
    <w:rsid w:val="004916A5"/>
    <w:rsid w:val="00491D4B"/>
    <w:rsid w:val="00495FDD"/>
    <w:rsid w:val="004969C9"/>
    <w:rsid w:val="00497360"/>
    <w:rsid w:val="004A0ECC"/>
    <w:rsid w:val="004A151C"/>
    <w:rsid w:val="004A3FDD"/>
    <w:rsid w:val="004A404C"/>
    <w:rsid w:val="004A43E7"/>
    <w:rsid w:val="004A6264"/>
    <w:rsid w:val="004B0940"/>
    <w:rsid w:val="004B5A41"/>
    <w:rsid w:val="004B608A"/>
    <w:rsid w:val="004B751F"/>
    <w:rsid w:val="004C2298"/>
    <w:rsid w:val="004C2441"/>
    <w:rsid w:val="004C76FC"/>
    <w:rsid w:val="004D00B2"/>
    <w:rsid w:val="004D2D95"/>
    <w:rsid w:val="004D463B"/>
    <w:rsid w:val="004D54AD"/>
    <w:rsid w:val="004D722F"/>
    <w:rsid w:val="004E5380"/>
    <w:rsid w:val="004E5803"/>
    <w:rsid w:val="004E5924"/>
    <w:rsid w:val="004E5AB4"/>
    <w:rsid w:val="004E5E0B"/>
    <w:rsid w:val="004F0CA2"/>
    <w:rsid w:val="004F1062"/>
    <w:rsid w:val="004F298B"/>
    <w:rsid w:val="004F3227"/>
    <w:rsid w:val="004F4E7C"/>
    <w:rsid w:val="004F5766"/>
    <w:rsid w:val="004F6039"/>
    <w:rsid w:val="005010E1"/>
    <w:rsid w:val="005037B3"/>
    <w:rsid w:val="005067E5"/>
    <w:rsid w:val="0050696B"/>
    <w:rsid w:val="00510E7A"/>
    <w:rsid w:val="00515303"/>
    <w:rsid w:val="005156DE"/>
    <w:rsid w:val="00517489"/>
    <w:rsid w:val="0052103B"/>
    <w:rsid w:val="005212C0"/>
    <w:rsid w:val="00522099"/>
    <w:rsid w:val="00522151"/>
    <w:rsid w:val="0052575D"/>
    <w:rsid w:val="00527333"/>
    <w:rsid w:val="00535347"/>
    <w:rsid w:val="005370F9"/>
    <w:rsid w:val="0054081D"/>
    <w:rsid w:val="0054345C"/>
    <w:rsid w:val="00543E6F"/>
    <w:rsid w:val="00550A16"/>
    <w:rsid w:val="00550BEA"/>
    <w:rsid w:val="005565DB"/>
    <w:rsid w:val="00556853"/>
    <w:rsid w:val="00560785"/>
    <w:rsid w:val="00560F5B"/>
    <w:rsid w:val="00562316"/>
    <w:rsid w:val="005627C9"/>
    <w:rsid w:val="0057096B"/>
    <w:rsid w:val="00572200"/>
    <w:rsid w:val="00577E66"/>
    <w:rsid w:val="00580E50"/>
    <w:rsid w:val="00580EF2"/>
    <w:rsid w:val="00584A4F"/>
    <w:rsid w:val="0058568E"/>
    <w:rsid w:val="005869A7"/>
    <w:rsid w:val="005875DC"/>
    <w:rsid w:val="00591164"/>
    <w:rsid w:val="00591CD9"/>
    <w:rsid w:val="005937B1"/>
    <w:rsid w:val="00593FB2"/>
    <w:rsid w:val="00595A48"/>
    <w:rsid w:val="00596742"/>
    <w:rsid w:val="00596BB7"/>
    <w:rsid w:val="005A1291"/>
    <w:rsid w:val="005A24C4"/>
    <w:rsid w:val="005A33E2"/>
    <w:rsid w:val="005A788A"/>
    <w:rsid w:val="005B13FF"/>
    <w:rsid w:val="005B4C51"/>
    <w:rsid w:val="005B596F"/>
    <w:rsid w:val="005B641F"/>
    <w:rsid w:val="005B7ABF"/>
    <w:rsid w:val="005C4C81"/>
    <w:rsid w:val="005C58DE"/>
    <w:rsid w:val="005C5922"/>
    <w:rsid w:val="005C7995"/>
    <w:rsid w:val="005C7A53"/>
    <w:rsid w:val="005D1EBA"/>
    <w:rsid w:val="005D3D50"/>
    <w:rsid w:val="005D3DE6"/>
    <w:rsid w:val="005D3FDD"/>
    <w:rsid w:val="005D442E"/>
    <w:rsid w:val="005D505E"/>
    <w:rsid w:val="005D701F"/>
    <w:rsid w:val="005D7806"/>
    <w:rsid w:val="005D7A13"/>
    <w:rsid w:val="005E08F5"/>
    <w:rsid w:val="005E151F"/>
    <w:rsid w:val="005E254D"/>
    <w:rsid w:val="005E521F"/>
    <w:rsid w:val="005E5D4D"/>
    <w:rsid w:val="005E6F03"/>
    <w:rsid w:val="005E7E2C"/>
    <w:rsid w:val="005E7FBF"/>
    <w:rsid w:val="005F0D44"/>
    <w:rsid w:val="005F3451"/>
    <w:rsid w:val="005F3E08"/>
    <w:rsid w:val="005F4008"/>
    <w:rsid w:val="005F6883"/>
    <w:rsid w:val="006005DA"/>
    <w:rsid w:val="00605DB3"/>
    <w:rsid w:val="00607322"/>
    <w:rsid w:val="00607E19"/>
    <w:rsid w:val="00611371"/>
    <w:rsid w:val="006134AA"/>
    <w:rsid w:val="00613666"/>
    <w:rsid w:val="00620289"/>
    <w:rsid w:val="00621B61"/>
    <w:rsid w:val="00624766"/>
    <w:rsid w:val="00624820"/>
    <w:rsid w:val="006265A1"/>
    <w:rsid w:val="006270B3"/>
    <w:rsid w:val="0062711B"/>
    <w:rsid w:val="006278F3"/>
    <w:rsid w:val="00627EAE"/>
    <w:rsid w:val="00630ACB"/>
    <w:rsid w:val="00630F0F"/>
    <w:rsid w:val="00630F57"/>
    <w:rsid w:val="006339DA"/>
    <w:rsid w:val="006346C6"/>
    <w:rsid w:val="00643829"/>
    <w:rsid w:val="006455F1"/>
    <w:rsid w:val="00645AFB"/>
    <w:rsid w:val="00646FF3"/>
    <w:rsid w:val="00647018"/>
    <w:rsid w:val="00647AA5"/>
    <w:rsid w:val="006508E1"/>
    <w:rsid w:val="00651541"/>
    <w:rsid w:val="00651631"/>
    <w:rsid w:val="00652C03"/>
    <w:rsid w:val="00652D47"/>
    <w:rsid w:val="00653185"/>
    <w:rsid w:val="00653292"/>
    <w:rsid w:val="00653434"/>
    <w:rsid w:val="006561FB"/>
    <w:rsid w:val="00656BD7"/>
    <w:rsid w:val="00660F99"/>
    <w:rsid w:val="00662A8B"/>
    <w:rsid w:val="00663693"/>
    <w:rsid w:val="00663DCC"/>
    <w:rsid w:val="00665231"/>
    <w:rsid w:val="00665AEF"/>
    <w:rsid w:val="00665E13"/>
    <w:rsid w:val="00666C73"/>
    <w:rsid w:val="006718A0"/>
    <w:rsid w:val="00671F68"/>
    <w:rsid w:val="00674706"/>
    <w:rsid w:val="00674B96"/>
    <w:rsid w:val="00675EFF"/>
    <w:rsid w:val="006760C8"/>
    <w:rsid w:val="00680565"/>
    <w:rsid w:val="006805E0"/>
    <w:rsid w:val="00680BB5"/>
    <w:rsid w:val="0068125D"/>
    <w:rsid w:val="00682EF1"/>
    <w:rsid w:val="0068349E"/>
    <w:rsid w:val="00684DB5"/>
    <w:rsid w:val="00685258"/>
    <w:rsid w:val="00691E62"/>
    <w:rsid w:val="0069516A"/>
    <w:rsid w:val="0069537D"/>
    <w:rsid w:val="00695F2E"/>
    <w:rsid w:val="006977D1"/>
    <w:rsid w:val="006977E6"/>
    <w:rsid w:val="00697D76"/>
    <w:rsid w:val="006A060B"/>
    <w:rsid w:val="006A0AF4"/>
    <w:rsid w:val="006A5BFE"/>
    <w:rsid w:val="006A6D3A"/>
    <w:rsid w:val="006B1167"/>
    <w:rsid w:val="006B1D01"/>
    <w:rsid w:val="006B32BD"/>
    <w:rsid w:val="006B74B2"/>
    <w:rsid w:val="006C0BFA"/>
    <w:rsid w:val="006C2585"/>
    <w:rsid w:val="006C3ABB"/>
    <w:rsid w:val="006C4B71"/>
    <w:rsid w:val="006C739F"/>
    <w:rsid w:val="006C7C22"/>
    <w:rsid w:val="006D02FC"/>
    <w:rsid w:val="006D1414"/>
    <w:rsid w:val="006D26D7"/>
    <w:rsid w:val="006D382C"/>
    <w:rsid w:val="006D5800"/>
    <w:rsid w:val="006D7407"/>
    <w:rsid w:val="006E097B"/>
    <w:rsid w:val="006E2774"/>
    <w:rsid w:val="006E2AEB"/>
    <w:rsid w:val="006E3663"/>
    <w:rsid w:val="006E610C"/>
    <w:rsid w:val="006E6F71"/>
    <w:rsid w:val="006F1653"/>
    <w:rsid w:val="006F1D79"/>
    <w:rsid w:val="00707560"/>
    <w:rsid w:val="00711D53"/>
    <w:rsid w:val="007134EA"/>
    <w:rsid w:val="007145BC"/>
    <w:rsid w:val="007145F1"/>
    <w:rsid w:val="007157C5"/>
    <w:rsid w:val="007160CD"/>
    <w:rsid w:val="0071679E"/>
    <w:rsid w:val="00716FED"/>
    <w:rsid w:val="00717B68"/>
    <w:rsid w:val="00720CE3"/>
    <w:rsid w:val="00720FE4"/>
    <w:rsid w:val="00721BA6"/>
    <w:rsid w:val="00723F59"/>
    <w:rsid w:val="00724A33"/>
    <w:rsid w:val="00727899"/>
    <w:rsid w:val="00730854"/>
    <w:rsid w:val="0073271B"/>
    <w:rsid w:val="007379A2"/>
    <w:rsid w:val="00740738"/>
    <w:rsid w:val="00742465"/>
    <w:rsid w:val="007429C8"/>
    <w:rsid w:val="00743E49"/>
    <w:rsid w:val="00746556"/>
    <w:rsid w:val="00750E74"/>
    <w:rsid w:val="0075226D"/>
    <w:rsid w:val="00752556"/>
    <w:rsid w:val="00752F4E"/>
    <w:rsid w:val="00753148"/>
    <w:rsid w:val="00754908"/>
    <w:rsid w:val="00761B00"/>
    <w:rsid w:val="00762B85"/>
    <w:rsid w:val="0076407E"/>
    <w:rsid w:val="00764E00"/>
    <w:rsid w:val="00764FE0"/>
    <w:rsid w:val="007659E3"/>
    <w:rsid w:val="00766138"/>
    <w:rsid w:val="00767FAE"/>
    <w:rsid w:val="007714FB"/>
    <w:rsid w:val="00773793"/>
    <w:rsid w:val="00773CCD"/>
    <w:rsid w:val="00774CA1"/>
    <w:rsid w:val="00774E58"/>
    <w:rsid w:val="00775DEF"/>
    <w:rsid w:val="00777A1D"/>
    <w:rsid w:val="00780CF1"/>
    <w:rsid w:val="0078130F"/>
    <w:rsid w:val="00781C86"/>
    <w:rsid w:val="007821FF"/>
    <w:rsid w:val="00782DE9"/>
    <w:rsid w:val="007835DB"/>
    <w:rsid w:val="00783A80"/>
    <w:rsid w:val="0078433C"/>
    <w:rsid w:val="007860C1"/>
    <w:rsid w:val="0079419D"/>
    <w:rsid w:val="0079439E"/>
    <w:rsid w:val="00795005"/>
    <w:rsid w:val="0079606C"/>
    <w:rsid w:val="007A41B4"/>
    <w:rsid w:val="007A717D"/>
    <w:rsid w:val="007A74CC"/>
    <w:rsid w:val="007B018B"/>
    <w:rsid w:val="007B1592"/>
    <w:rsid w:val="007B1BC0"/>
    <w:rsid w:val="007B2071"/>
    <w:rsid w:val="007B3017"/>
    <w:rsid w:val="007B40CA"/>
    <w:rsid w:val="007B55CE"/>
    <w:rsid w:val="007B5ECF"/>
    <w:rsid w:val="007B6528"/>
    <w:rsid w:val="007B6963"/>
    <w:rsid w:val="007B7FEF"/>
    <w:rsid w:val="007C166A"/>
    <w:rsid w:val="007C2A06"/>
    <w:rsid w:val="007C4B2F"/>
    <w:rsid w:val="007C72D6"/>
    <w:rsid w:val="007D0A87"/>
    <w:rsid w:val="007D2DCC"/>
    <w:rsid w:val="007D7494"/>
    <w:rsid w:val="007D7F36"/>
    <w:rsid w:val="007E11B9"/>
    <w:rsid w:val="007E1A52"/>
    <w:rsid w:val="007E22FB"/>
    <w:rsid w:val="007E2704"/>
    <w:rsid w:val="007E2D52"/>
    <w:rsid w:val="007E39E0"/>
    <w:rsid w:val="007E69F2"/>
    <w:rsid w:val="007E6F45"/>
    <w:rsid w:val="007F1C10"/>
    <w:rsid w:val="007F23A9"/>
    <w:rsid w:val="007F2D55"/>
    <w:rsid w:val="007F35CC"/>
    <w:rsid w:val="007F3AAE"/>
    <w:rsid w:val="007F4166"/>
    <w:rsid w:val="007F49BD"/>
    <w:rsid w:val="007F61A1"/>
    <w:rsid w:val="007F6AF9"/>
    <w:rsid w:val="007F7524"/>
    <w:rsid w:val="007F7BD4"/>
    <w:rsid w:val="0080185D"/>
    <w:rsid w:val="00802015"/>
    <w:rsid w:val="00804C9B"/>
    <w:rsid w:val="00806999"/>
    <w:rsid w:val="008076E4"/>
    <w:rsid w:val="008108A0"/>
    <w:rsid w:val="00813B20"/>
    <w:rsid w:val="0081577A"/>
    <w:rsid w:val="008229B9"/>
    <w:rsid w:val="00822B45"/>
    <w:rsid w:val="00824C53"/>
    <w:rsid w:val="00825EA5"/>
    <w:rsid w:val="008272CF"/>
    <w:rsid w:val="00827DEE"/>
    <w:rsid w:val="00831C45"/>
    <w:rsid w:val="00835DA9"/>
    <w:rsid w:val="0084044A"/>
    <w:rsid w:val="008407BF"/>
    <w:rsid w:val="00844F21"/>
    <w:rsid w:val="00847D72"/>
    <w:rsid w:val="00850E31"/>
    <w:rsid w:val="00862B8D"/>
    <w:rsid w:val="00864E85"/>
    <w:rsid w:val="0087009C"/>
    <w:rsid w:val="00871078"/>
    <w:rsid w:val="008713FF"/>
    <w:rsid w:val="00871EE9"/>
    <w:rsid w:val="00872237"/>
    <w:rsid w:val="00874CB5"/>
    <w:rsid w:val="00875D34"/>
    <w:rsid w:val="00876868"/>
    <w:rsid w:val="00880416"/>
    <w:rsid w:val="0088100C"/>
    <w:rsid w:val="0088265E"/>
    <w:rsid w:val="00885D6E"/>
    <w:rsid w:val="008A219A"/>
    <w:rsid w:val="008A2A6B"/>
    <w:rsid w:val="008A4123"/>
    <w:rsid w:val="008A4FAD"/>
    <w:rsid w:val="008A7E70"/>
    <w:rsid w:val="008B4266"/>
    <w:rsid w:val="008B5372"/>
    <w:rsid w:val="008B6F12"/>
    <w:rsid w:val="008C06C3"/>
    <w:rsid w:val="008C4F57"/>
    <w:rsid w:val="008C57CE"/>
    <w:rsid w:val="008C7277"/>
    <w:rsid w:val="008C754E"/>
    <w:rsid w:val="008D0280"/>
    <w:rsid w:val="008D14C2"/>
    <w:rsid w:val="008D41C2"/>
    <w:rsid w:val="008D5640"/>
    <w:rsid w:val="008D5A71"/>
    <w:rsid w:val="008D64F5"/>
    <w:rsid w:val="008D67C2"/>
    <w:rsid w:val="008D7D02"/>
    <w:rsid w:val="008E052F"/>
    <w:rsid w:val="008E1F4B"/>
    <w:rsid w:val="008E47D0"/>
    <w:rsid w:val="008E4C0E"/>
    <w:rsid w:val="008E4E83"/>
    <w:rsid w:val="008F2514"/>
    <w:rsid w:val="008F3163"/>
    <w:rsid w:val="008F6A63"/>
    <w:rsid w:val="009012BE"/>
    <w:rsid w:val="00901818"/>
    <w:rsid w:val="00902997"/>
    <w:rsid w:val="0090342A"/>
    <w:rsid w:val="00903BA2"/>
    <w:rsid w:val="00907C09"/>
    <w:rsid w:val="009107B1"/>
    <w:rsid w:val="00911AB3"/>
    <w:rsid w:val="0091497B"/>
    <w:rsid w:val="00915184"/>
    <w:rsid w:val="009152BD"/>
    <w:rsid w:val="00916A09"/>
    <w:rsid w:val="009240D4"/>
    <w:rsid w:val="00924435"/>
    <w:rsid w:val="00924513"/>
    <w:rsid w:val="00925457"/>
    <w:rsid w:val="009270E9"/>
    <w:rsid w:val="009324DB"/>
    <w:rsid w:val="009340D8"/>
    <w:rsid w:val="00934A26"/>
    <w:rsid w:val="00935DA9"/>
    <w:rsid w:val="0094145F"/>
    <w:rsid w:val="00942DCA"/>
    <w:rsid w:val="009442D6"/>
    <w:rsid w:val="0094660C"/>
    <w:rsid w:val="009469E8"/>
    <w:rsid w:val="009508BC"/>
    <w:rsid w:val="00952850"/>
    <w:rsid w:val="00952C36"/>
    <w:rsid w:val="00954E20"/>
    <w:rsid w:val="009553FF"/>
    <w:rsid w:val="00957973"/>
    <w:rsid w:val="009579E2"/>
    <w:rsid w:val="00960AC1"/>
    <w:rsid w:val="009610C6"/>
    <w:rsid w:val="009654D4"/>
    <w:rsid w:val="00965A78"/>
    <w:rsid w:val="00965CA9"/>
    <w:rsid w:val="00971284"/>
    <w:rsid w:val="0097140D"/>
    <w:rsid w:val="00972D11"/>
    <w:rsid w:val="00974575"/>
    <w:rsid w:val="00974BEF"/>
    <w:rsid w:val="00974E37"/>
    <w:rsid w:val="00980689"/>
    <w:rsid w:val="00980A25"/>
    <w:rsid w:val="00981F3C"/>
    <w:rsid w:val="00983BE1"/>
    <w:rsid w:val="009909E8"/>
    <w:rsid w:val="00994199"/>
    <w:rsid w:val="009942CC"/>
    <w:rsid w:val="00997BF0"/>
    <w:rsid w:val="009A27A1"/>
    <w:rsid w:val="009B17FF"/>
    <w:rsid w:val="009B5C25"/>
    <w:rsid w:val="009C0723"/>
    <w:rsid w:val="009C0893"/>
    <w:rsid w:val="009C1593"/>
    <w:rsid w:val="009C1639"/>
    <w:rsid w:val="009C4146"/>
    <w:rsid w:val="009C4E9A"/>
    <w:rsid w:val="009C5734"/>
    <w:rsid w:val="009C7740"/>
    <w:rsid w:val="009D24E3"/>
    <w:rsid w:val="009D43F0"/>
    <w:rsid w:val="009E0B54"/>
    <w:rsid w:val="009E27EA"/>
    <w:rsid w:val="009E3B3B"/>
    <w:rsid w:val="009E6671"/>
    <w:rsid w:val="009F0962"/>
    <w:rsid w:val="009F0CE9"/>
    <w:rsid w:val="009F3BB6"/>
    <w:rsid w:val="009F7201"/>
    <w:rsid w:val="009F750B"/>
    <w:rsid w:val="00A001CE"/>
    <w:rsid w:val="00A00EE8"/>
    <w:rsid w:val="00A01064"/>
    <w:rsid w:val="00A01C4C"/>
    <w:rsid w:val="00A022DB"/>
    <w:rsid w:val="00A02441"/>
    <w:rsid w:val="00A035D7"/>
    <w:rsid w:val="00A05A2A"/>
    <w:rsid w:val="00A06C24"/>
    <w:rsid w:val="00A070AE"/>
    <w:rsid w:val="00A07CB1"/>
    <w:rsid w:val="00A12F9B"/>
    <w:rsid w:val="00A1463E"/>
    <w:rsid w:val="00A16615"/>
    <w:rsid w:val="00A20986"/>
    <w:rsid w:val="00A23834"/>
    <w:rsid w:val="00A272B9"/>
    <w:rsid w:val="00A31BD9"/>
    <w:rsid w:val="00A322D0"/>
    <w:rsid w:val="00A40EFB"/>
    <w:rsid w:val="00A41299"/>
    <w:rsid w:val="00A42ED6"/>
    <w:rsid w:val="00A4388C"/>
    <w:rsid w:val="00A43C17"/>
    <w:rsid w:val="00A43D7B"/>
    <w:rsid w:val="00A43DDC"/>
    <w:rsid w:val="00A451E9"/>
    <w:rsid w:val="00A47C22"/>
    <w:rsid w:val="00A47C4A"/>
    <w:rsid w:val="00A47FF6"/>
    <w:rsid w:val="00A52528"/>
    <w:rsid w:val="00A52AC9"/>
    <w:rsid w:val="00A5347C"/>
    <w:rsid w:val="00A546A4"/>
    <w:rsid w:val="00A54C35"/>
    <w:rsid w:val="00A55B30"/>
    <w:rsid w:val="00A5689F"/>
    <w:rsid w:val="00A568B6"/>
    <w:rsid w:val="00A60DB1"/>
    <w:rsid w:val="00A62764"/>
    <w:rsid w:val="00A63800"/>
    <w:rsid w:val="00A63F36"/>
    <w:rsid w:val="00A66A97"/>
    <w:rsid w:val="00A66B60"/>
    <w:rsid w:val="00A7187A"/>
    <w:rsid w:val="00A73627"/>
    <w:rsid w:val="00A76CD9"/>
    <w:rsid w:val="00A80936"/>
    <w:rsid w:val="00A814A6"/>
    <w:rsid w:val="00A81BB2"/>
    <w:rsid w:val="00A86936"/>
    <w:rsid w:val="00A90E5F"/>
    <w:rsid w:val="00A91BAD"/>
    <w:rsid w:val="00A9433E"/>
    <w:rsid w:val="00A9614D"/>
    <w:rsid w:val="00A969B5"/>
    <w:rsid w:val="00AA072F"/>
    <w:rsid w:val="00AA5AA0"/>
    <w:rsid w:val="00AA74F3"/>
    <w:rsid w:val="00AA7D10"/>
    <w:rsid w:val="00AB0248"/>
    <w:rsid w:val="00AB0B9E"/>
    <w:rsid w:val="00AB7820"/>
    <w:rsid w:val="00AB785A"/>
    <w:rsid w:val="00AC19BC"/>
    <w:rsid w:val="00AC1CB2"/>
    <w:rsid w:val="00AC1E1B"/>
    <w:rsid w:val="00AC1E53"/>
    <w:rsid w:val="00AC4F11"/>
    <w:rsid w:val="00AC6334"/>
    <w:rsid w:val="00AD0FE4"/>
    <w:rsid w:val="00AD61FA"/>
    <w:rsid w:val="00AD78F3"/>
    <w:rsid w:val="00AE262A"/>
    <w:rsid w:val="00AE477F"/>
    <w:rsid w:val="00AE6551"/>
    <w:rsid w:val="00AF10C4"/>
    <w:rsid w:val="00AF358C"/>
    <w:rsid w:val="00AF63E9"/>
    <w:rsid w:val="00AF66F6"/>
    <w:rsid w:val="00AF719D"/>
    <w:rsid w:val="00AF7224"/>
    <w:rsid w:val="00B00C0E"/>
    <w:rsid w:val="00B020CD"/>
    <w:rsid w:val="00B030B2"/>
    <w:rsid w:val="00B03833"/>
    <w:rsid w:val="00B058DF"/>
    <w:rsid w:val="00B06688"/>
    <w:rsid w:val="00B06AED"/>
    <w:rsid w:val="00B13A7C"/>
    <w:rsid w:val="00B13F33"/>
    <w:rsid w:val="00B15FD0"/>
    <w:rsid w:val="00B20B2C"/>
    <w:rsid w:val="00B2100E"/>
    <w:rsid w:val="00B23553"/>
    <w:rsid w:val="00B240EC"/>
    <w:rsid w:val="00B251BA"/>
    <w:rsid w:val="00B25602"/>
    <w:rsid w:val="00B27784"/>
    <w:rsid w:val="00B27D11"/>
    <w:rsid w:val="00B325F6"/>
    <w:rsid w:val="00B345AD"/>
    <w:rsid w:val="00B3692F"/>
    <w:rsid w:val="00B40B3F"/>
    <w:rsid w:val="00B446AD"/>
    <w:rsid w:val="00B46294"/>
    <w:rsid w:val="00B50FC2"/>
    <w:rsid w:val="00B51C0C"/>
    <w:rsid w:val="00B5545D"/>
    <w:rsid w:val="00B55948"/>
    <w:rsid w:val="00B55F36"/>
    <w:rsid w:val="00B56259"/>
    <w:rsid w:val="00B60367"/>
    <w:rsid w:val="00B6059F"/>
    <w:rsid w:val="00B62F7E"/>
    <w:rsid w:val="00B62FFF"/>
    <w:rsid w:val="00B63012"/>
    <w:rsid w:val="00B66BC1"/>
    <w:rsid w:val="00B671EF"/>
    <w:rsid w:val="00B67E0E"/>
    <w:rsid w:val="00B714DE"/>
    <w:rsid w:val="00B7264E"/>
    <w:rsid w:val="00B73784"/>
    <w:rsid w:val="00B7395B"/>
    <w:rsid w:val="00B81B87"/>
    <w:rsid w:val="00B83433"/>
    <w:rsid w:val="00B84562"/>
    <w:rsid w:val="00B87F26"/>
    <w:rsid w:val="00B90BD2"/>
    <w:rsid w:val="00B90CB6"/>
    <w:rsid w:val="00B95980"/>
    <w:rsid w:val="00B969A5"/>
    <w:rsid w:val="00B971C8"/>
    <w:rsid w:val="00BA2412"/>
    <w:rsid w:val="00BA3F57"/>
    <w:rsid w:val="00BA4AB0"/>
    <w:rsid w:val="00BA6194"/>
    <w:rsid w:val="00BA6786"/>
    <w:rsid w:val="00BA77B2"/>
    <w:rsid w:val="00BA792D"/>
    <w:rsid w:val="00BA799B"/>
    <w:rsid w:val="00BB19BB"/>
    <w:rsid w:val="00BB42CF"/>
    <w:rsid w:val="00BB69CA"/>
    <w:rsid w:val="00BB73D5"/>
    <w:rsid w:val="00BB79F3"/>
    <w:rsid w:val="00BC0375"/>
    <w:rsid w:val="00BC1786"/>
    <w:rsid w:val="00BC1B3E"/>
    <w:rsid w:val="00BC2D70"/>
    <w:rsid w:val="00BC3FED"/>
    <w:rsid w:val="00BC55D1"/>
    <w:rsid w:val="00BC5B73"/>
    <w:rsid w:val="00BC5C89"/>
    <w:rsid w:val="00BC7808"/>
    <w:rsid w:val="00BC7E6B"/>
    <w:rsid w:val="00BD1888"/>
    <w:rsid w:val="00BD2E0B"/>
    <w:rsid w:val="00BD2F0B"/>
    <w:rsid w:val="00BD4A5C"/>
    <w:rsid w:val="00BD5C2E"/>
    <w:rsid w:val="00BD77C1"/>
    <w:rsid w:val="00BE1DB8"/>
    <w:rsid w:val="00BE258A"/>
    <w:rsid w:val="00BE299C"/>
    <w:rsid w:val="00BE363F"/>
    <w:rsid w:val="00BE3C84"/>
    <w:rsid w:val="00BE5782"/>
    <w:rsid w:val="00BF2C15"/>
    <w:rsid w:val="00BF2E86"/>
    <w:rsid w:val="00BF4FEE"/>
    <w:rsid w:val="00BF51F7"/>
    <w:rsid w:val="00BF59B1"/>
    <w:rsid w:val="00BF64A9"/>
    <w:rsid w:val="00BF7D22"/>
    <w:rsid w:val="00C00DA6"/>
    <w:rsid w:val="00C050FC"/>
    <w:rsid w:val="00C0648C"/>
    <w:rsid w:val="00C116B5"/>
    <w:rsid w:val="00C12354"/>
    <w:rsid w:val="00C13755"/>
    <w:rsid w:val="00C17BA6"/>
    <w:rsid w:val="00C20170"/>
    <w:rsid w:val="00C202EA"/>
    <w:rsid w:val="00C2244E"/>
    <w:rsid w:val="00C225A3"/>
    <w:rsid w:val="00C23400"/>
    <w:rsid w:val="00C23DC2"/>
    <w:rsid w:val="00C245CC"/>
    <w:rsid w:val="00C25479"/>
    <w:rsid w:val="00C261BB"/>
    <w:rsid w:val="00C263C8"/>
    <w:rsid w:val="00C27C27"/>
    <w:rsid w:val="00C35183"/>
    <w:rsid w:val="00C36E25"/>
    <w:rsid w:val="00C413BF"/>
    <w:rsid w:val="00C4271C"/>
    <w:rsid w:val="00C4361C"/>
    <w:rsid w:val="00C43722"/>
    <w:rsid w:val="00C44042"/>
    <w:rsid w:val="00C447D0"/>
    <w:rsid w:val="00C471D0"/>
    <w:rsid w:val="00C47F7D"/>
    <w:rsid w:val="00C50073"/>
    <w:rsid w:val="00C5271B"/>
    <w:rsid w:val="00C52B30"/>
    <w:rsid w:val="00C55BDD"/>
    <w:rsid w:val="00C565A2"/>
    <w:rsid w:val="00C567B2"/>
    <w:rsid w:val="00C60431"/>
    <w:rsid w:val="00C6045E"/>
    <w:rsid w:val="00C61D12"/>
    <w:rsid w:val="00C620FC"/>
    <w:rsid w:val="00C632D7"/>
    <w:rsid w:val="00C6416F"/>
    <w:rsid w:val="00C6425A"/>
    <w:rsid w:val="00C652A4"/>
    <w:rsid w:val="00C73943"/>
    <w:rsid w:val="00C77EB3"/>
    <w:rsid w:val="00C80DDA"/>
    <w:rsid w:val="00C82018"/>
    <w:rsid w:val="00C84347"/>
    <w:rsid w:val="00C90584"/>
    <w:rsid w:val="00C906BA"/>
    <w:rsid w:val="00C95CA9"/>
    <w:rsid w:val="00CA3780"/>
    <w:rsid w:val="00CA4DBA"/>
    <w:rsid w:val="00CA5C5F"/>
    <w:rsid w:val="00CB0396"/>
    <w:rsid w:val="00CB0FBC"/>
    <w:rsid w:val="00CB237D"/>
    <w:rsid w:val="00CB565D"/>
    <w:rsid w:val="00CB6CAD"/>
    <w:rsid w:val="00CB76E5"/>
    <w:rsid w:val="00CC2437"/>
    <w:rsid w:val="00CC55B3"/>
    <w:rsid w:val="00CC5F6A"/>
    <w:rsid w:val="00CD0466"/>
    <w:rsid w:val="00CD63A8"/>
    <w:rsid w:val="00CD7569"/>
    <w:rsid w:val="00CD7989"/>
    <w:rsid w:val="00CE1BA8"/>
    <w:rsid w:val="00CE2E8C"/>
    <w:rsid w:val="00CE587E"/>
    <w:rsid w:val="00CE7F9B"/>
    <w:rsid w:val="00D01967"/>
    <w:rsid w:val="00D02B75"/>
    <w:rsid w:val="00D047E4"/>
    <w:rsid w:val="00D05DE5"/>
    <w:rsid w:val="00D06645"/>
    <w:rsid w:val="00D07434"/>
    <w:rsid w:val="00D113DC"/>
    <w:rsid w:val="00D11459"/>
    <w:rsid w:val="00D12668"/>
    <w:rsid w:val="00D22C20"/>
    <w:rsid w:val="00D261E1"/>
    <w:rsid w:val="00D2683C"/>
    <w:rsid w:val="00D315DA"/>
    <w:rsid w:val="00D35334"/>
    <w:rsid w:val="00D37AE9"/>
    <w:rsid w:val="00D4130C"/>
    <w:rsid w:val="00D41568"/>
    <w:rsid w:val="00D4248B"/>
    <w:rsid w:val="00D427A1"/>
    <w:rsid w:val="00D43DAD"/>
    <w:rsid w:val="00D44604"/>
    <w:rsid w:val="00D45F54"/>
    <w:rsid w:val="00D46E7D"/>
    <w:rsid w:val="00D4788D"/>
    <w:rsid w:val="00D4789D"/>
    <w:rsid w:val="00D47E01"/>
    <w:rsid w:val="00D50131"/>
    <w:rsid w:val="00D50351"/>
    <w:rsid w:val="00D50C2C"/>
    <w:rsid w:val="00D55116"/>
    <w:rsid w:val="00D55DAF"/>
    <w:rsid w:val="00D65CD9"/>
    <w:rsid w:val="00D739F6"/>
    <w:rsid w:val="00D808FC"/>
    <w:rsid w:val="00D812A6"/>
    <w:rsid w:val="00D81E75"/>
    <w:rsid w:val="00D8233F"/>
    <w:rsid w:val="00D82503"/>
    <w:rsid w:val="00D91A4A"/>
    <w:rsid w:val="00D91EC7"/>
    <w:rsid w:val="00D94998"/>
    <w:rsid w:val="00D978C1"/>
    <w:rsid w:val="00D97D9A"/>
    <w:rsid w:val="00DA0508"/>
    <w:rsid w:val="00DA31C9"/>
    <w:rsid w:val="00DA31D1"/>
    <w:rsid w:val="00DA3E26"/>
    <w:rsid w:val="00DA4051"/>
    <w:rsid w:val="00DA57ED"/>
    <w:rsid w:val="00DA6D32"/>
    <w:rsid w:val="00DB619E"/>
    <w:rsid w:val="00DC1E94"/>
    <w:rsid w:val="00DC3F52"/>
    <w:rsid w:val="00DC58C8"/>
    <w:rsid w:val="00DD2291"/>
    <w:rsid w:val="00DD2514"/>
    <w:rsid w:val="00DD3D4A"/>
    <w:rsid w:val="00DD50DF"/>
    <w:rsid w:val="00DD6D17"/>
    <w:rsid w:val="00DE0DD8"/>
    <w:rsid w:val="00DE1DEB"/>
    <w:rsid w:val="00DE605F"/>
    <w:rsid w:val="00DE7235"/>
    <w:rsid w:val="00DF10EB"/>
    <w:rsid w:val="00DF364D"/>
    <w:rsid w:val="00DF393A"/>
    <w:rsid w:val="00DF3A3C"/>
    <w:rsid w:val="00DF45DA"/>
    <w:rsid w:val="00DF6C7C"/>
    <w:rsid w:val="00DF776E"/>
    <w:rsid w:val="00E00665"/>
    <w:rsid w:val="00E03E93"/>
    <w:rsid w:val="00E04761"/>
    <w:rsid w:val="00E04FE0"/>
    <w:rsid w:val="00E067B2"/>
    <w:rsid w:val="00E06F1D"/>
    <w:rsid w:val="00E12A80"/>
    <w:rsid w:val="00E12FC2"/>
    <w:rsid w:val="00E16A45"/>
    <w:rsid w:val="00E2161A"/>
    <w:rsid w:val="00E2208F"/>
    <w:rsid w:val="00E221F8"/>
    <w:rsid w:val="00E27397"/>
    <w:rsid w:val="00E321F1"/>
    <w:rsid w:val="00E42751"/>
    <w:rsid w:val="00E445B6"/>
    <w:rsid w:val="00E44D26"/>
    <w:rsid w:val="00E47FF1"/>
    <w:rsid w:val="00E501AF"/>
    <w:rsid w:val="00E50D03"/>
    <w:rsid w:val="00E60150"/>
    <w:rsid w:val="00E61943"/>
    <w:rsid w:val="00E61A26"/>
    <w:rsid w:val="00E66596"/>
    <w:rsid w:val="00E71198"/>
    <w:rsid w:val="00E724DC"/>
    <w:rsid w:val="00E756A6"/>
    <w:rsid w:val="00E76496"/>
    <w:rsid w:val="00E767E7"/>
    <w:rsid w:val="00E80B0D"/>
    <w:rsid w:val="00E81047"/>
    <w:rsid w:val="00E86B64"/>
    <w:rsid w:val="00E901D3"/>
    <w:rsid w:val="00E91FE7"/>
    <w:rsid w:val="00E96CF5"/>
    <w:rsid w:val="00EA0214"/>
    <w:rsid w:val="00EA0B04"/>
    <w:rsid w:val="00EA23A8"/>
    <w:rsid w:val="00EA5BD4"/>
    <w:rsid w:val="00EA6B9F"/>
    <w:rsid w:val="00EA6D6F"/>
    <w:rsid w:val="00EA7745"/>
    <w:rsid w:val="00EA7776"/>
    <w:rsid w:val="00EB1B00"/>
    <w:rsid w:val="00EB1F60"/>
    <w:rsid w:val="00EB38EC"/>
    <w:rsid w:val="00EB4AE2"/>
    <w:rsid w:val="00EB5BC5"/>
    <w:rsid w:val="00EB7012"/>
    <w:rsid w:val="00EB70AE"/>
    <w:rsid w:val="00EB7638"/>
    <w:rsid w:val="00EC0262"/>
    <w:rsid w:val="00EC0308"/>
    <w:rsid w:val="00EC0465"/>
    <w:rsid w:val="00EC373B"/>
    <w:rsid w:val="00EC3F34"/>
    <w:rsid w:val="00EC570E"/>
    <w:rsid w:val="00EC657E"/>
    <w:rsid w:val="00EC755F"/>
    <w:rsid w:val="00EC7816"/>
    <w:rsid w:val="00ED0944"/>
    <w:rsid w:val="00ED153F"/>
    <w:rsid w:val="00ED2C69"/>
    <w:rsid w:val="00ED708D"/>
    <w:rsid w:val="00EE046E"/>
    <w:rsid w:val="00EE1BE5"/>
    <w:rsid w:val="00EE31C0"/>
    <w:rsid w:val="00EE3475"/>
    <w:rsid w:val="00EE3EAC"/>
    <w:rsid w:val="00EE6C90"/>
    <w:rsid w:val="00EF09E8"/>
    <w:rsid w:val="00EF1C11"/>
    <w:rsid w:val="00EF222C"/>
    <w:rsid w:val="00EF5491"/>
    <w:rsid w:val="00EF7C42"/>
    <w:rsid w:val="00F0722C"/>
    <w:rsid w:val="00F102F7"/>
    <w:rsid w:val="00F1154F"/>
    <w:rsid w:val="00F11A3B"/>
    <w:rsid w:val="00F12573"/>
    <w:rsid w:val="00F1404E"/>
    <w:rsid w:val="00F15AA9"/>
    <w:rsid w:val="00F16A61"/>
    <w:rsid w:val="00F16A75"/>
    <w:rsid w:val="00F224DA"/>
    <w:rsid w:val="00F22BFA"/>
    <w:rsid w:val="00F230A5"/>
    <w:rsid w:val="00F24C65"/>
    <w:rsid w:val="00F273E8"/>
    <w:rsid w:val="00F310E8"/>
    <w:rsid w:val="00F31A99"/>
    <w:rsid w:val="00F32E7F"/>
    <w:rsid w:val="00F33E52"/>
    <w:rsid w:val="00F3556C"/>
    <w:rsid w:val="00F356E4"/>
    <w:rsid w:val="00F400A7"/>
    <w:rsid w:val="00F43B3C"/>
    <w:rsid w:val="00F47800"/>
    <w:rsid w:val="00F557DB"/>
    <w:rsid w:val="00F55A06"/>
    <w:rsid w:val="00F562FA"/>
    <w:rsid w:val="00F56ACB"/>
    <w:rsid w:val="00F62263"/>
    <w:rsid w:val="00F63B93"/>
    <w:rsid w:val="00F6440C"/>
    <w:rsid w:val="00F64C11"/>
    <w:rsid w:val="00F650B9"/>
    <w:rsid w:val="00F66E0B"/>
    <w:rsid w:val="00F66ECB"/>
    <w:rsid w:val="00F7362E"/>
    <w:rsid w:val="00F75B1B"/>
    <w:rsid w:val="00F75EEC"/>
    <w:rsid w:val="00F76AF5"/>
    <w:rsid w:val="00F76C56"/>
    <w:rsid w:val="00F81A7A"/>
    <w:rsid w:val="00F81C0B"/>
    <w:rsid w:val="00F81E06"/>
    <w:rsid w:val="00F85845"/>
    <w:rsid w:val="00F861CE"/>
    <w:rsid w:val="00F86819"/>
    <w:rsid w:val="00F86947"/>
    <w:rsid w:val="00F87662"/>
    <w:rsid w:val="00F87A2F"/>
    <w:rsid w:val="00F91ED5"/>
    <w:rsid w:val="00F91EF8"/>
    <w:rsid w:val="00F92333"/>
    <w:rsid w:val="00F969F1"/>
    <w:rsid w:val="00FA1BFD"/>
    <w:rsid w:val="00FA5A40"/>
    <w:rsid w:val="00FA615E"/>
    <w:rsid w:val="00FA7C71"/>
    <w:rsid w:val="00FB10A4"/>
    <w:rsid w:val="00FB1919"/>
    <w:rsid w:val="00FB1D54"/>
    <w:rsid w:val="00FB5F3B"/>
    <w:rsid w:val="00FC10AC"/>
    <w:rsid w:val="00FC19EE"/>
    <w:rsid w:val="00FC2F91"/>
    <w:rsid w:val="00FC5854"/>
    <w:rsid w:val="00FC5DCC"/>
    <w:rsid w:val="00FC67FC"/>
    <w:rsid w:val="00FC7FCB"/>
    <w:rsid w:val="00FD0E00"/>
    <w:rsid w:val="00FD1149"/>
    <w:rsid w:val="00FD13A5"/>
    <w:rsid w:val="00FD4BB5"/>
    <w:rsid w:val="00FD575C"/>
    <w:rsid w:val="00FD5E0D"/>
    <w:rsid w:val="00FD663A"/>
    <w:rsid w:val="00FD66D4"/>
    <w:rsid w:val="00FE24BD"/>
    <w:rsid w:val="00FE2568"/>
    <w:rsid w:val="00FE3139"/>
    <w:rsid w:val="00FE330B"/>
    <w:rsid w:val="00FF020C"/>
    <w:rsid w:val="00FF6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9EAA1FA"/>
  <w15:docId w15:val="{3CF04A3C-FF5E-45C1-A1F9-D8D8E8A55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nhideWhenUsed/>
    <w:rsid w:val="0020118A"/>
  </w:style>
  <w:style w:type="paragraph" w:styleId="1">
    <w:name w:val="heading 1"/>
    <w:basedOn w:val="a"/>
    <w:next w:val="a"/>
    <w:link w:val="10"/>
    <w:uiPriority w:val="9"/>
    <w:rsid w:val="006270B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Title">
    <w:name w:val="01. Title"/>
    <w:basedOn w:val="a"/>
    <w:next w:val="02Author"/>
    <w:rsid w:val="000615EE"/>
    <w:pPr>
      <w:spacing w:after="0" w:line="240" w:lineRule="auto"/>
    </w:pPr>
    <w:rPr>
      <w:rFonts w:ascii="Arial" w:hAnsi="Arial"/>
      <w:b/>
      <w:spacing w:val="10"/>
      <w:kern w:val="32"/>
      <w:sz w:val="32"/>
    </w:rPr>
  </w:style>
  <w:style w:type="paragraph" w:customStyle="1" w:styleId="02Author-BOE">
    <w:name w:val="02. Author - BOE"/>
    <w:basedOn w:val="01Title"/>
    <w:next w:val="03AuthorAffiliation"/>
    <w:rsid w:val="000615EE"/>
    <w:pPr>
      <w:spacing w:before="240" w:after="80"/>
    </w:pPr>
    <w:rPr>
      <w:smallCaps/>
      <w:color w:val="7C130E"/>
      <w:spacing w:val="0"/>
      <w:kern w:val="0"/>
      <w:sz w:val="24"/>
    </w:rPr>
  </w:style>
  <w:style w:type="paragraph" w:customStyle="1" w:styleId="10BodySubsequentParagraph">
    <w:name w:val="10. Body Subsequent Paragraph"/>
    <w:basedOn w:val="09BodyFirstParagraph"/>
    <w:qFormat/>
    <w:rsid w:val="00A568B6"/>
    <w:pPr>
      <w:spacing w:before="0"/>
      <w:ind w:firstLine="288"/>
    </w:pPr>
  </w:style>
  <w:style w:type="paragraph" w:customStyle="1" w:styleId="03AuthorAffiliation">
    <w:name w:val="03. Author Affiliation"/>
    <w:basedOn w:val="a3"/>
    <w:next w:val="04Email"/>
    <w:qFormat/>
    <w:rsid w:val="00CE587E"/>
    <w:rPr>
      <w:rFonts w:ascii="Times New Roman" w:hAnsi="Times New Roman"/>
      <w:i/>
      <w:sz w:val="18"/>
    </w:rPr>
  </w:style>
  <w:style w:type="paragraph" w:customStyle="1" w:styleId="02Author-OE">
    <w:name w:val="02. Author - OE"/>
    <w:basedOn w:val="02Author-BOE"/>
    <w:next w:val="03AuthorAffiliation"/>
    <w:rsid w:val="00CE587E"/>
    <w:rPr>
      <w:color w:val="943634"/>
    </w:rPr>
  </w:style>
  <w:style w:type="paragraph" w:styleId="a3">
    <w:name w:val="No Spacing"/>
    <w:uiPriority w:val="1"/>
    <w:rsid w:val="009909E8"/>
    <w:pPr>
      <w:spacing w:after="0" w:line="240" w:lineRule="auto"/>
    </w:pPr>
  </w:style>
  <w:style w:type="paragraph" w:customStyle="1" w:styleId="02Author-OME">
    <w:name w:val="02. Author - OME"/>
    <w:basedOn w:val="02Author-BOE"/>
    <w:next w:val="03AuthorAffiliation"/>
    <w:rsid w:val="00416CDD"/>
    <w:rPr>
      <w:color w:val="1478B6"/>
    </w:rPr>
  </w:style>
  <w:style w:type="paragraph" w:customStyle="1" w:styleId="04Email">
    <w:name w:val="04. Email"/>
    <w:basedOn w:val="03AuthorAffiliation"/>
    <w:next w:val="06AbstractBody"/>
    <w:qFormat/>
    <w:rsid w:val="00416CDD"/>
    <w:rPr>
      <w:color w:val="2E2EB1"/>
    </w:rPr>
  </w:style>
  <w:style w:type="paragraph" w:customStyle="1" w:styleId="25ReferenceSectionHeader">
    <w:name w:val="25. Reference Section Header"/>
    <w:next w:val="26References"/>
    <w:qFormat/>
    <w:rsid w:val="00AD0FE4"/>
    <w:pPr>
      <w:spacing w:before="120" w:after="120" w:line="240" w:lineRule="auto"/>
    </w:pPr>
    <w:rPr>
      <w:rFonts w:ascii="Arial" w:hAnsi="Arial"/>
      <w:b/>
      <w:sz w:val="18"/>
    </w:rPr>
  </w:style>
  <w:style w:type="paragraph" w:customStyle="1" w:styleId="06AbstractBody">
    <w:name w:val="06. Abstract Body"/>
    <w:next w:val="07Copyright"/>
    <w:qFormat/>
    <w:rsid w:val="00BF64A9"/>
    <w:pPr>
      <w:spacing w:before="240" w:after="0" w:line="240" w:lineRule="auto"/>
      <w:jc w:val="both"/>
    </w:pPr>
    <w:rPr>
      <w:rFonts w:ascii="Times New Roman" w:hAnsi="Times New Roman"/>
      <w:color w:val="000000" w:themeColor="text1"/>
      <w:sz w:val="20"/>
    </w:rPr>
  </w:style>
  <w:style w:type="paragraph" w:customStyle="1" w:styleId="07Copyright">
    <w:name w:val="07. Copyright"/>
    <w:basedOn w:val="06AbstractBody"/>
    <w:next w:val="08SectionHeader1"/>
    <w:rsid w:val="0036209C"/>
    <w:pPr>
      <w:spacing w:after="240"/>
    </w:pPr>
    <w:rPr>
      <w:rFonts w:ascii="Arial" w:hAnsi="Arial"/>
      <w:sz w:val="16"/>
    </w:rPr>
  </w:style>
  <w:style w:type="paragraph" w:customStyle="1" w:styleId="26References">
    <w:name w:val="26. References"/>
    <w:qFormat/>
    <w:rsid w:val="00C90584"/>
    <w:pPr>
      <w:numPr>
        <w:numId w:val="1"/>
      </w:numPr>
      <w:spacing w:after="0" w:line="240" w:lineRule="auto"/>
    </w:pPr>
    <w:rPr>
      <w:rFonts w:ascii="Times New Roman" w:hAnsi="Times New Roman"/>
      <w:sz w:val="16"/>
    </w:rPr>
  </w:style>
  <w:style w:type="paragraph" w:customStyle="1" w:styleId="08SectionHeader1">
    <w:name w:val="08 Section Header 1"/>
    <w:next w:val="09BodyFirstParagraph"/>
    <w:qFormat/>
    <w:rsid w:val="00BF64A9"/>
    <w:pPr>
      <w:numPr>
        <w:numId w:val="5"/>
      </w:numPr>
      <w:spacing w:before="120" w:after="0" w:line="240" w:lineRule="auto"/>
    </w:pPr>
    <w:rPr>
      <w:rFonts w:ascii="Arial" w:hAnsi="Arial"/>
      <w:b/>
      <w:sz w:val="20"/>
    </w:rPr>
  </w:style>
  <w:style w:type="paragraph" w:customStyle="1" w:styleId="09BodyFirstParagraph">
    <w:name w:val="09. Body First Paragraph"/>
    <w:basedOn w:val="06AbstractBody"/>
    <w:next w:val="10BodySubsequentParagraph"/>
    <w:qFormat/>
    <w:rsid w:val="00BF64A9"/>
    <w:pPr>
      <w:spacing w:before="120"/>
    </w:pPr>
  </w:style>
  <w:style w:type="paragraph" w:customStyle="1" w:styleId="08SectionHeader2">
    <w:name w:val="08. Section Header 2"/>
    <w:basedOn w:val="08SectionHeader1"/>
    <w:next w:val="09BodyFirstParagraph"/>
    <w:qFormat/>
    <w:rsid w:val="00A568B6"/>
    <w:pPr>
      <w:numPr>
        <w:numId w:val="0"/>
      </w:numPr>
    </w:pPr>
    <w:rPr>
      <w:b w:val="0"/>
      <w:i/>
    </w:rPr>
  </w:style>
  <w:style w:type="character" w:styleId="a4">
    <w:name w:val="annotation reference"/>
    <w:basedOn w:val="a0"/>
    <w:uiPriority w:val="99"/>
    <w:semiHidden/>
    <w:unhideWhenUsed/>
    <w:rsid w:val="005A33E2"/>
    <w:rPr>
      <w:sz w:val="16"/>
      <w:szCs w:val="16"/>
    </w:rPr>
  </w:style>
  <w:style w:type="paragraph" w:styleId="a5">
    <w:name w:val="annotation text"/>
    <w:basedOn w:val="a"/>
    <w:link w:val="a6"/>
    <w:uiPriority w:val="99"/>
    <w:unhideWhenUsed/>
    <w:rsid w:val="005A33E2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rsid w:val="005A33E2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5A33E2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5A33E2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5A33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A33E2"/>
    <w:rPr>
      <w:rFonts w:ascii="Tahoma" w:hAnsi="Tahoma" w:cs="Tahoma"/>
      <w:sz w:val="16"/>
      <w:szCs w:val="16"/>
    </w:rPr>
  </w:style>
  <w:style w:type="paragraph" w:customStyle="1" w:styleId="08SectionHeader3">
    <w:name w:val="08. Section Header 3"/>
    <w:basedOn w:val="08SectionHeader2"/>
    <w:next w:val="09BodyFirstParagraph"/>
    <w:qFormat/>
    <w:rsid w:val="005A33E2"/>
    <w:rPr>
      <w:i w:val="0"/>
    </w:rPr>
  </w:style>
  <w:style w:type="paragraph" w:customStyle="1" w:styleId="20FundingSectionHeader">
    <w:name w:val="20. Funding Section Header"/>
    <w:basedOn w:val="08SectionHeader1"/>
    <w:next w:val="21AcknowledgmentsSectionHeader"/>
    <w:qFormat/>
    <w:rsid w:val="00BA2412"/>
    <w:pPr>
      <w:numPr>
        <w:numId w:val="0"/>
      </w:numPr>
      <w:spacing w:after="120"/>
      <w:ind w:left="360" w:hanging="360"/>
    </w:pPr>
    <w:rPr>
      <w:sz w:val="18"/>
    </w:rPr>
  </w:style>
  <w:style w:type="paragraph" w:customStyle="1" w:styleId="21AcknowledgmentsSectionHeader">
    <w:name w:val="21. Acknowledgments Section Header"/>
    <w:basedOn w:val="20FundingSectionHeader"/>
    <w:next w:val="22DisclosuresSectionHeader"/>
    <w:qFormat/>
    <w:rsid w:val="00A55B30"/>
  </w:style>
  <w:style w:type="paragraph" w:customStyle="1" w:styleId="12FigureCaptionShort">
    <w:name w:val="12. Figure Caption Short"/>
    <w:basedOn w:val="09BodyFirstParagraph"/>
    <w:next w:val="10BodySubsequentParagraph"/>
    <w:qFormat/>
    <w:rsid w:val="00FD5E0D"/>
    <w:pPr>
      <w:spacing w:after="120"/>
      <w:ind w:left="720" w:right="720"/>
      <w:jc w:val="center"/>
    </w:pPr>
    <w:rPr>
      <w:sz w:val="16"/>
    </w:rPr>
  </w:style>
  <w:style w:type="paragraph" w:customStyle="1" w:styleId="12FigureCaptionLong">
    <w:name w:val="12. Figure Caption Long"/>
    <w:basedOn w:val="12FigureCaptionShort"/>
    <w:next w:val="10BodySubsequentParagraph"/>
    <w:qFormat/>
    <w:rsid w:val="00FD5E0D"/>
    <w:pPr>
      <w:jc w:val="both"/>
    </w:pPr>
  </w:style>
  <w:style w:type="paragraph" w:customStyle="1" w:styleId="14TableCaption">
    <w:name w:val="14. Table Caption"/>
    <w:basedOn w:val="09BodyFirstParagraph"/>
    <w:next w:val="15TableBody"/>
    <w:qFormat/>
    <w:rsid w:val="0048331C"/>
    <w:pPr>
      <w:spacing w:before="240" w:after="160"/>
      <w:jc w:val="center"/>
    </w:pPr>
    <w:rPr>
      <w:b/>
      <w:sz w:val="16"/>
    </w:rPr>
  </w:style>
  <w:style w:type="paragraph" w:customStyle="1" w:styleId="13Equation">
    <w:name w:val="13. Equation"/>
    <w:basedOn w:val="10BodySubsequentParagraph"/>
    <w:next w:val="10BodySubsequentParagraph"/>
    <w:qFormat/>
    <w:rsid w:val="00176184"/>
    <w:pPr>
      <w:tabs>
        <w:tab w:val="center" w:pos="4320"/>
        <w:tab w:val="right" w:pos="7560"/>
      </w:tabs>
      <w:spacing w:before="120"/>
      <w:ind w:firstLine="0"/>
      <w:jc w:val="left"/>
    </w:pPr>
  </w:style>
  <w:style w:type="paragraph" w:customStyle="1" w:styleId="16TableFootnote">
    <w:name w:val="16. Table Footnote"/>
    <w:basedOn w:val="09BodyFirstParagraph"/>
    <w:next w:val="10BodySubsequentParagraph"/>
    <w:rsid w:val="00432E94"/>
    <w:pPr>
      <w:spacing w:after="120"/>
    </w:pPr>
    <w:rPr>
      <w:sz w:val="16"/>
    </w:rPr>
  </w:style>
  <w:style w:type="paragraph" w:customStyle="1" w:styleId="15TableBody">
    <w:name w:val="15. Table Body"/>
    <w:basedOn w:val="09BodyFirstParagraph"/>
    <w:next w:val="10BodySubsequentParagraph"/>
    <w:qFormat/>
    <w:rsid w:val="0048331C"/>
    <w:pPr>
      <w:spacing w:before="0" w:after="80"/>
    </w:pPr>
    <w:rPr>
      <w:sz w:val="16"/>
    </w:rPr>
  </w:style>
  <w:style w:type="paragraph" w:customStyle="1" w:styleId="19ListNumber1">
    <w:name w:val="19. List Number 1"/>
    <w:basedOn w:val="10BodySubsequentParagraph"/>
    <w:rsid w:val="00FC5DCC"/>
    <w:pPr>
      <w:numPr>
        <w:numId w:val="7"/>
      </w:numPr>
      <w:spacing w:before="120"/>
    </w:pPr>
  </w:style>
  <w:style w:type="paragraph" w:customStyle="1" w:styleId="05WebAddress">
    <w:name w:val="05. Web Address"/>
    <w:basedOn w:val="04Email"/>
    <w:next w:val="06AbstractBody"/>
    <w:rsid w:val="00CB0396"/>
  </w:style>
  <w:style w:type="paragraph" w:customStyle="1" w:styleId="11Figure">
    <w:name w:val="11. Figure"/>
    <w:basedOn w:val="09BodyFirstParagraph"/>
    <w:next w:val="12FigureCaptionLong"/>
    <w:qFormat/>
    <w:rsid w:val="00FD5E0D"/>
    <w:pPr>
      <w:jc w:val="center"/>
    </w:pPr>
    <w:rPr>
      <w:sz w:val="16"/>
    </w:rPr>
  </w:style>
  <w:style w:type="paragraph" w:customStyle="1" w:styleId="19ListNumber2">
    <w:name w:val="19. List Number 2"/>
    <w:basedOn w:val="19ListNumber1"/>
    <w:rsid w:val="00EC0262"/>
    <w:pPr>
      <w:numPr>
        <w:numId w:val="8"/>
      </w:numPr>
    </w:pPr>
  </w:style>
  <w:style w:type="paragraph" w:customStyle="1" w:styleId="18ListUnnumbered">
    <w:name w:val="18. List Unnumbered"/>
    <w:basedOn w:val="19ListNumber1"/>
    <w:rsid w:val="00062D82"/>
    <w:pPr>
      <w:numPr>
        <w:numId w:val="0"/>
      </w:numPr>
      <w:ind w:left="360"/>
    </w:pPr>
  </w:style>
  <w:style w:type="paragraph" w:customStyle="1" w:styleId="17ListBulleted">
    <w:name w:val="17. List Bulleted"/>
    <w:basedOn w:val="18ListUnnumbered"/>
    <w:rsid w:val="00A035D7"/>
    <w:pPr>
      <w:numPr>
        <w:numId w:val="9"/>
      </w:numPr>
    </w:pPr>
  </w:style>
  <w:style w:type="paragraph" w:customStyle="1" w:styleId="02Author-AO">
    <w:name w:val="02. Author - AO"/>
    <w:basedOn w:val="02Author-BOE"/>
    <w:next w:val="03AuthorAffiliation"/>
    <w:qFormat/>
    <w:rsid w:val="003A0A44"/>
    <w:rPr>
      <w:color w:val="auto"/>
    </w:rPr>
  </w:style>
  <w:style w:type="paragraph" w:customStyle="1" w:styleId="02Author-JOSAA">
    <w:name w:val="02. Author - JOSAA"/>
    <w:basedOn w:val="02Author-AO"/>
    <w:next w:val="03AuthorAffiliation"/>
    <w:rsid w:val="005F4008"/>
    <w:rPr>
      <w:color w:val="4C265B"/>
    </w:rPr>
  </w:style>
  <w:style w:type="paragraph" w:customStyle="1" w:styleId="02Author-JOSAB">
    <w:name w:val="02. Author - JOSAB"/>
    <w:basedOn w:val="02Author-JOSAA"/>
    <w:next w:val="03AuthorAffiliation"/>
    <w:rsid w:val="005F4008"/>
    <w:rPr>
      <w:color w:val="16A14C"/>
    </w:rPr>
  </w:style>
  <w:style w:type="paragraph" w:customStyle="1" w:styleId="02Author-Optica">
    <w:name w:val="02. Author - Optica"/>
    <w:basedOn w:val="02Author-JOSAA"/>
    <w:next w:val="03AuthorAffiliation"/>
    <w:rsid w:val="005F4008"/>
    <w:rPr>
      <w:color w:val="007B4A"/>
    </w:rPr>
  </w:style>
  <w:style w:type="paragraph" w:customStyle="1" w:styleId="02Author-OL">
    <w:name w:val="02. Author - OL"/>
    <w:basedOn w:val="02Author-Optica"/>
    <w:next w:val="03AuthorAffiliation"/>
    <w:rsid w:val="005F4008"/>
    <w:rPr>
      <w:color w:val="254982"/>
    </w:rPr>
  </w:style>
  <w:style w:type="paragraph" w:customStyle="1" w:styleId="22DisclosuresSectionHeader">
    <w:name w:val="22. Disclosures Section Header"/>
    <w:basedOn w:val="21AcknowledgmentsSectionHeader"/>
    <w:next w:val="23DataAvailabilitySectionHeader"/>
    <w:qFormat/>
    <w:rsid w:val="007F35CC"/>
  </w:style>
  <w:style w:type="character" w:customStyle="1" w:styleId="10">
    <w:name w:val="Заголовок 1 Знак"/>
    <w:basedOn w:val="a0"/>
    <w:link w:val="1"/>
    <w:uiPriority w:val="9"/>
    <w:rsid w:val="006270B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b">
    <w:name w:val="Hyperlink"/>
    <w:basedOn w:val="a0"/>
    <w:uiPriority w:val="99"/>
    <w:unhideWhenUsed/>
    <w:rsid w:val="00497360"/>
    <w:rPr>
      <w:color w:val="0000FF" w:themeColor="hyperlink"/>
      <w:u w:val="single"/>
    </w:rPr>
  </w:style>
  <w:style w:type="paragraph" w:customStyle="1" w:styleId="08SectionHeader10">
    <w:name w:val="08. Section Header 1"/>
    <w:next w:val="09BodyFirstParagraph"/>
    <w:qFormat/>
    <w:rsid w:val="00497360"/>
    <w:pPr>
      <w:spacing w:before="120" w:after="0" w:line="240" w:lineRule="auto"/>
      <w:ind w:left="360" w:hanging="360"/>
    </w:pPr>
    <w:rPr>
      <w:rFonts w:ascii="Arial" w:hAnsi="Arial"/>
      <w:b/>
      <w:sz w:val="20"/>
    </w:rPr>
  </w:style>
  <w:style w:type="table" w:styleId="ac">
    <w:name w:val="Table Grid"/>
    <w:basedOn w:val="a1"/>
    <w:uiPriority w:val="59"/>
    <w:rsid w:val="009941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02Author-AOP">
    <w:name w:val="02. Author - AOP"/>
    <w:basedOn w:val="02Author-AO"/>
    <w:rsid w:val="00092896"/>
    <w:rPr>
      <w:color w:val="8F043A"/>
    </w:rPr>
  </w:style>
  <w:style w:type="paragraph" w:customStyle="1" w:styleId="02Author-PRJ">
    <w:name w:val="02. Author - PRJ"/>
    <w:basedOn w:val="02Author-Optica"/>
    <w:rsid w:val="00BD2F0B"/>
    <w:rPr>
      <w:color w:val="7E2C2E"/>
    </w:rPr>
  </w:style>
  <w:style w:type="paragraph" w:customStyle="1" w:styleId="02Author">
    <w:name w:val="02. Author"/>
    <w:basedOn w:val="02Author-AO"/>
    <w:next w:val="03AuthorAffiliation"/>
    <w:rsid w:val="00974BEF"/>
    <w:rPr>
      <w:color w:val="595959" w:themeColor="text1" w:themeTint="A6"/>
    </w:rPr>
  </w:style>
  <w:style w:type="paragraph" w:customStyle="1" w:styleId="02Author-OSAC">
    <w:name w:val="02. Author - OSAC"/>
    <w:basedOn w:val="02Author-OME"/>
    <w:next w:val="03AuthorAffiliation"/>
    <w:rsid w:val="00D07434"/>
    <w:rPr>
      <w:color w:val="006E90"/>
    </w:rPr>
  </w:style>
  <w:style w:type="character" w:styleId="ad">
    <w:name w:val="Emphasis"/>
    <w:basedOn w:val="a0"/>
    <w:uiPriority w:val="20"/>
    <w:qFormat/>
    <w:rsid w:val="00EB7638"/>
    <w:rPr>
      <w:i/>
      <w:iCs/>
    </w:rPr>
  </w:style>
  <w:style w:type="character" w:styleId="ae">
    <w:name w:val="Strong"/>
    <w:basedOn w:val="a0"/>
    <w:uiPriority w:val="22"/>
    <w:qFormat/>
    <w:rsid w:val="00510E7A"/>
    <w:rPr>
      <w:b/>
      <w:bCs/>
    </w:rPr>
  </w:style>
  <w:style w:type="character" w:customStyle="1" w:styleId="UnresolvedMention1">
    <w:name w:val="Unresolved Mention1"/>
    <w:basedOn w:val="a0"/>
    <w:uiPriority w:val="99"/>
    <w:semiHidden/>
    <w:unhideWhenUsed/>
    <w:rsid w:val="00510E7A"/>
    <w:rPr>
      <w:color w:val="605E5C"/>
      <w:shd w:val="clear" w:color="auto" w:fill="E1DFDD"/>
    </w:rPr>
  </w:style>
  <w:style w:type="paragraph" w:customStyle="1" w:styleId="23DataAvailabilitySectionHeader">
    <w:name w:val="23. Data Availability Section Header"/>
    <w:basedOn w:val="22DisclosuresSectionHeader"/>
    <w:rsid w:val="00BA2412"/>
  </w:style>
  <w:style w:type="paragraph" w:styleId="af">
    <w:name w:val="Normal (Web)"/>
    <w:basedOn w:val="a"/>
    <w:uiPriority w:val="99"/>
    <w:semiHidden/>
    <w:unhideWhenUsed/>
    <w:rsid w:val="00195F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SupplementalDocumentSection">
    <w:name w:val="24. Supplemental Document Section"/>
    <w:basedOn w:val="23DataAvailabilitySectionHeader"/>
    <w:next w:val="25ReferenceSectionHeader"/>
    <w:rsid w:val="00E321F1"/>
  </w:style>
  <w:style w:type="paragraph" w:customStyle="1" w:styleId="OSAReference">
    <w:name w:val="OSA Reference"/>
    <w:basedOn w:val="a"/>
    <w:qFormat/>
    <w:rsid w:val="00E61943"/>
    <w:pPr>
      <w:numPr>
        <w:numId w:val="22"/>
      </w:numPr>
      <w:autoSpaceDE w:val="0"/>
      <w:autoSpaceDN w:val="0"/>
      <w:adjustRightInd w:val="0"/>
      <w:spacing w:after="0" w:line="240" w:lineRule="auto"/>
    </w:pPr>
    <w:rPr>
      <w:rFonts w:ascii="Calibri" w:eastAsia="SimSun" w:hAnsi="Calibri" w:cs="AdvOT9cb306be.B"/>
      <w:spacing w:val="-6"/>
      <w:sz w:val="17"/>
      <w:szCs w:val="18"/>
    </w:rPr>
  </w:style>
  <w:style w:type="character" w:styleId="af0">
    <w:name w:val="line number"/>
    <w:basedOn w:val="a0"/>
    <w:uiPriority w:val="99"/>
    <w:semiHidden/>
    <w:unhideWhenUsed/>
    <w:rsid w:val="00A43C17"/>
  </w:style>
  <w:style w:type="character" w:styleId="af1">
    <w:name w:val="FollowedHyperlink"/>
    <w:basedOn w:val="a0"/>
    <w:uiPriority w:val="99"/>
    <w:semiHidden/>
    <w:unhideWhenUsed/>
    <w:rsid w:val="00413A22"/>
    <w:rPr>
      <w:color w:val="800080" w:themeColor="followedHyperlink"/>
      <w:u w:val="single"/>
    </w:rPr>
  </w:style>
  <w:style w:type="paragraph" w:customStyle="1" w:styleId="20Reference">
    <w:name w:val="20 Reference"/>
    <w:basedOn w:val="a"/>
    <w:qFormat/>
    <w:rsid w:val="00A001CE"/>
    <w:pPr>
      <w:autoSpaceDE w:val="0"/>
      <w:autoSpaceDN w:val="0"/>
      <w:adjustRightInd w:val="0"/>
      <w:spacing w:after="0" w:line="240" w:lineRule="auto"/>
      <w:ind w:left="360" w:hanging="216"/>
    </w:pPr>
    <w:rPr>
      <w:rFonts w:ascii="Calibri" w:eastAsia="Times New Roman" w:hAnsi="Calibri" w:cs="AdvOT9cb306be.B"/>
      <w:spacing w:val="-6"/>
      <w:sz w:val="17"/>
      <w:szCs w:val="18"/>
    </w:rPr>
  </w:style>
  <w:style w:type="paragraph" w:customStyle="1" w:styleId="BGKeywords">
    <w:name w:val="BG_Keywords"/>
    <w:basedOn w:val="a"/>
    <w:link w:val="BGKeywordsChar"/>
    <w:rsid w:val="00543E6F"/>
    <w:pPr>
      <w:spacing w:line="480" w:lineRule="auto"/>
      <w:jc w:val="both"/>
    </w:pPr>
    <w:rPr>
      <w:rFonts w:ascii="Times" w:eastAsia="Times New Roman" w:hAnsi="Times" w:cs="Times New Roman"/>
      <w:sz w:val="24"/>
      <w:szCs w:val="20"/>
    </w:rPr>
  </w:style>
  <w:style w:type="character" w:customStyle="1" w:styleId="BGKeywordsChar">
    <w:name w:val="BG_Keywords Char"/>
    <w:basedOn w:val="a0"/>
    <w:link w:val="BGKeywords"/>
    <w:rsid w:val="00543E6F"/>
    <w:rPr>
      <w:rFonts w:ascii="Times" w:eastAsia="Times New Roman" w:hAnsi="Times" w:cs="Times New Roman"/>
      <w:sz w:val="24"/>
      <w:szCs w:val="20"/>
    </w:rPr>
  </w:style>
  <w:style w:type="paragraph" w:customStyle="1" w:styleId="Default">
    <w:name w:val="Default"/>
    <w:rsid w:val="007379A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styleId="af2">
    <w:name w:val="Placeholder Text"/>
    <w:basedOn w:val="a0"/>
    <w:uiPriority w:val="99"/>
    <w:semiHidden/>
    <w:rsid w:val="000E2305"/>
    <w:rPr>
      <w:color w:val="808080"/>
    </w:rPr>
  </w:style>
  <w:style w:type="paragraph" w:customStyle="1" w:styleId="TAMainText">
    <w:name w:val="TA_Main_Text"/>
    <w:basedOn w:val="a"/>
    <w:rsid w:val="00A7187A"/>
    <w:pPr>
      <w:spacing w:after="0" w:line="480" w:lineRule="auto"/>
      <w:ind w:firstLine="202"/>
      <w:jc w:val="both"/>
    </w:pPr>
    <w:rPr>
      <w:rFonts w:ascii="Times" w:eastAsia="Times New Roman" w:hAnsi="Times" w:cs="Times New Roman"/>
      <w:sz w:val="24"/>
      <w:szCs w:val="20"/>
    </w:rPr>
  </w:style>
  <w:style w:type="paragraph" w:styleId="af3">
    <w:name w:val="header"/>
    <w:basedOn w:val="a"/>
    <w:link w:val="af4"/>
    <w:uiPriority w:val="99"/>
    <w:unhideWhenUsed/>
    <w:rsid w:val="001128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11282B"/>
  </w:style>
  <w:style w:type="paragraph" w:styleId="af5">
    <w:name w:val="footer"/>
    <w:basedOn w:val="a"/>
    <w:link w:val="af6"/>
    <w:uiPriority w:val="99"/>
    <w:unhideWhenUsed/>
    <w:rsid w:val="001128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11282B"/>
  </w:style>
  <w:style w:type="paragraph" w:styleId="HTML">
    <w:name w:val="HTML Preformatted"/>
    <w:basedOn w:val="a"/>
    <w:link w:val="HTML0"/>
    <w:uiPriority w:val="99"/>
    <w:semiHidden/>
    <w:unhideWhenUsed/>
    <w:rsid w:val="00032EC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32ECD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y2iqfc">
    <w:name w:val="y2iqfc"/>
    <w:basedOn w:val="a0"/>
    <w:rsid w:val="00032ECD"/>
  </w:style>
  <w:style w:type="paragraph" w:styleId="af7">
    <w:name w:val="List Paragraph"/>
    <w:basedOn w:val="a"/>
    <w:uiPriority w:val="34"/>
    <w:qFormat/>
    <w:rsid w:val="00C35183"/>
    <w:pPr>
      <w:spacing w:after="160" w:line="259" w:lineRule="auto"/>
      <w:ind w:left="720"/>
      <w:contextualSpacing/>
    </w:pPr>
    <w:rPr>
      <w:rFonts w:eastAsiaTheme="minorHAnsi"/>
      <w:lang w:val="ru-RU"/>
    </w:rPr>
  </w:style>
  <w:style w:type="paragraph" w:styleId="af8">
    <w:name w:val="Revision"/>
    <w:hidden/>
    <w:uiPriority w:val="99"/>
    <w:semiHidden/>
    <w:rsid w:val="004C76FC"/>
    <w:pPr>
      <w:spacing w:after="0" w:line="240" w:lineRule="auto"/>
    </w:pPr>
  </w:style>
  <w:style w:type="paragraph" w:styleId="af9">
    <w:name w:val="caption"/>
    <w:basedOn w:val="a"/>
    <w:next w:val="a"/>
    <w:uiPriority w:val="35"/>
    <w:unhideWhenUsed/>
    <w:qFormat/>
    <w:rsid w:val="005156DE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customStyle="1" w:styleId="TFReferencesSection">
    <w:name w:val="TF_References_Section"/>
    <w:basedOn w:val="a"/>
    <w:rsid w:val="00A1463E"/>
    <w:pPr>
      <w:spacing w:line="480" w:lineRule="auto"/>
      <w:ind w:firstLine="187"/>
      <w:jc w:val="both"/>
    </w:pPr>
    <w:rPr>
      <w:rFonts w:ascii="Times" w:eastAsia="Times New Roman" w:hAnsi="Times" w:cs="Times New Roman"/>
      <w:sz w:val="24"/>
      <w:szCs w:val="20"/>
    </w:rPr>
  </w:style>
  <w:style w:type="paragraph" w:customStyle="1" w:styleId="paraignoreindent">
    <w:name w:val="para_ignore_indent"/>
    <w:next w:val="a"/>
    <w:qFormat/>
    <w:locked/>
    <w:rsid w:val="00C95CA9"/>
    <w:pPr>
      <w:spacing w:after="0" w:line="260" w:lineRule="exact"/>
      <w:jc w:val="both"/>
    </w:pPr>
    <w:rPr>
      <w:rFonts w:ascii="Times New Roman" w:eastAsia="Times New Roman" w:hAnsi="Times New Roman" w:cs="Times New Roman"/>
      <w:sz w:val="19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38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4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902487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1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387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*skharint@gmail.com" TargetMode="External"/><Relationship Id="rId13" Type="http://schemas.openxmlformats.org/officeDocument/2006/relationships/image" Target="media/image5.jpeg"/><Relationship Id="rId18" Type="http://schemas.openxmlformats.org/officeDocument/2006/relationships/hyperlink" Target="https://doi.org/10.1103/PhysRevB.80.073306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hyperlink" Target="https://doi.org/10.1103/PhysRevLett.76.2444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oi.org/10.1039/B505343A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hyperlink" Target="https://doi.org/10.1364/JOSAA.2.000886" TargetMode="External"/><Relationship Id="rId10" Type="http://schemas.openxmlformats.org/officeDocument/2006/relationships/image" Target="media/image2.jpeg"/><Relationship Id="rId19" Type="http://schemas.openxmlformats.org/officeDocument/2006/relationships/hyperlink" Target="https://doi.org/10.1103/PhysRevB.28.1928" TargetMode="External"/><Relationship Id="rId44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s://doi.org/10.1364/OME.533089" TargetMode="External"/><Relationship Id="rId22" Type="http://schemas.openxmlformats.org/officeDocument/2006/relationships/theme" Target="theme/theme1.xml"/><Relationship Id="rId43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BFC085-5C20-460C-8BCF-BE87F627B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3300</Words>
  <Characters>19308</Characters>
  <Application>Microsoft Office Word</Application>
  <DocSecurity>0</DocSecurity>
  <Lines>371</Lines>
  <Paragraphs>82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OSA</Company>
  <LinksUpToDate>false</LinksUpToDate>
  <CharactersWithSpaces>22526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Jennifer Mayfield</dc:creator>
  <cp:lastModifiedBy>Учетная запись Майкрософт</cp:lastModifiedBy>
  <cp:revision>3</cp:revision>
  <dcterms:created xsi:type="dcterms:W3CDTF">2025-04-25T09:27:00Z</dcterms:created>
  <dcterms:modified xsi:type="dcterms:W3CDTF">2025-04-25T09:28:00Z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543d3906e68ebb8a0b7b659ecf8a5e8d0e6ee69a5999b3d5cd09c8b7bd2f7794</vt:lpwstr>
  </property>
  <property fmtid="{D5CDD505-2E9C-101B-9397-08002B2CF9AE}" pid="3" name="_DocHome">
    <vt:i4>1779982418</vt:i4>
  </property>
  <property fmtid="{D5CDD505-2E9C-101B-9397-08002B2CF9AE}" pid="4" name="Mendeley Recent Style Id 0_1">
    <vt:lpwstr>http://www.zotero.org/styles/american-medical-association</vt:lpwstr>
  </property>
  <property fmtid="{D5CDD505-2E9C-101B-9397-08002B2CF9AE}" pid="5" name="Mendeley Recent Style Name 0_1">
    <vt:lpwstr>American Medical Association</vt:lpwstr>
  </property>
  <property fmtid="{D5CDD505-2E9C-101B-9397-08002B2CF9AE}" pid="6" name="Mendeley Recent Style Id 1_1">
    <vt:lpwstr>http://www.zotero.org/styles/american-political-science-association</vt:lpwstr>
  </property>
  <property fmtid="{D5CDD505-2E9C-101B-9397-08002B2CF9AE}" pid="7" name="Mendeley Recent Style Name 1_1">
    <vt:lpwstr>American Political Science Association</vt:lpwstr>
  </property>
  <property fmtid="{D5CDD505-2E9C-101B-9397-08002B2CF9AE}" pid="8" name="Mendeley Recent Style Id 2_1">
    <vt:lpwstr>http://www.zotero.org/styles/apa</vt:lpwstr>
  </property>
  <property fmtid="{D5CDD505-2E9C-101B-9397-08002B2CF9AE}" pid="9" name="Mendeley Recent Style Name 2_1">
    <vt:lpwstr>American Psychological Association 6th edition</vt:lpwstr>
  </property>
  <property fmtid="{D5CDD505-2E9C-101B-9397-08002B2CF9AE}" pid="10" name="Mendeley Recent Style Id 3_1">
    <vt:lpwstr>http://www.zotero.org/styles/american-sociological-association</vt:lpwstr>
  </property>
  <property fmtid="{D5CDD505-2E9C-101B-9397-08002B2CF9AE}" pid="11" name="Mendeley Recent Style Name 3_1">
    <vt:lpwstr>American Sociological Association</vt:lpwstr>
  </property>
  <property fmtid="{D5CDD505-2E9C-101B-9397-08002B2CF9AE}" pid="12" name="Mendeley Recent Style Id 4_1">
    <vt:lpwstr>http://www.zotero.org/styles/chicago-author-date</vt:lpwstr>
  </property>
  <property fmtid="{D5CDD505-2E9C-101B-9397-08002B2CF9AE}" pid="13" name="Mendeley Recent Style Name 4_1">
    <vt:lpwstr>Chicago Manual of Style 17th edition (author-date)</vt:lpwstr>
  </property>
  <property fmtid="{D5CDD505-2E9C-101B-9397-08002B2CF9AE}" pid="14" name="Mendeley Recent Style Id 5_1">
    <vt:lpwstr>http://www.zotero.org/styles/harvard-cite-them-right</vt:lpwstr>
  </property>
  <property fmtid="{D5CDD505-2E9C-101B-9397-08002B2CF9AE}" pid="15" name="Mendeley Recent Style Name 5_1">
    <vt:lpwstr>Cite Them Right 10th edition - Harvard</vt:lpwstr>
  </property>
  <property fmtid="{D5CDD505-2E9C-101B-9397-08002B2CF9AE}" pid="16" name="Mendeley Recent Style Id 6_1">
    <vt:lpwstr>http://www.zotero.org/styles/ieee</vt:lpwstr>
  </property>
  <property fmtid="{D5CDD505-2E9C-101B-9397-08002B2CF9AE}" pid="17" name="Mendeley Recent Style Name 6_1">
    <vt:lpwstr>IEEE</vt:lpwstr>
  </property>
  <property fmtid="{D5CDD505-2E9C-101B-9397-08002B2CF9AE}" pid="18" name="Mendeley Recent Style Id 7_1">
    <vt:lpwstr>http://www.zotero.org/styles/modern-humanities-research-association</vt:lpwstr>
  </property>
  <property fmtid="{D5CDD505-2E9C-101B-9397-08002B2CF9AE}" pid="19" name="Mendeley Recent Style Name 7_1">
    <vt:lpwstr>Modern Humanities Research Association 3rd edition (note with bibliography)</vt:lpwstr>
  </property>
  <property fmtid="{D5CDD505-2E9C-101B-9397-08002B2CF9AE}" pid="20" name="Mendeley Recent Style Id 8_1">
    <vt:lpwstr>http://www.zotero.org/styles/modern-language-association</vt:lpwstr>
  </property>
  <property fmtid="{D5CDD505-2E9C-101B-9397-08002B2CF9AE}" pid="21" name="Mendeley Recent Style Name 8_1">
    <vt:lpwstr>Modern Language Association 8th edition</vt:lpwstr>
  </property>
  <property fmtid="{D5CDD505-2E9C-101B-9397-08002B2CF9AE}" pid="22" name="Mendeley Recent Style Id 9_1">
    <vt:lpwstr>http://www.zotero.org/styles/nature</vt:lpwstr>
  </property>
  <property fmtid="{D5CDD505-2E9C-101B-9397-08002B2CF9AE}" pid="23" name="Mendeley Recent Style Name 9_1">
    <vt:lpwstr>Nature</vt:lpwstr>
  </property>
  <property fmtid="{D5CDD505-2E9C-101B-9397-08002B2CF9AE}" pid="24" name="Mendeley Document_1">
    <vt:lpwstr>True</vt:lpwstr>
  </property>
  <property fmtid="{D5CDD505-2E9C-101B-9397-08002B2CF9AE}" pid="25" name="Mendeley Unique User Id_1">
    <vt:lpwstr>c10f66c3-8b05-3399-b75c-c31af627e88d</vt:lpwstr>
  </property>
  <property fmtid="{D5CDD505-2E9C-101B-9397-08002B2CF9AE}" pid="26" name="Mendeley Citation Style_1">
    <vt:lpwstr>http://www.zotero.org/styles/nature</vt:lpwstr>
  </property>
  <property fmtid="{D5CDD505-2E9C-101B-9397-08002B2CF9AE}" pid="27" name="MSIP_Label_4044bd30-2ed7-4c9d-9d12-46200872a97b_Enabled">
    <vt:lpwstr>true</vt:lpwstr>
  </property>
  <property fmtid="{D5CDD505-2E9C-101B-9397-08002B2CF9AE}" pid="28" name="MSIP_Label_4044bd30-2ed7-4c9d-9d12-46200872a97b_SetDate">
    <vt:lpwstr>2024-05-22T00:31:50Z</vt:lpwstr>
  </property>
  <property fmtid="{D5CDD505-2E9C-101B-9397-08002B2CF9AE}" pid="29" name="MSIP_Label_4044bd30-2ed7-4c9d-9d12-46200872a97b_Method">
    <vt:lpwstr>Standard</vt:lpwstr>
  </property>
  <property fmtid="{D5CDD505-2E9C-101B-9397-08002B2CF9AE}" pid="30" name="MSIP_Label_4044bd30-2ed7-4c9d-9d12-46200872a97b_Name">
    <vt:lpwstr>defa4170-0d19-0005-0004-bc88714345d2</vt:lpwstr>
  </property>
  <property fmtid="{D5CDD505-2E9C-101B-9397-08002B2CF9AE}" pid="31" name="MSIP_Label_4044bd30-2ed7-4c9d-9d12-46200872a97b_SiteId">
    <vt:lpwstr>4130bd39-7c53-419c-b1e5-8758d6d63f21</vt:lpwstr>
  </property>
  <property fmtid="{D5CDD505-2E9C-101B-9397-08002B2CF9AE}" pid="32" name="MSIP_Label_4044bd30-2ed7-4c9d-9d12-46200872a97b_ActionId">
    <vt:lpwstr>1e30ac2b-31e1-4c38-9eb3-14b9991096e1</vt:lpwstr>
  </property>
  <property fmtid="{D5CDD505-2E9C-101B-9397-08002B2CF9AE}" pid="33" name="MSIP_Label_4044bd30-2ed7-4c9d-9d12-46200872a97b_ContentBits">
    <vt:lpwstr>0</vt:lpwstr>
  </property>
</Properties>
</file>