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07905">
      <w:pPr>
        <w:ind w:firstLine="0" w:firstLineChars="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Supporting Information</w:t>
      </w:r>
    </w:p>
    <w:p w14:paraId="4946C937">
      <w:pPr>
        <w:ind w:firstLine="0" w:firstLineChars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Centimeter-size Achromatic Metalens in Long-Wave Infrared</w:t>
      </w:r>
    </w:p>
    <w:p w14:paraId="5A6009AA">
      <w:pPr>
        <w:ind w:firstLine="241" w:firstLineChars="100"/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t>Fen Zhao</w:t>
      </w:r>
      <w:r>
        <w:rPr>
          <w:rFonts w:hint="eastAsia"/>
          <w:b/>
          <w:bCs/>
          <w:color w:val="auto"/>
          <w:vertAlign w:val="superscript"/>
        </w:rPr>
        <w:t>1,4</w:t>
      </w:r>
      <w:r>
        <w:rPr>
          <w:rFonts w:hint="eastAsia"/>
          <w:b/>
          <w:bCs/>
          <w:color w:val="auto"/>
        </w:rPr>
        <w:t xml:space="preserve">, </w:t>
      </w:r>
      <w:r>
        <w:rPr>
          <w:b/>
          <w:bCs/>
          <w:color w:val="auto"/>
        </w:rPr>
        <w:t>Changchun Zhao</w:t>
      </w:r>
      <w:r>
        <w:rPr>
          <w:rFonts w:hint="eastAsia"/>
          <w:b/>
          <w:bCs/>
          <w:color w:val="auto"/>
          <w:vertAlign w:val="superscript"/>
        </w:rPr>
        <w:t>4</w:t>
      </w:r>
      <w:r>
        <w:rPr>
          <w:b/>
          <w:bCs/>
          <w:color w:val="auto"/>
        </w:rPr>
        <w:t xml:space="preserve">, </w:t>
      </w:r>
      <w:r>
        <w:rPr>
          <w:rFonts w:hint="eastAsia"/>
          <w:b/>
          <w:bCs/>
          <w:color w:val="auto"/>
        </w:rPr>
        <w:t>Yuqing Zhang</w:t>
      </w:r>
      <w:r>
        <w:rPr>
          <w:b/>
          <w:bCs/>
          <w:color w:val="auto"/>
          <w:vertAlign w:val="superscript"/>
        </w:rPr>
        <w:t>2</w:t>
      </w:r>
      <w:r>
        <w:rPr>
          <w:rFonts w:hint="eastAsia"/>
          <w:b/>
          <w:bCs/>
          <w:color w:val="auto"/>
        </w:rPr>
        <w:t>, Jie Chen</w:t>
      </w:r>
      <w:r>
        <w:rPr>
          <w:rFonts w:hint="eastAsia"/>
          <w:b/>
          <w:bCs/>
          <w:color w:val="auto"/>
          <w:vertAlign w:val="superscript"/>
        </w:rPr>
        <w:t>4</w:t>
      </w:r>
      <w:r>
        <w:rPr>
          <w:rFonts w:hint="eastAsia"/>
          <w:b/>
          <w:bCs/>
          <w:color w:val="auto"/>
        </w:rPr>
        <w:t xml:space="preserve">, </w:t>
      </w:r>
      <w:r>
        <w:rPr>
          <w:b/>
          <w:bCs/>
          <w:color w:val="auto"/>
        </w:rPr>
        <w:t>Shaoqi Li</w:t>
      </w:r>
      <w:r>
        <w:rPr>
          <w:b/>
          <w:bCs/>
          <w:color w:val="auto"/>
          <w:vertAlign w:val="superscript"/>
        </w:rPr>
        <w:t>1</w:t>
      </w:r>
      <w:r>
        <w:rPr>
          <w:b/>
          <w:bCs/>
          <w:color w:val="auto"/>
        </w:rPr>
        <w:t>, Wangz</w:t>
      </w:r>
      <w:r>
        <w:rPr>
          <w:rFonts w:hint="eastAsia"/>
          <w:b/>
          <w:bCs/>
          <w:color w:val="auto"/>
        </w:rPr>
        <w:t>h</w:t>
      </w:r>
      <w:r>
        <w:rPr>
          <w:b/>
          <w:bCs/>
          <w:color w:val="auto"/>
        </w:rPr>
        <w:t>e Zhou</w:t>
      </w:r>
      <w:r>
        <w:rPr>
          <w:b/>
          <w:bCs/>
          <w:color w:val="auto"/>
          <w:vertAlign w:val="superscript"/>
        </w:rPr>
        <w:t>1</w:t>
      </w:r>
      <w:r>
        <w:rPr>
          <w:b/>
          <w:bCs/>
          <w:color w:val="auto"/>
        </w:rPr>
        <w:t>, C</w:t>
      </w:r>
      <w:r>
        <w:rPr>
          <w:rFonts w:hint="eastAsia"/>
          <w:b/>
          <w:bCs/>
          <w:color w:val="auto"/>
        </w:rPr>
        <w:t>h</w:t>
      </w:r>
      <w:r>
        <w:rPr>
          <w:b/>
          <w:bCs/>
          <w:color w:val="auto"/>
        </w:rPr>
        <w:t>ongc</w:t>
      </w:r>
      <w:r>
        <w:rPr>
          <w:rFonts w:hint="eastAsia"/>
          <w:b/>
          <w:bCs/>
          <w:color w:val="auto"/>
        </w:rPr>
        <w:t>h</w:t>
      </w:r>
      <w:r>
        <w:rPr>
          <w:b/>
          <w:bCs/>
          <w:color w:val="auto"/>
        </w:rPr>
        <w:t>ong Ran</w:t>
      </w:r>
      <w:r>
        <w:rPr>
          <w:b/>
          <w:bCs/>
          <w:color w:val="auto"/>
          <w:vertAlign w:val="superscript"/>
        </w:rPr>
        <w:t>2</w:t>
      </w:r>
      <w:r>
        <w:rPr>
          <w:b/>
          <w:bCs/>
          <w:color w:val="auto"/>
        </w:rPr>
        <w:t>, Yongcan Zeng</w:t>
      </w:r>
      <w:r>
        <w:rPr>
          <w:b/>
          <w:bCs/>
          <w:color w:val="auto"/>
          <w:vertAlign w:val="superscript"/>
        </w:rPr>
        <w:t>2</w:t>
      </w:r>
      <w:r>
        <w:rPr>
          <w:b/>
          <w:bCs/>
          <w:color w:val="auto"/>
        </w:rPr>
        <w:t xml:space="preserve">, </w:t>
      </w:r>
      <w:r>
        <w:rPr>
          <w:rFonts w:hint="eastAsia" w:cs="Times New Roman"/>
          <w:b/>
          <w:bCs/>
          <w:color w:val="auto"/>
          <w:lang w:val="en-US" w:eastAsia="zh-CN"/>
        </w:rPr>
        <w:t>Huan Chen</w:t>
      </w:r>
      <w:r>
        <w:rPr>
          <w:rFonts w:cs="Times New Roman"/>
          <w:b/>
          <w:bCs/>
          <w:color w:val="auto"/>
          <w:vertAlign w:val="superscript"/>
        </w:rPr>
        <w:t>1</w:t>
      </w:r>
      <w:r>
        <w:rPr>
          <w:rFonts w:hint="eastAsia" w:cs="Times New Roman"/>
          <w:b/>
          <w:bCs/>
          <w:color w:val="auto"/>
          <w:lang w:val="en-US" w:eastAsia="zh-CN"/>
        </w:rPr>
        <w:t>, Xin He</w:t>
      </w:r>
      <w:r>
        <w:rPr>
          <w:rFonts w:cs="Times New Roman"/>
          <w:b/>
          <w:bCs/>
          <w:color w:val="auto"/>
          <w:vertAlign w:val="superscript"/>
        </w:rPr>
        <w:t>1</w:t>
      </w:r>
      <w:r>
        <w:rPr>
          <w:rFonts w:hint="eastAsia" w:cs="Times New Roman"/>
          <w:b/>
          <w:bCs/>
          <w:color w:val="auto"/>
          <w:lang w:val="en-US" w:eastAsia="zh-CN"/>
        </w:rPr>
        <w:t xml:space="preserve">, </w:t>
      </w:r>
      <w:r>
        <w:rPr>
          <w:b/>
          <w:bCs/>
          <w:color w:val="auto"/>
        </w:rPr>
        <w:t>Jiagui Wu</w:t>
      </w:r>
      <w:r>
        <w:rPr>
          <w:b/>
          <w:bCs/>
          <w:color w:val="auto"/>
          <w:vertAlign w:val="superscript"/>
        </w:rPr>
        <w:t>2</w:t>
      </w:r>
      <w:r>
        <w:rPr>
          <w:rFonts w:hint="eastAsia"/>
          <w:b/>
          <w:bCs/>
          <w:color w:val="auto"/>
          <w:vertAlign w:val="superscript"/>
        </w:rPr>
        <w:t>*</w:t>
      </w:r>
      <w:r>
        <w:rPr>
          <w:rFonts w:hint="eastAsia"/>
          <w:b/>
          <w:bCs/>
          <w:color w:val="auto"/>
        </w:rPr>
        <w:t>,Gangyi Zhu</w:t>
      </w:r>
      <w:r>
        <w:rPr>
          <w:rFonts w:hint="eastAsia"/>
          <w:b/>
          <w:bCs/>
          <w:color w:val="auto"/>
          <w:vertAlign w:val="superscript"/>
        </w:rPr>
        <w:t>3*</w:t>
      </w:r>
      <w:r>
        <w:rPr>
          <w:rFonts w:hint="eastAsia"/>
          <w:b/>
          <w:bCs/>
          <w:color w:val="auto"/>
        </w:rPr>
        <w:t>, Junbo Yang</w:t>
      </w:r>
      <w:r>
        <w:rPr>
          <w:b/>
          <w:bCs/>
          <w:color w:val="auto"/>
          <w:vertAlign w:val="superscript"/>
        </w:rPr>
        <w:t>1</w:t>
      </w:r>
      <w:r>
        <w:rPr>
          <w:rFonts w:hint="eastAsia"/>
          <w:b/>
          <w:bCs/>
          <w:color w:val="auto"/>
        </w:rPr>
        <w:t>*</w:t>
      </w:r>
    </w:p>
    <w:p w14:paraId="4BFC1A3A">
      <w:pPr>
        <w:pStyle w:val="4"/>
        <w:widowControl/>
        <w:rPr>
          <w:rFonts w:ascii="Times New Roman" w:hAnsi="Times New Roman" w:eastAsia="宋体"/>
          <w:i/>
          <w:color w:val="auto"/>
          <w:sz w:val="18"/>
          <w:szCs w:val="18"/>
        </w:rPr>
      </w:pPr>
      <w:r>
        <w:rPr>
          <w:rFonts w:ascii="Times New Roman" w:hAnsi="Times New Roman" w:eastAsia="宋体"/>
          <w:i/>
          <w:color w:val="auto"/>
          <w:kern w:val="0"/>
          <w:sz w:val="18"/>
          <w:szCs w:val="18"/>
          <w:vertAlign w:val="superscript"/>
        </w:rPr>
        <w:t>1</w:t>
      </w:r>
      <w:r>
        <w:rPr>
          <w:rFonts w:ascii="Times New Roman" w:hAnsi="Times New Roman" w:eastAsia="宋体"/>
          <w:i/>
          <w:color w:val="auto"/>
          <w:kern w:val="0"/>
          <w:sz w:val="18"/>
          <w:szCs w:val="18"/>
        </w:rPr>
        <w:t>College of Science, National University of Defense Technology, Changsha 410073, China</w:t>
      </w:r>
    </w:p>
    <w:p w14:paraId="7EF4EEE7">
      <w:pPr>
        <w:pStyle w:val="12"/>
        <w:jc w:val="both"/>
        <w:rPr>
          <w:color w:val="auto"/>
        </w:rPr>
      </w:pPr>
      <w:r>
        <w:rPr>
          <w:rFonts w:hint="eastAsia"/>
          <w:color w:val="auto"/>
          <w:vertAlign w:val="superscript"/>
        </w:rPr>
        <w:t xml:space="preserve">2 </w:t>
      </w:r>
      <w:r>
        <w:rPr>
          <w:rFonts w:hint="eastAsia"/>
          <w:color w:val="auto"/>
        </w:rPr>
        <w:t>School of Physical Science and Technology, Southwest University, Chongqing 400715, China</w:t>
      </w:r>
    </w:p>
    <w:p w14:paraId="3E117664">
      <w:pPr>
        <w:pStyle w:val="12"/>
        <w:jc w:val="both"/>
        <w:rPr>
          <w:color w:val="auto"/>
        </w:rPr>
      </w:pPr>
      <w:r>
        <w:rPr>
          <w:color w:val="auto"/>
          <w:vertAlign w:val="superscript"/>
        </w:rPr>
        <w:t>3</w:t>
      </w:r>
      <w:r>
        <w:rPr>
          <w:rFonts w:hint="eastAsia"/>
          <w:color w:val="auto"/>
        </w:rPr>
        <w:t>College of Integrated Circuit Science and Engineering, Nanjing University of Posts and Telecommunications, Nanjing, 210003, China</w:t>
      </w:r>
    </w:p>
    <w:p w14:paraId="552FD436">
      <w:pPr>
        <w:pStyle w:val="12"/>
        <w:jc w:val="both"/>
        <w:rPr>
          <w:color w:val="auto"/>
        </w:rPr>
      </w:pPr>
      <w:r>
        <w:rPr>
          <w:rFonts w:hint="eastAsia"/>
          <w:color w:val="auto"/>
          <w:vertAlign w:val="superscript"/>
        </w:rPr>
        <w:t>4</w:t>
      </w:r>
      <w:r>
        <w:rPr>
          <w:color w:val="auto"/>
        </w:rPr>
        <w:t>School of Artificial Intelligence, Chongqing University of Technology, Chongqing 401135</w:t>
      </w:r>
      <w:r>
        <w:rPr>
          <w:rFonts w:hint="eastAsia"/>
          <w:color w:val="auto"/>
        </w:rPr>
        <w:t>, China</w:t>
      </w:r>
    </w:p>
    <w:p w14:paraId="6E968521">
      <w:pPr>
        <w:pStyle w:val="12"/>
        <w:jc w:val="both"/>
        <w:rPr>
          <w:rStyle w:val="13"/>
          <w:color w:val="auto"/>
        </w:rPr>
      </w:pPr>
      <w:r>
        <w:rPr>
          <w:rFonts w:hint="eastAsia"/>
          <w:i w:val="0"/>
          <w:iCs/>
          <w:color w:val="auto"/>
        </w:rPr>
        <w:t xml:space="preserve">E-mail: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"mailto:mgh@swu.edu.cn" </w:instrText>
      </w:r>
      <w:r>
        <w:rPr>
          <w:color w:val="auto"/>
        </w:rPr>
        <w:fldChar w:fldCharType="separate"/>
      </w:r>
      <w:r>
        <w:rPr>
          <w:rStyle w:val="13"/>
          <w:color w:val="auto"/>
        </w:rPr>
        <w:t>mgh@swu.edu.cn</w:t>
      </w:r>
      <w:r>
        <w:rPr>
          <w:rStyle w:val="13"/>
          <w:color w:val="auto"/>
        </w:rPr>
        <w:fldChar w:fldCharType="end"/>
      </w:r>
    </w:p>
    <w:p w14:paraId="41973DB7">
      <w:pPr>
        <w:pStyle w:val="12"/>
        <w:jc w:val="both"/>
        <w:rPr>
          <w:rStyle w:val="13"/>
          <w:color w:val="auto"/>
        </w:rPr>
      </w:pPr>
      <w:r>
        <w:rPr>
          <w:rFonts w:hint="eastAsia"/>
          <w:i w:val="0"/>
          <w:iCs/>
          <w:color w:val="auto"/>
        </w:rPr>
        <w:t>E-mail:</w:t>
      </w:r>
      <w:r>
        <w:rPr>
          <w:rStyle w:val="13"/>
          <w:rFonts w:hint="eastAsia"/>
          <w:color w:val="auto"/>
        </w:rPr>
        <w:t>zhugangyi@njupt.edu.cn</w:t>
      </w:r>
    </w:p>
    <w:p w14:paraId="308FFE7C">
      <w:pPr>
        <w:pStyle w:val="11"/>
        <w:rPr>
          <w:color w:val="auto"/>
        </w:rPr>
      </w:pPr>
      <w:bookmarkStart w:id="0" w:name="OLE_LINK120"/>
      <w:bookmarkEnd w:id="0"/>
      <w:r>
        <w:rPr>
          <w:rFonts w:hint="eastAsia"/>
          <w:i w:val="0"/>
          <w:iCs/>
          <w:color w:val="auto"/>
        </w:rPr>
        <w:t xml:space="preserve">E-mail: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"mailto:yangjunbo@nudt.edu.cn" </w:instrText>
      </w:r>
      <w:r>
        <w:rPr>
          <w:color w:val="auto"/>
        </w:rPr>
        <w:fldChar w:fldCharType="separate"/>
      </w:r>
      <w:r>
        <w:rPr>
          <w:rStyle w:val="13"/>
          <w:color w:val="auto"/>
        </w:rPr>
        <w:t>yangjunbo@nudt.edu.cn</w:t>
      </w:r>
      <w:r>
        <w:rPr>
          <w:rStyle w:val="13"/>
          <w:color w:val="auto"/>
        </w:rPr>
        <w:fldChar w:fldCharType="end"/>
      </w:r>
    </w:p>
    <w:p w14:paraId="7EB3C2D2">
      <w:pPr>
        <w:ind w:firstLine="0" w:firstLineChars="0"/>
        <w:rPr>
          <w:rFonts w:hint="eastAsia" w:ascii="TimesNewRomanPS-BoldMT" w:hAnsi="TimesNewRomanPS-BoldMT"/>
          <w:b/>
          <w:bCs/>
          <w:color w:val="auto"/>
        </w:rPr>
      </w:pPr>
      <w:r>
        <w:rPr>
          <w:rFonts w:ascii="TimesNewRomanPS-BoldMT" w:hAnsi="TimesNewRomanPS-BoldMT"/>
          <w:b/>
          <w:bCs/>
          <w:color w:val="auto"/>
        </w:rPr>
        <w:t>Contents</w:t>
      </w:r>
    </w:p>
    <w:p w14:paraId="22722F6B">
      <w:pPr>
        <w:ind w:firstLine="0" w:firstLineChars="0"/>
        <w:rPr>
          <w:rFonts w:hint="eastAsia" w:ascii="TimesNewRomanPS-BoldMT" w:hAnsi="TimesNewRomanPS-BoldMT"/>
          <w:b/>
          <w:bCs/>
          <w:color w:val="auto"/>
        </w:rPr>
      </w:pPr>
      <w:bookmarkStart w:id="1" w:name="OLE_LINK1"/>
      <w:bookmarkStart w:id="2" w:name="OLE_LINK2"/>
      <w:r>
        <w:rPr>
          <w:rFonts w:ascii="TimesNewRomanPS-BoldMT" w:hAnsi="TimesNewRomanPS-BoldMT"/>
          <w:b/>
          <w:bCs/>
          <w:color w:val="auto"/>
        </w:rPr>
        <w:t xml:space="preserve">Supplementary Note </w:t>
      </w:r>
      <w:r>
        <w:rPr>
          <w:rFonts w:hint="eastAsia" w:ascii="TimesNewRomanPS-BoldMT" w:hAnsi="TimesNewRomanPS-BoldMT"/>
          <w:b/>
          <w:bCs/>
          <w:color w:val="auto"/>
        </w:rPr>
        <w:t>S</w:t>
      </w:r>
      <w:r>
        <w:rPr>
          <w:rFonts w:ascii="TimesNewRomanPS-BoldMT" w:hAnsi="TimesNewRomanPS-BoldMT"/>
          <w:b/>
          <w:bCs/>
          <w:color w:val="auto"/>
        </w:rPr>
        <w:t>1:</w:t>
      </w:r>
      <w:bookmarkEnd w:id="1"/>
      <w:bookmarkEnd w:id="2"/>
      <w:r>
        <w:rPr>
          <w:color w:val="auto"/>
        </w:rPr>
        <w:t xml:space="preserve"> </w:t>
      </w:r>
      <w:r>
        <w:rPr>
          <w:rFonts w:ascii="TimesNewRomanPS-BoldMT" w:hAnsi="TimesNewRomanPS-BoldMT"/>
          <w:b/>
          <w:bCs/>
          <w:color w:val="auto"/>
        </w:rPr>
        <w:t>Representative metalenses</w:t>
      </w:r>
    </w:p>
    <w:p w14:paraId="407CE894">
      <w:pPr>
        <w:ind w:firstLine="0" w:firstLineChars="0"/>
        <w:rPr>
          <w:rFonts w:hint="eastAsia" w:ascii="TimesNewRomanPS-BoldMT" w:hAnsi="TimesNewRomanPS-BoldMT"/>
          <w:b/>
          <w:bCs/>
          <w:color w:val="auto"/>
        </w:rPr>
      </w:pPr>
      <w:r>
        <w:rPr>
          <w:rFonts w:ascii="TimesNewRomanPS-BoldMT" w:hAnsi="TimesNewRomanPS-BoldMT"/>
          <w:b/>
          <w:bCs/>
          <w:color w:val="auto"/>
        </w:rPr>
        <w:t xml:space="preserve">Supplementary Note </w:t>
      </w:r>
      <w:r>
        <w:rPr>
          <w:rFonts w:hint="eastAsia" w:ascii="TimesNewRomanPS-BoldMT" w:hAnsi="TimesNewRomanPS-BoldMT"/>
          <w:b/>
          <w:bCs/>
          <w:color w:val="auto"/>
        </w:rPr>
        <w:t>S</w:t>
      </w:r>
      <w:r>
        <w:rPr>
          <w:rFonts w:ascii="TimesNewRomanPS-BoldMT" w:hAnsi="TimesNewRomanPS-BoldMT"/>
          <w:b/>
          <w:bCs/>
          <w:color w:val="auto"/>
        </w:rPr>
        <w:t>2: Numerical simulations for the metalenses</w:t>
      </w:r>
    </w:p>
    <w:p w14:paraId="054750BB">
      <w:pPr>
        <w:widowControl/>
        <w:ind w:firstLine="0" w:firstLineChars="0"/>
        <w:jc w:val="left"/>
        <w:rPr>
          <w:color w:val="auto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 xml:space="preserve">Supplementary Note </w:t>
      </w:r>
      <w:r>
        <w:rPr>
          <w:rFonts w:hint="eastAsia"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>S3</w:t>
      </w:r>
      <w:r>
        <w:rPr>
          <w:rFonts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 xml:space="preserve">: Sample fabrication and measurement setup </w:t>
      </w:r>
    </w:p>
    <w:p w14:paraId="06AD4663">
      <w:pPr>
        <w:ind w:firstLine="482"/>
        <w:rPr>
          <w:rFonts w:hint="eastAsia" w:ascii="TimesNewRomanPS-BoldMT" w:hAnsi="TimesNewRomanPS-BoldMT"/>
          <w:b/>
          <w:bCs/>
          <w:color w:val="auto"/>
        </w:rPr>
      </w:pPr>
    </w:p>
    <w:p w14:paraId="7CFAB53D">
      <w:pPr>
        <w:widowControl/>
        <w:spacing w:before="0" w:beforeAutospacing="0" w:after="0" w:line="240" w:lineRule="auto"/>
        <w:ind w:firstLine="0" w:firstLineChars="0"/>
        <w:jc w:val="left"/>
        <w:rPr>
          <w:rFonts w:hint="eastAsia" w:ascii="TimesNewRomanPS-BoldMT" w:hAnsi="TimesNewRomanPS-BoldMT"/>
          <w:b/>
          <w:bCs/>
          <w:color w:val="auto"/>
        </w:rPr>
      </w:pPr>
      <w:r>
        <w:rPr>
          <w:rFonts w:hint="eastAsia" w:ascii="TimesNewRomanPS-BoldMT" w:hAnsi="TimesNewRomanPS-BoldMT"/>
          <w:b/>
          <w:bCs/>
          <w:color w:val="auto"/>
        </w:rPr>
        <w:br w:type="page"/>
      </w:r>
    </w:p>
    <w:p w14:paraId="165427A5">
      <w:pPr>
        <w:ind w:firstLine="0" w:firstLineChars="0"/>
        <w:rPr>
          <w:rFonts w:hint="eastAsia" w:ascii="TimesNewRomanPS-BoldMT" w:hAnsi="TimesNewRomanPS-BoldMT"/>
          <w:b/>
          <w:bCs/>
          <w:color w:val="auto"/>
        </w:rPr>
      </w:pPr>
      <w:r>
        <w:rPr>
          <w:rFonts w:ascii="TimesNewRomanPS-BoldMT" w:hAnsi="TimesNewRomanPS-BoldMT"/>
          <w:b/>
          <w:bCs/>
          <w:color w:val="auto"/>
        </w:rPr>
        <w:t xml:space="preserve">Supplementary Note </w:t>
      </w:r>
      <w:r>
        <w:rPr>
          <w:rFonts w:hint="eastAsia" w:ascii="TimesNewRomanPS-BoldMT" w:hAnsi="TimesNewRomanPS-BoldMT"/>
          <w:b/>
          <w:bCs/>
          <w:color w:val="auto"/>
        </w:rPr>
        <w:t>S</w:t>
      </w:r>
      <w:r>
        <w:rPr>
          <w:rFonts w:ascii="TimesNewRomanPS-BoldMT" w:hAnsi="TimesNewRomanPS-BoldMT"/>
          <w:b/>
          <w:bCs/>
          <w:color w:val="auto"/>
        </w:rPr>
        <w:t>1:</w:t>
      </w:r>
      <w:r>
        <w:rPr>
          <w:color w:val="auto"/>
        </w:rPr>
        <w:t xml:space="preserve"> </w:t>
      </w:r>
      <w:r>
        <w:rPr>
          <w:rFonts w:ascii="TimesNewRomanPS-BoldMT" w:hAnsi="TimesNewRomanPS-BoldMT"/>
          <w:b/>
          <w:bCs/>
          <w:color w:val="auto"/>
        </w:rPr>
        <w:t>Representative metalenses</w:t>
      </w:r>
    </w:p>
    <w:p w14:paraId="591932EB">
      <w:pPr>
        <w:ind w:firstLine="480"/>
        <w:rPr>
          <w:rFonts w:hint="default"/>
          <w:color w:val="FF0000"/>
          <w:lang w:val="en-US"/>
        </w:rPr>
      </w:pPr>
      <w:r>
        <w:rPr>
          <w:color w:val="auto"/>
        </w:rPr>
        <w:t xml:space="preserve">Table S1 lists some representative metalenses, including their diameter, operating bandwidth, material, numerical aperture, processing method, </w:t>
      </w:r>
      <w:r>
        <w:rPr>
          <w:rFonts w:hint="eastAsia"/>
          <w:color w:val="auto"/>
        </w:rPr>
        <w:t>focusing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color w:val="auto"/>
        </w:rPr>
        <w:t>efficiency, and other paramete</w:t>
      </w:r>
      <w:r>
        <w:rPr>
          <w:color w:val="auto"/>
          <w:sz w:val="24"/>
          <w:szCs w:val="24"/>
        </w:rPr>
        <w:t xml:space="preserve">rs. </w:t>
      </w:r>
      <w:r>
        <w:rPr>
          <w:bCs/>
          <w:color w:val="FF0000"/>
          <w:kern w:val="0"/>
          <w:sz w:val="24"/>
          <w:szCs w:val="24"/>
          <w:highlight w:val="none"/>
        </w:rPr>
        <w:t>λ</w:t>
      </w:r>
      <w:r>
        <w:rPr>
          <w:rFonts w:hint="eastAsia"/>
          <w:bCs/>
          <w:color w:val="FF0000"/>
          <w:kern w:val="0"/>
          <w:sz w:val="24"/>
          <w:szCs w:val="24"/>
          <w:highlight w:val="none"/>
          <w:vertAlign w:val="subscript"/>
          <w:lang w:val="en-US" w:eastAsia="zh-CN"/>
        </w:rPr>
        <w:t xml:space="preserve">0 </w:t>
      </w:r>
      <w:r>
        <w:rPr>
          <w:rFonts w:hint="eastAsia"/>
          <w:bCs/>
          <w:color w:val="FF0000"/>
          <w:kern w:val="0"/>
          <w:sz w:val="24"/>
          <w:szCs w:val="24"/>
          <w:highlight w:val="none"/>
          <w:vertAlign w:val="baseline"/>
          <w:lang w:val="en-US" w:eastAsia="zh-CN"/>
        </w:rPr>
        <w:t xml:space="preserve">is the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central working </w:t>
      </w:r>
      <w:r>
        <w:rPr>
          <w:rFonts w:hint="default" w:ascii="Times New Roman" w:hAnsi="Times New Roman" w:eastAsia="Verdana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wavelength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with unit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in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 micrometers</w:t>
      </w:r>
      <w:r>
        <w:rPr>
          <w:rFonts w:hint="eastAsia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.</w:t>
      </w:r>
    </w:p>
    <w:p w14:paraId="05C55BD1">
      <w:pPr>
        <w:spacing w:before="0" w:beforeAutospacing="0" w:after="0" w:line="240" w:lineRule="auto"/>
        <w:ind w:firstLine="0" w:firstLineChars="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Table S1. Majors parameters of metalenses operating across the spectrum from visible to LWIR.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1012"/>
        <w:gridCol w:w="919"/>
        <w:gridCol w:w="1342"/>
        <w:gridCol w:w="954"/>
        <w:gridCol w:w="634"/>
        <w:gridCol w:w="1174"/>
        <w:gridCol w:w="1818"/>
      </w:tblGrid>
      <w:tr w14:paraId="6ED21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  <w:shd w:val="clear" w:color="auto" w:fill="D7D7D7"/>
            <w:vAlign w:val="center"/>
          </w:tcPr>
          <w:p w14:paraId="0BFB9AD5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Cs/>
                <w:color w:val="auto"/>
                <w:kern w:val="0"/>
                <w:sz w:val="21"/>
                <w:szCs w:val="21"/>
              </w:rPr>
              <w:t>Date</w:t>
            </w:r>
          </w:p>
        </w:tc>
        <w:tc>
          <w:tcPr>
            <w:tcW w:w="593" w:type="pct"/>
            <w:shd w:val="clear" w:color="auto" w:fill="D7D7D7"/>
            <w:vAlign w:val="center"/>
          </w:tcPr>
          <w:p w14:paraId="7E79A4CB">
            <w:pPr>
              <w:snapToGrid w:val="0"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Cs/>
                <w:color w:val="auto"/>
                <w:sz w:val="21"/>
                <w:szCs w:val="21"/>
              </w:rPr>
              <w:t>Diameter</w:t>
            </w:r>
          </w:p>
        </w:tc>
        <w:tc>
          <w:tcPr>
            <w:tcW w:w="539" w:type="pct"/>
            <w:shd w:val="clear" w:color="auto" w:fill="D7D7D7"/>
            <w:vAlign w:val="center"/>
          </w:tcPr>
          <w:p w14:paraId="08056766">
            <w:pPr>
              <w:widowControl/>
              <w:spacing w:after="0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bCs/>
                <w:color w:val="FF0000"/>
                <w:kern w:val="0"/>
                <w:sz w:val="21"/>
                <w:szCs w:val="21"/>
                <w:highlight w:val="none"/>
              </w:rPr>
              <w:t>λ</w:t>
            </w:r>
            <w:r>
              <w:rPr>
                <w:rFonts w:hint="eastAsia"/>
                <w:bCs/>
                <w:color w:val="FF0000"/>
                <w:kern w:val="0"/>
                <w:sz w:val="21"/>
                <w:szCs w:val="21"/>
                <w:highlight w:val="none"/>
                <w:vertAlign w:val="subscript"/>
                <w:lang w:val="en-US" w:eastAsia="zh-CN"/>
              </w:rPr>
              <w:t>0</w:t>
            </w:r>
            <w:r>
              <w:rPr>
                <w:rFonts w:hint="eastAsia"/>
                <w:bCs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>(</w:t>
            </w:r>
            <w:r>
              <w:rPr>
                <w:bCs/>
                <w:color w:val="FF0000"/>
                <w:kern w:val="0"/>
                <w:sz w:val="21"/>
                <w:szCs w:val="21"/>
                <w:highlight w:val="none"/>
              </w:rPr>
              <w:t>μm</w:t>
            </w:r>
            <w:r>
              <w:rPr>
                <w:rFonts w:hint="eastAsia"/>
                <w:bCs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>)</w:t>
            </w:r>
          </w:p>
        </w:tc>
        <w:tc>
          <w:tcPr>
            <w:tcW w:w="787" w:type="pct"/>
            <w:shd w:val="clear" w:color="auto" w:fill="D7D7D7"/>
            <w:vAlign w:val="center"/>
          </w:tcPr>
          <w:p w14:paraId="546B2430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Cs/>
                <w:color w:val="auto"/>
                <w:kern w:val="0"/>
                <w:sz w:val="21"/>
                <w:szCs w:val="21"/>
              </w:rPr>
              <w:t>Bandwidth</w:t>
            </w:r>
          </w:p>
        </w:tc>
        <w:tc>
          <w:tcPr>
            <w:tcW w:w="559" w:type="pct"/>
            <w:shd w:val="clear" w:color="auto" w:fill="D7D7D7"/>
            <w:vAlign w:val="center"/>
          </w:tcPr>
          <w:p w14:paraId="05D5EA73">
            <w:pPr>
              <w:snapToGrid w:val="0"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Cs/>
                <w:color w:val="auto"/>
                <w:sz w:val="21"/>
                <w:szCs w:val="21"/>
              </w:rPr>
              <w:t>Material</w:t>
            </w:r>
          </w:p>
        </w:tc>
        <w:tc>
          <w:tcPr>
            <w:tcW w:w="371" w:type="pct"/>
            <w:shd w:val="clear" w:color="auto" w:fill="D7D7D7"/>
            <w:vAlign w:val="center"/>
          </w:tcPr>
          <w:p w14:paraId="69849014">
            <w:pPr>
              <w:snapToGrid w:val="0"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Cs/>
                <w:color w:val="auto"/>
                <w:sz w:val="21"/>
                <w:szCs w:val="21"/>
              </w:rPr>
              <w:t>NA</w:t>
            </w:r>
          </w:p>
        </w:tc>
        <w:tc>
          <w:tcPr>
            <w:tcW w:w="688" w:type="pct"/>
            <w:shd w:val="clear" w:color="auto" w:fill="D7D7D7"/>
            <w:vAlign w:val="center"/>
          </w:tcPr>
          <w:p w14:paraId="4D5ED7F3">
            <w:pPr>
              <w:widowControl/>
              <w:spacing w:after="0"/>
              <w:ind w:firstLine="0" w:firstLineChars="0"/>
              <w:jc w:val="center"/>
              <w:rPr>
                <w:color w:val="auto"/>
                <w:kern w:val="0"/>
                <w:sz w:val="21"/>
                <w:szCs w:val="21"/>
              </w:rPr>
            </w:pPr>
            <w:r>
              <w:rPr>
                <w:bCs/>
                <w:color w:val="auto"/>
                <w:kern w:val="0"/>
                <w:sz w:val="21"/>
                <w:szCs w:val="21"/>
              </w:rPr>
              <w:t>Fabrication</w:t>
            </w:r>
          </w:p>
        </w:tc>
        <w:tc>
          <w:tcPr>
            <w:tcW w:w="1066" w:type="pct"/>
            <w:shd w:val="clear" w:color="auto" w:fill="D7D7D7"/>
            <w:vAlign w:val="center"/>
          </w:tcPr>
          <w:p w14:paraId="01089917">
            <w:pPr>
              <w:snapToGrid w:val="0"/>
              <w:spacing w:after="0"/>
              <w:ind w:firstLine="0" w:firstLineChars="0"/>
              <w:jc w:val="center"/>
              <w:rPr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Cs/>
                <w:color w:val="FF0000"/>
                <w:kern w:val="0"/>
                <w:sz w:val="21"/>
                <w:szCs w:val="21"/>
              </w:rPr>
              <w:t>Focusing</w:t>
            </w:r>
            <w:r>
              <w:rPr>
                <w:rFonts w:hint="eastAsia"/>
                <w:bCs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bCs/>
                <w:color w:val="FF0000"/>
                <w:kern w:val="0"/>
                <w:sz w:val="21"/>
                <w:szCs w:val="21"/>
              </w:rPr>
              <w:t>Efficiency</w:t>
            </w:r>
          </w:p>
        </w:tc>
      </w:tr>
      <w:tr w14:paraId="66FF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7AA9C0C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2018</w:t>
            </w:r>
          </w:p>
        </w:tc>
        <w:tc>
          <w:tcPr>
            <w:tcW w:w="593" w:type="pct"/>
          </w:tcPr>
          <w:p w14:paraId="4CF6F2B5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20 </w:t>
            </w:r>
            <w:bookmarkStart w:id="3" w:name="OLE_LINK94"/>
            <w:r>
              <w:rPr>
                <w:color w:val="auto"/>
                <w:sz w:val="21"/>
                <w:szCs w:val="21"/>
              </w:rPr>
              <w:t>µm</w:t>
            </w:r>
            <w:bookmarkEnd w:id="3"/>
          </w:p>
        </w:tc>
        <w:tc>
          <w:tcPr>
            <w:tcW w:w="539" w:type="pct"/>
          </w:tcPr>
          <w:p w14:paraId="7D6635CC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0.53</w:t>
            </w:r>
          </w:p>
        </w:tc>
        <w:tc>
          <w:tcPr>
            <w:tcW w:w="787" w:type="pct"/>
          </w:tcPr>
          <w:p w14:paraId="4D81FE5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470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color w:val="auto"/>
                <w:sz w:val="21"/>
                <w:szCs w:val="21"/>
              </w:rPr>
              <w:t>670 nm</w:t>
            </w:r>
          </w:p>
        </w:tc>
        <w:tc>
          <w:tcPr>
            <w:tcW w:w="559" w:type="pct"/>
          </w:tcPr>
          <w:p w14:paraId="582D0A6C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TiO</w:t>
            </w:r>
            <w:r>
              <w:rPr>
                <w:color w:val="auto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71" w:type="pct"/>
          </w:tcPr>
          <w:p w14:paraId="5738292E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0.2</w:t>
            </w:r>
          </w:p>
        </w:tc>
        <w:tc>
          <w:tcPr>
            <w:tcW w:w="688" w:type="pct"/>
          </w:tcPr>
          <w:p w14:paraId="2B9B1A0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EBL</w:t>
            </w:r>
          </w:p>
        </w:tc>
        <w:tc>
          <w:tcPr>
            <w:tcW w:w="1066" w:type="pct"/>
          </w:tcPr>
          <w:p w14:paraId="18D4214E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~20% 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NE.Ref.{09786079-FA1F-4FCA-AF11-EFDCCA6182E7}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[1]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6E91C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20785AA7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2021</w:t>
            </w:r>
          </w:p>
        </w:tc>
        <w:tc>
          <w:tcPr>
            <w:tcW w:w="593" w:type="pct"/>
          </w:tcPr>
          <w:p w14:paraId="4400DAF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 mm</w:t>
            </w:r>
          </w:p>
        </w:tc>
        <w:tc>
          <w:tcPr>
            <w:tcW w:w="539" w:type="pct"/>
          </w:tcPr>
          <w:p w14:paraId="1B0EC8A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0.532</w:t>
            </w:r>
          </w:p>
        </w:tc>
        <w:tc>
          <w:tcPr>
            <w:tcW w:w="787" w:type="pct"/>
          </w:tcPr>
          <w:p w14:paraId="2B0BF326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RGB</w:t>
            </w:r>
          </w:p>
        </w:tc>
        <w:tc>
          <w:tcPr>
            <w:tcW w:w="559" w:type="pct"/>
          </w:tcPr>
          <w:p w14:paraId="18C2F3A6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TiO</w:t>
            </w:r>
            <w:r>
              <w:rPr>
                <w:color w:val="auto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71" w:type="pct"/>
          </w:tcPr>
          <w:p w14:paraId="3BB947C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0.3</w:t>
            </w:r>
          </w:p>
        </w:tc>
        <w:tc>
          <w:tcPr>
            <w:tcW w:w="688" w:type="pct"/>
          </w:tcPr>
          <w:p w14:paraId="64C32EE5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EBL</w:t>
            </w:r>
          </w:p>
        </w:tc>
        <w:tc>
          <w:tcPr>
            <w:tcW w:w="1066" w:type="pct"/>
          </w:tcPr>
          <w:p w14:paraId="553E81B3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11%,12%,10%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NE.Ref.{7528D8E0-BADF-47CE-B3DB-D2588B9646BE}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[2]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033C7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392" w:type="pct"/>
          </w:tcPr>
          <w:p w14:paraId="6FF7940C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2022</w:t>
            </w:r>
          </w:p>
        </w:tc>
        <w:tc>
          <w:tcPr>
            <w:tcW w:w="593" w:type="pct"/>
          </w:tcPr>
          <w:p w14:paraId="4D3F556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 cm</w:t>
            </w:r>
          </w:p>
        </w:tc>
        <w:tc>
          <w:tcPr>
            <w:tcW w:w="539" w:type="pct"/>
          </w:tcPr>
          <w:p w14:paraId="4167625B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0.532</w:t>
            </w:r>
          </w:p>
        </w:tc>
        <w:tc>
          <w:tcPr>
            <w:tcW w:w="787" w:type="pct"/>
          </w:tcPr>
          <w:p w14:paraId="146E9AF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RGB</w:t>
            </w:r>
          </w:p>
        </w:tc>
        <w:tc>
          <w:tcPr>
            <w:tcW w:w="559" w:type="pct"/>
          </w:tcPr>
          <w:p w14:paraId="0BF3C5D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TiO</w:t>
            </w:r>
            <w:r>
              <w:rPr>
                <w:color w:val="auto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71" w:type="pct"/>
          </w:tcPr>
          <w:p w14:paraId="0EC4960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0.3</w:t>
            </w:r>
          </w:p>
        </w:tc>
        <w:tc>
          <w:tcPr>
            <w:tcW w:w="688" w:type="pct"/>
          </w:tcPr>
          <w:p w14:paraId="50929F83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RIE</w:t>
            </w:r>
          </w:p>
        </w:tc>
        <w:tc>
          <w:tcPr>
            <w:tcW w:w="1066" w:type="pct"/>
          </w:tcPr>
          <w:p w14:paraId="2C86B65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13%,15%,14%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NE.Ref.{0F7DD0D5-BE8E-4248-83FC-814B16203D13}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[3]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07EE8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5BD4C4BA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2020</w:t>
            </w:r>
          </w:p>
        </w:tc>
        <w:tc>
          <w:tcPr>
            <w:tcW w:w="593" w:type="pct"/>
          </w:tcPr>
          <w:p w14:paraId="04A28C06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 mm</w:t>
            </w:r>
          </w:p>
        </w:tc>
        <w:tc>
          <w:tcPr>
            <w:tcW w:w="539" w:type="pct"/>
          </w:tcPr>
          <w:p w14:paraId="676FFA8E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0.94</w:t>
            </w:r>
          </w:p>
        </w:tc>
        <w:tc>
          <w:tcPr>
            <w:tcW w:w="787" w:type="pct"/>
          </w:tcPr>
          <w:p w14:paraId="7CA9E7F7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FF0000"/>
                <w:sz w:val="21"/>
                <w:szCs w:val="21"/>
                <w:highlight w:val="yellow"/>
              </w:rPr>
            </w:pPr>
            <w:r>
              <w:rPr>
                <w:color w:val="FF0000"/>
                <w:sz w:val="21"/>
                <w:szCs w:val="21"/>
              </w:rPr>
              <w:t>0.94</w:t>
            </w:r>
          </w:p>
        </w:tc>
        <w:tc>
          <w:tcPr>
            <w:tcW w:w="559" w:type="pct"/>
          </w:tcPr>
          <w:p w14:paraId="606FF17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a-Si</w:t>
            </w:r>
          </w:p>
        </w:tc>
        <w:tc>
          <w:tcPr>
            <w:tcW w:w="371" w:type="pct"/>
          </w:tcPr>
          <w:p w14:paraId="295CCD3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</w:t>
            </w:r>
          </w:p>
        </w:tc>
        <w:tc>
          <w:tcPr>
            <w:tcW w:w="688" w:type="pct"/>
          </w:tcPr>
          <w:p w14:paraId="12E919BA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kern w:val="0"/>
                <w:sz w:val="21"/>
                <w:szCs w:val="21"/>
              </w:rPr>
              <w:t>ArF DUV</w:t>
            </w:r>
          </w:p>
        </w:tc>
        <w:tc>
          <w:tcPr>
            <w:tcW w:w="1066" w:type="pct"/>
          </w:tcPr>
          <w:p w14:paraId="72CD013E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29.2%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NE.Ref.{3A9B15DA-41F1-4BA3-B7DE-B54100BB9B34}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[4]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288DF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33305207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2021</w:t>
            </w:r>
          </w:p>
        </w:tc>
        <w:tc>
          <w:tcPr>
            <w:tcW w:w="593" w:type="pct"/>
          </w:tcPr>
          <w:p w14:paraId="6EE5158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0.9 mm</w:t>
            </w:r>
          </w:p>
        </w:tc>
        <w:tc>
          <w:tcPr>
            <w:tcW w:w="539" w:type="pct"/>
          </w:tcPr>
          <w:p w14:paraId="7D1602E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1.55</w:t>
            </w:r>
          </w:p>
        </w:tc>
        <w:tc>
          <w:tcPr>
            <w:tcW w:w="1342" w:type="dxa"/>
            <w:vAlign w:val="top"/>
          </w:tcPr>
          <w:p w14:paraId="4D190BF4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FF0000"/>
                <w:sz w:val="21"/>
                <w:szCs w:val="21"/>
                <w:highlight w:val="yellow"/>
              </w:rPr>
            </w:pPr>
            <w:r>
              <w:rPr>
                <w:color w:val="FF0000"/>
                <w:sz w:val="21"/>
                <w:szCs w:val="21"/>
              </w:rPr>
              <w:t>1.55</w:t>
            </w:r>
          </w:p>
        </w:tc>
        <w:tc>
          <w:tcPr>
            <w:tcW w:w="559" w:type="pct"/>
          </w:tcPr>
          <w:p w14:paraId="16344187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Si</w:t>
            </w:r>
          </w:p>
        </w:tc>
        <w:tc>
          <w:tcPr>
            <w:tcW w:w="371" w:type="pct"/>
          </w:tcPr>
          <w:p w14:paraId="31222555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0.04</w:t>
            </w:r>
          </w:p>
        </w:tc>
        <w:tc>
          <w:tcPr>
            <w:tcW w:w="688" w:type="pct"/>
          </w:tcPr>
          <w:p w14:paraId="796D6090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NIL</w:t>
            </w:r>
          </w:p>
        </w:tc>
        <w:tc>
          <w:tcPr>
            <w:tcW w:w="1066" w:type="pct"/>
          </w:tcPr>
          <w:p w14:paraId="7AF5C52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26%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NE.Ref.{FC323C30-A3ED-409D-9912-EFD9319E151E}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[5]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1A6BE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2468B5A0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2021</w:t>
            </w:r>
          </w:p>
        </w:tc>
        <w:tc>
          <w:tcPr>
            <w:tcW w:w="593" w:type="pct"/>
          </w:tcPr>
          <w:p w14:paraId="4FADD1B4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1.5 mm</w:t>
            </w:r>
          </w:p>
        </w:tc>
        <w:tc>
          <w:tcPr>
            <w:tcW w:w="539" w:type="pct"/>
          </w:tcPr>
          <w:p w14:paraId="6AF7270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5.2</w:t>
            </w:r>
          </w:p>
        </w:tc>
        <w:tc>
          <w:tcPr>
            <w:tcW w:w="1342" w:type="dxa"/>
            <w:vAlign w:val="top"/>
          </w:tcPr>
          <w:p w14:paraId="7414BB66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FF0000"/>
                <w:sz w:val="21"/>
                <w:szCs w:val="21"/>
                <w:highlight w:val="yellow"/>
              </w:rPr>
            </w:pPr>
            <w:r>
              <w:rPr>
                <w:color w:val="FF0000"/>
                <w:sz w:val="21"/>
                <w:szCs w:val="21"/>
              </w:rPr>
              <w:t>5.2</w:t>
            </w:r>
          </w:p>
        </w:tc>
        <w:tc>
          <w:tcPr>
            <w:tcW w:w="559" w:type="pct"/>
          </w:tcPr>
          <w:p w14:paraId="7324CF5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GSST</w:t>
            </w:r>
          </w:p>
        </w:tc>
        <w:tc>
          <w:tcPr>
            <w:tcW w:w="371" w:type="pct"/>
          </w:tcPr>
          <w:p w14:paraId="64274B8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0.47</w:t>
            </w:r>
          </w:p>
        </w:tc>
        <w:tc>
          <w:tcPr>
            <w:tcW w:w="688" w:type="pct"/>
          </w:tcPr>
          <w:p w14:paraId="6DBE54C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EBL</w:t>
            </w:r>
          </w:p>
        </w:tc>
        <w:tc>
          <w:tcPr>
            <w:tcW w:w="1066" w:type="pct"/>
          </w:tcPr>
          <w:p w14:paraId="15B04EF6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21.6%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NE.Ref.{6BB7423D-D307-41FA-A882-C6E6994E1DA6}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[6]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53940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92" w:type="pct"/>
          </w:tcPr>
          <w:p w14:paraId="3830B9BF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2024</w:t>
            </w:r>
          </w:p>
        </w:tc>
        <w:tc>
          <w:tcPr>
            <w:tcW w:w="593" w:type="pct"/>
          </w:tcPr>
          <w:p w14:paraId="12E554A0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5 cm</w:t>
            </w:r>
          </w:p>
        </w:tc>
        <w:tc>
          <w:tcPr>
            <w:tcW w:w="539" w:type="pct"/>
          </w:tcPr>
          <w:p w14:paraId="1E07225A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10.6</w:t>
            </w:r>
          </w:p>
        </w:tc>
        <w:tc>
          <w:tcPr>
            <w:tcW w:w="1342" w:type="dxa"/>
            <w:vAlign w:val="top"/>
          </w:tcPr>
          <w:p w14:paraId="5D2AD08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FF0000"/>
                <w:sz w:val="21"/>
                <w:szCs w:val="21"/>
                <w:highlight w:val="yellow"/>
              </w:rPr>
            </w:pPr>
            <w:r>
              <w:rPr>
                <w:color w:val="FF0000"/>
                <w:sz w:val="21"/>
                <w:szCs w:val="21"/>
              </w:rPr>
              <w:t>10.6</w:t>
            </w:r>
          </w:p>
        </w:tc>
        <w:tc>
          <w:tcPr>
            <w:tcW w:w="559" w:type="pct"/>
          </w:tcPr>
          <w:p w14:paraId="3BF8ED6C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Si</w:t>
            </w:r>
          </w:p>
        </w:tc>
        <w:tc>
          <w:tcPr>
            <w:tcW w:w="371" w:type="pct"/>
          </w:tcPr>
          <w:p w14:paraId="75931A5C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0.59</w:t>
            </w:r>
          </w:p>
        </w:tc>
        <w:tc>
          <w:tcPr>
            <w:tcW w:w="688" w:type="pct"/>
          </w:tcPr>
          <w:p w14:paraId="73A993F5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stepper</w:t>
            </w:r>
          </w:p>
        </w:tc>
        <w:tc>
          <w:tcPr>
            <w:tcW w:w="1066" w:type="pct"/>
          </w:tcPr>
          <w:p w14:paraId="292F3BE5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i/>
                <w:iCs/>
                <w:color w:val="auto"/>
                <w:kern w:val="0"/>
                <w:sz w:val="21"/>
                <w:szCs w:val="21"/>
              </w:rPr>
              <w:t>Not reported</w:t>
            </w:r>
            <w:r>
              <w:rPr>
                <w:i/>
                <w:iCs/>
                <w:color w:val="auto"/>
                <w:kern w:val="0"/>
                <w:sz w:val="21"/>
                <w:szCs w:val="21"/>
              </w:rPr>
              <w:fldChar w:fldCharType="begin"/>
            </w:r>
            <w:r>
              <w:rPr>
                <w:i/>
                <w:iCs/>
                <w:color w:val="auto"/>
                <w:kern w:val="0"/>
                <w:sz w:val="21"/>
                <w:szCs w:val="21"/>
              </w:rPr>
              <w:instrText xml:space="preserve"> ADDIN NE.Ref.{DD3F376B-ADA7-4436-BDEB-1A817225CBFC}</w:instrText>
            </w:r>
            <w:r>
              <w:rPr>
                <w:i/>
                <w:iCs/>
                <w:color w:val="auto"/>
                <w:kern w:val="0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[7]</w:t>
            </w:r>
            <w:r>
              <w:rPr>
                <w:i/>
                <w:iCs/>
                <w:color w:val="auto"/>
                <w:kern w:val="0"/>
                <w:sz w:val="21"/>
                <w:szCs w:val="21"/>
              </w:rPr>
              <w:fldChar w:fldCharType="end"/>
            </w:r>
          </w:p>
        </w:tc>
      </w:tr>
      <w:tr w14:paraId="3FF5A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2078DADE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2024</w:t>
            </w:r>
          </w:p>
        </w:tc>
        <w:tc>
          <w:tcPr>
            <w:tcW w:w="593" w:type="pct"/>
          </w:tcPr>
          <w:p w14:paraId="733E7E8D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10 cm</w:t>
            </w:r>
          </w:p>
        </w:tc>
        <w:tc>
          <w:tcPr>
            <w:tcW w:w="539" w:type="pct"/>
          </w:tcPr>
          <w:p w14:paraId="68048302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9.35</w:t>
            </w:r>
          </w:p>
        </w:tc>
        <w:tc>
          <w:tcPr>
            <w:tcW w:w="1342" w:type="dxa"/>
            <w:vAlign w:val="top"/>
          </w:tcPr>
          <w:p w14:paraId="3A40E229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FF0000"/>
                <w:sz w:val="21"/>
                <w:szCs w:val="21"/>
                <w:highlight w:val="yellow"/>
              </w:rPr>
            </w:pPr>
            <w:r>
              <w:rPr>
                <w:color w:val="FF0000"/>
                <w:sz w:val="21"/>
                <w:szCs w:val="21"/>
              </w:rPr>
              <w:t>9.35</w:t>
            </w:r>
          </w:p>
        </w:tc>
        <w:tc>
          <w:tcPr>
            <w:tcW w:w="559" w:type="pct"/>
          </w:tcPr>
          <w:p w14:paraId="09A134DA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Si</w:t>
            </w:r>
          </w:p>
        </w:tc>
        <w:tc>
          <w:tcPr>
            <w:tcW w:w="371" w:type="pct"/>
          </w:tcPr>
          <w:p w14:paraId="6A14D0B1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0.89</w:t>
            </w:r>
          </w:p>
        </w:tc>
        <w:tc>
          <w:tcPr>
            <w:tcW w:w="688" w:type="pct"/>
          </w:tcPr>
          <w:p w14:paraId="55020675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LDW</w:t>
            </w:r>
          </w:p>
        </w:tc>
        <w:tc>
          <w:tcPr>
            <w:tcW w:w="1066" w:type="pct"/>
          </w:tcPr>
          <w:p w14:paraId="6C943F07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41.22%</w:t>
            </w:r>
            <w:r>
              <w:rPr>
                <w:color w:val="auto"/>
                <w:sz w:val="21"/>
                <w:szCs w:val="21"/>
              </w:rPr>
              <w:fldChar w:fldCharType="begin"/>
            </w:r>
            <w:r>
              <w:rPr>
                <w:color w:val="auto"/>
                <w:sz w:val="21"/>
                <w:szCs w:val="21"/>
              </w:rPr>
              <w:instrText xml:space="preserve"> ADDIN NE.Ref.{C134AE4B-3BCC-4598-996A-5ED33B87E5CE}</w:instrText>
            </w:r>
            <w:r>
              <w:rPr>
                <w:color w:val="auto"/>
                <w:sz w:val="21"/>
                <w:szCs w:val="21"/>
              </w:rPr>
              <w:fldChar w:fldCharType="separate"/>
            </w:r>
            <w:r>
              <w:rPr>
                <w:color w:val="auto"/>
                <w:kern w:val="0"/>
                <w:vertAlign w:val="superscript"/>
              </w:rPr>
              <w:t>[8]</w:t>
            </w:r>
            <w:r>
              <w:rPr>
                <w:color w:val="auto"/>
                <w:sz w:val="21"/>
                <w:szCs w:val="21"/>
              </w:rPr>
              <w:fldChar w:fldCharType="end"/>
            </w:r>
          </w:p>
        </w:tc>
      </w:tr>
      <w:tr w14:paraId="14F77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pct"/>
          </w:tcPr>
          <w:p w14:paraId="2E1EAD17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Ours</w:t>
            </w:r>
          </w:p>
        </w:tc>
        <w:tc>
          <w:tcPr>
            <w:tcW w:w="593" w:type="pct"/>
          </w:tcPr>
          <w:p w14:paraId="4C9DD40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.18</w:t>
            </w:r>
            <w:r>
              <w:rPr>
                <w:color w:val="auto"/>
                <w:sz w:val="21"/>
                <w:szCs w:val="21"/>
              </w:rPr>
              <w:t xml:space="preserve"> or 6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.36</w:t>
            </w:r>
            <w:r>
              <w:rPr>
                <w:color w:val="auto"/>
                <w:sz w:val="21"/>
                <w:szCs w:val="21"/>
              </w:rPr>
              <w:t xml:space="preserve"> cm</w:t>
            </w:r>
          </w:p>
        </w:tc>
        <w:tc>
          <w:tcPr>
            <w:tcW w:w="539" w:type="pct"/>
          </w:tcPr>
          <w:p w14:paraId="0A33B675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10.6</w:t>
            </w:r>
          </w:p>
        </w:tc>
        <w:tc>
          <w:tcPr>
            <w:tcW w:w="787" w:type="pct"/>
          </w:tcPr>
          <w:p w14:paraId="293C9A78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8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color w:val="auto"/>
                <w:sz w:val="21"/>
                <w:szCs w:val="21"/>
              </w:rPr>
              <w:t>12 µm</w:t>
            </w:r>
          </w:p>
        </w:tc>
        <w:tc>
          <w:tcPr>
            <w:tcW w:w="559" w:type="pct"/>
          </w:tcPr>
          <w:p w14:paraId="333BC793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Si</w:t>
            </w:r>
          </w:p>
        </w:tc>
        <w:tc>
          <w:tcPr>
            <w:tcW w:w="371" w:type="pct"/>
          </w:tcPr>
          <w:p w14:paraId="65D748D9">
            <w:pPr>
              <w:snapToGrid w:val="0"/>
              <w:spacing w:after="0" w:line="440" w:lineRule="exact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0.45</w:t>
            </w:r>
          </w:p>
        </w:tc>
        <w:tc>
          <w:tcPr>
            <w:tcW w:w="688" w:type="pct"/>
          </w:tcPr>
          <w:p w14:paraId="5251E1CF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ICP</w:t>
            </w:r>
          </w:p>
        </w:tc>
        <w:tc>
          <w:tcPr>
            <w:tcW w:w="1066" w:type="pct"/>
          </w:tcPr>
          <w:p w14:paraId="1E2B1A3B">
            <w:pPr>
              <w:widowControl/>
              <w:spacing w:after="0"/>
              <w:ind w:firstLine="0" w:firstLineChars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~15%</w:t>
            </w:r>
          </w:p>
        </w:tc>
      </w:tr>
    </w:tbl>
    <w:p w14:paraId="51997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0" w:firstLineChars="0"/>
        <w:textAlignment w:val="auto"/>
        <w:rPr>
          <w:rFonts w:hint="eastAsia" w:ascii="TimesNewRomanPS-BoldMT" w:hAnsi="TimesNewRomanPS-BoldMT"/>
          <w:b/>
          <w:bCs/>
          <w:color w:val="auto"/>
        </w:rPr>
      </w:pPr>
    </w:p>
    <w:p w14:paraId="12A52FC5">
      <w:pPr>
        <w:ind w:firstLine="0" w:firstLineChars="0"/>
        <w:rPr>
          <w:rFonts w:hint="eastAsia" w:ascii="TimesNewRomanPS-BoldMT" w:hAnsi="TimesNewRomanPS-BoldMT"/>
          <w:b/>
          <w:bCs/>
          <w:color w:val="auto"/>
        </w:rPr>
      </w:pPr>
      <w:r>
        <w:rPr>
          <w:rFonts w:ascii="TimesNewRomanPS-BoldMT" w:hAnsi="TimesNewRomanPS-BoldMT"/>
          <w:b/>
          <w:bCs/>
          <w:color w:val="auto"/>
        </w:rPr>
        <w:t xml:space="preserve">Supplementary Note </w:t>
      </w:r>
      <w:r>
        <w:rPr>
          <w:rFonts w:hint="eastAsia" w:ascii="TimesNewRomanPS-BoldMT" w:hAnsi="TimesNewRomanPS-BoldMT"/>
          <w:b/>
          <w:bCs/>
          <w:color w:val="auto"/>
        </w:rPr>
        <w:t>S</w:t>
      </w:r>
      <w:r>
        <w:rPr>
          <w:rFonts w:ascii="TimesNewRomanPS-BoldMT" w:hAnsi="TimesNewRomanPS-BoldMT"/>
          <w:b/>
          <w:bCs/>
          <w:color w:val="auto"/>
        </w:rPr>
        <w:t>2: Numerical simulations for the metalenses</w:t>
      </w:r>
    </w:p>
    <w:p w14:paraId="080E0C28">
      <w:pPr>
        <w:ind w:firstLine="480"/>
        <w:rPr>
          <w:color w:val="auto"/>
        </w:rPr>
      </w:pPr>
      <w:r>
        <w:rPr>
          <w:color w:val="auto"/>
        </w:rPr>
        <w:t>Three 3</w:t>
      </w:r>
      <w:r>
        <w:rPr>
          <w:rFonts w:hint="eastAsia"/>
          <w:color w:val="auto"/>
          <w:lang w:val="en-US" w:eastAsia="zh-CN"/>
        </w:rPr>
        <w:t>.18</w:t>
      </w:r>
      <w:r>
        <w:rPr>
          <w:color w:val="auto"/>
        </w:rPr>
        <w:t>-cm-diameter achromatic metalenses have been designed for 3-, 5- and 9-sampled wavelengths within 8</w:t>
      </w:r>
      <w:r>
        <w:rPr>
          <w:rFonts w:hint="eastAsia"/>
          <w:color w:val="auto"/>
          <w:lang w:val="en-US" w:eastAsia="zh-CN"/>
        </w:rPr>
        <w:t>-</w:t>
      </w:r>
      <w:r>
        <w:rPr>
          <w:color w:val="auto"/>
        </w:rPr>
        <w:t xml:space="preserve">12 μm, </w:t>
      </w:r>
      <w:bookmarkStart w:id="4" w:name="OLE_LINK45"/>
      <w:r>
        <w:rPr>
          <w:color w:val="auto"/>
        </w:rPr>
        <w:t xml:space="preserve">and the relative group delay </w:t>
      </w:r>
      <w:bookmarkStart w:id="5" w:name="OLE_LINK46"/>
      <w:r>
        <w:rPr>
          <w:color w:val="auto"/>
        </w:rPr>
        <w:t>in each zone is bounded by</w:t>
      </w:r>
      <w:bookmarkEnd w:id="5"/>
      <w:r>
        <w:rPr>
          <w:color w:val="auto"/>
        </w:rPr>
        <w:t xml:space="preserve"> 140 fs</w:t>
      </w:r>
      <w:bookmarkEnd w:id="4"/>
      <w:r>
        <w:rPr>
          <w:rFonts w:hint="eastAsia"/>
          <w:color w:val="auto"/>
        </w:rPr>
        <w:t xml:space="preserve">. </w:t>
      </w:r>
      <w:r>
        <w:rPr>
          <w:color w:val="auto"/>
        </w:rPr>
        <w:t xml:space="preserve">Figure S1 gives the optical intensity profiles in the X-Z propagation plane at the sampled-wavelengths. </w:t>
      </w:r>
    </w:p>
    <w:p w14:paraId="1B460B2E">
      <w:pPr>
        <w:pStyle w:val="14"/>
        <w:spacing w:before="0" w:beforeAutospacing="0" w:after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2764155"/>
            <wp:effectExtent l="0" t="0" r="12065" b="17145"/>
            <wp:docPr id="1" name="图片 1" descr="3-5-9波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5-9波长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6568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color w:val="auto"/>
        </w:rPr>
      </w:pPr>
      <w:r>
        <w:rPr>
          <w:color w:val="auto"/>
        </w:rPr>
        <w:t xml:space="preserve">Figure </w:t>
      </w:r>
      <w:r>
        <w:rPr>
          <w:rFonts w:hint="eastAsia"/>
          <w:color w:val="auto"/>
        </w:rPr>
        <w:t>S1</w:t>
      </w:r>
      <w:r>
        <w:rPr>
          <w:color w:val="auto"/>
        </w:rPr>
        <w:t>. Simulated 2D optical intensity profiles of achromatic metalenses for (a) 3-, (b) 5- and (c) 9-sanmpled wavelengths within 8</w:t>
      </w:r>
      <w:r>
        <w:rPr>
          <w:rFonts w:hint="eastAsia"/>
          <w:color w:val="auto"/>
          <w:lang w:val="en-US" w:eastAsia="zh-CN"/>
        </w:rPr>
        <w:t>-</w:t>
      </w:r>
      <w:r>
        <w:rPr>
          <w:color w:val="auto"/>
        </w:rPr>
        <w:t>12 μm. All sampled wavelengths are marked in the figure, and the yellow-dashed lines denote the preset focal plane.</w:t>
      </w:r>
    </w:p>
    <w:p w14:paraId="6EE82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480"/>
        <w:textAlignment w:val="auto"/>
        <w:rPr>
          <w:rFonts w:hint="eastAsia"/>
          <w:color w:val="FF0000"/>
        </w:rPr>
      </w:pPr>
      <w:r>
        <w:rPr>
          <w:rFonts w:hint="eastAsia" w:cs="Times New Roman"/>
          <w:color w:val="FF0000"/>
          <w:lang w:val="en-US" w:eastAsia="zh-CN"/>
        </w:rPr>
        <w:t xml:space="preserve">Here, </w:t>
      </w:r>
      <w:r>
        <w:rPr>
          <w:rFonts w:cs="Times New Roman"/>
          <w:color w:val="FF0000"/>
        </w:rPr>
        <w:t>3</w:t>
      </w:r>
      <w:r>
        <w:rPr>
          <w:rFonts w:hint="eastAsia" w:cs="Times New Roman"/>
          <w:color w:val="FF0000"/>
          <w:lang w:val="en-US" w:eastAsia="zh-CN"/>
        </w:rPr>
        <w:t>.18</w:t>
      </w:r>
      <w:r>
        <w:rPr>
          <w:rFonts w:cs="Times New Roman"/>
          <w:color w:val="FF0000"/>
        </w:rPr>
        <w:t>-cm-diameter and 6</w:t>
      </w:r>
      <w:r>
        <w:rPr>
          <w:rFonts w:hint="eastAsia" w:cs="Times New Roman"/>
          <w:color w:val="FF0000"/>
          <w:lang w:val="en-US" w:eastAsia="zh-CN"/>
        </w:rPr>
        <w:t>.36</w:t>
      </w:r>
      <w:r>
        <w:rPr>
          <w:rFonts w:cs="Times New Roman"/>
          <w:color w:val="FF0000"/>
        </w:rPr>
        <w:t>-cm-diameter high efficiency achromatic metalenses</w:t>
      </w:r>
      <w:r>
        <w:rPr>
          <w:rFonts w:hint="eastAsia" w:cs="Times New Roman"/>
          <w:color w:val="FF0000"/>
          <w:lang w:val="en-US" w:eastAsia="zh-CN"/>
        </w:rPr>
        <w:t xml:space="preserve"> with </w:t>
      </w:r>
      <w:r>
        <w:rPr>
          <w:rFonts w:cs="Times New Roman"/>
          <w:color w:val="FF0000"/>
        </w:rPr>
        <w:t>relative group delay</w:t>
      </w:r>
      <w:r>
        <w:rPr>
          <w:rFonts w:hint="eastAsia" w:cs="Times New Roman"/>
          <w:color w:val="FF0000"/>
          <w:lang w:val="en-US" w:eastAsia="zh-CN"/>
        </w:rPr>
        <w:t xml:space="preserve"> of </w:t>
      </w:r>
      <w:r>
        <w:rPr>
          <w:color w:val="FF0000"/>
        </w:rPr>
        <w:t>140 fs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cs="Times New Roman"/>
          <w:color w:val="FF0000"/>
        </w:rPr>
        <w:t>will be fabricated</w:t>
      </w:r>
      <w:r>
        <w:rPr>
          <w:rFonts w:hint="eastAsia"/>
          <w:color w:val="FF0000"/>
          <w:lang w:val="en-US" w:eastAsia="zh-CN"/>
        </w:rPr>
        <w:t>.</w:t>
      </w:r>
      <w:r>
        <w:rPr>
          <w:rFonts w:hint="eastAsia" w:cs="Times New Roman"/>
          <w:color w:val="FF0000"/>
          <w:lang w:val="en-US" w:eastAsia="zh-CN"/>
        </w:rPr>
        <w:t xml:space="preserve"> As an example, </w:t>
      </w:r>
      <w:r>
        <w:rPr>
          <w:rFonts w:hint="eastAsia"/>
          <w:color w:val="FF0000"/>
        </w:rPr>
        <w:t xml:space="preserve">Table </w:t>
      </w:r>
      <w:r>
        <w:rPr>
          <w:rFonts w:hint="eastAsia"/>
          <w:color w:val="FF0000"/>
          <w:lang w:val="en-US" w:eastAsia="zh-CN"/>
        </w:rPr>
        <w:t>S2 list the m</w:t>
      </w:r>
      <w:r>
        <w:rPr>
          <w:rFonts w:hint="eastAsia"/>
          <w:color w:val="FF0000"/>
        </w:rPr>
        <w:t xml:space="preserve">ajor parameters of the </w:t>
      </w:r>
      <w:r>
        <w:rPr>
          <w:rFonts w:hint="eastAsia"/>
          <w:color w:val="FF0000"/>
          <w:lang w:val="en-US" w:eastAsia="zh-CN"/>
        </w:rPr>
        <w:t>selected</w:t>
      </w:r>
      <w:r>
        <w:rPr>
          <w:rFonts w:hint="eastAsia"/>
          <w:color w:val="FF0000"/>
        </w:rPr>
        <w:t xml:space="preserve"> meta-atoms</w:t>
      </w:r>
      <w:r>
        <w:rPr>
          <w:rFonts w:hint="eastAsia"/>
          <w:color w:val="FF0000"/>
          <w:lang w:val="en-US" w:eastAsia="zh-CN"/>
        </w:rPr>
        <w:t xml:space="preserve"> arranging on the </w:t>
      </w:r>
      <w:r>
        <w:rPr>
          <w:rFonts w:cs="Times New Roman"/>
          <w:color w:val="FF0000"/>
        </w:rPr>
        <w:t>3</w:t>
      </w:r>
      <w:r>
        <w:rPr>
          <w:rFonts w:hint="eastAsia" w:cs="Times New Roman"/>
          <w:color w:val="FF0000"/>
          <w:lang w:val="en-US" w:eastAsia="zh-CN"/>
        </w:rPr>
        <w:t>.18</w:t>
      </w:r>
      <w:r>
        <w:rPr>
          <w:rFonts w:cs="Times New Roman"/>
          <w:color w:val="FF0000"/>
        </w:rPr>
        <w:t xml:space="preserve">-cm-diameter </w:t>
      </w:r>
      <w:r>
        <w:rPr>
          <w:rFonts w:hint="eastAsia"/>
          <w:color w:val="FF0000"/>
          <w:lang w:val="en-US" w:eastAsia="zh-CN"/>
        </w:rPr>
        <w:t>metalens</w:t>
      </w:r>
      <w:r>
        <w:rPr>
          <w:rFonts w:hint="default"/>
          <w:color w:val="FF0000"/>
          <w:lang w:val="en-US" w:eastAsia="zh-CN"/>
        </w:rPr>
        <w:t>’</w:t>
      </w:r>
      <w:r>
        <w:rPr>
          <w:rFonts w:hint="eastAsia"/>
          <w:color w:val="FF0000"/>
          <w:lang w:val="en-US" w:eastAsia="zh-CN"/>
        </w:rPr>
        <w:t xml:space="preserve"> surface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cs="Times New Roman"/>
          <w:color w:val="FF0000"/>
        </w:rPr>
        <w:t>6</w:t>
      </w:r>
      <w:r>
        <w:rPr>
          <w:rFonts w:hint="eastAsia" w:cs="Times New Roman"/>
          <w:color w:val="FF0000"/>
          <w:lang w:val="en-US" w:eastAsia="zh-CN"/>
        </w:rPr>
        <w:t>.36</w:t>
      </w:r>
      <w:r>
        <w:rPr>
          <w:rFonts w:cs="Times New Roman"/>
          <w:color w:val="FF0000"/>
        </w:rPr>
        <w:t>-cm-diameter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color w:val="FF0000"/>
        </w:rPr>
        <w:t>metalens can be also achieved by selecting meta-atoms from the library.</w:t>
      </w:r>
    </w:p>
    <w:tbl>
      <w:tblPr>
        <w:tblStyle w:val="6"/>
        <w:tblpPr w:leftFromText="180" w:rightFromText="180" w:vertAnchor="text" w:horzAnchor="page" w:tblpX="1772" w:tblpY="5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"/>
        <w:gridCol w:w="1134"/>
        <w:gridCol w:w="1134"/>
        <w:gridCol w:w="1024"/>
        <w:gridCol w:w="1024"/>
        <w:gridCol w:w="1134"/>
        <w:gridCol w:w="1134"/>
        <w:gridCol w:w="914"/>
      </w:tblGrid>
      <w:tr w14:paraId="1D013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  <w:tblHeader/>
        </w:trPr>
        <w:tc>
          <w:tcPr>
            <w:tcW w:w="1024" w:type="dxa"/>
            <w:vAlign w:val="center"/>
          </w:tcPr>
          <w:p w14:paraId="5495D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bookmarkStart w:id="27" w:name="_GoBack" w:colFirst="0" w:colLast="7"/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No.</w:t>
            </w:r>
          </w:p>
        </w:tc>
        <w:tc>
          <w:tcPr>
            <w:tcW w:w="1134" w:type="dxa"/>
            <w:vAlign w:val="center"/>
          </w:tcPr>
          <w:p w14:paraId="1EA36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L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4F5C6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W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024" w:type="dxa"/>
            <w:vAlign w:val="center"/>
          </w:tcPr>
          <w:p w14:paraId="0B9328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GD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(fs)</w:t>
            </w:r>
          </w:p>
        </w:tc>
        <w:tc>
          <w:tcPr>
            <w:tcW w:w="1024" w:type="dxa"/>
            <w:vAlign w:val="center"/>
          </w:tcPr>
          <w:p w14:paraId="12DCF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No.</w:t>
            </w:r>
          </w:p>
        </w:tc>
        <w:tc>
          <w:tcPr>
            <w:tcW w:w="1134" w:type="dxa"/>
            <w:vAlign w:val="center"/>
          </w:tcPr>
          <w:p w14:paraId="15791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L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134" w:type="dxa"/>
            <w:vAlign w:val="center"/>
          </w:tcPr>
          <w:p w14:paraId="76C62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W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914" w:type="dxa"/>
            <w:vAlign w:val="center"/>
          </w:tcPr>
          <w:p w14:paraId="7CBC6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GD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(fs)</w:t>
            </w:r>
          </w:p>
        </w:tc>
      </w:tr>
      <w:bookmarkEnd w:id="27"/>
      <w:tr w14:paraId="759AE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6B49D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066CF4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3.84</w:t>
            </w:r>
          </w:p>
        </w:tc>
        <w:tc>
          <w:tcPr>
            <w:tcW w:w="1134" w:type="dxa"/>
            <w:vAlign w:val="center"/>
          </w:tcPr>
          <w:p w14:paraId="39EFD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4.82</w:t>
            </w:r>
          </w:p>
        </w:tc>
        <w:tc>
          <w:tcPr>
            <w:tcW w:w="1024" w:type="dxa"/>
            <w:vAlign w:val="center"/>
          </w:tcPr>
          <w:p w14:paraId="3F3C8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1024" w:type="dxa"/>
            <w:vAlign w:val="center"/>
          </w:tcPr>
          <w:p w14:paraId="186B8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134" w:type="dxa"/>
            <w:vAlign w:val="center"/>
          </w:tcPr>
          <w:p w14:paraId="2B19A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</w:t>
            </w:r>
          </w:p>
        </w:tc>
        <w:tc>
          <w:tcPr>
            <w:tcW w:w="1134" w:type="dxa"/>
            <w:vAlign w:val="center"/>
          </w:tcPr>
          <w:p w14:paraId="4F7F3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4.19</w:t>
            </w:r>
          </w:p>
        </w:tc>
        <w:tc>
          <w:tcPr>
            <w:tcW w:w="914" w:type="dxa"/>
            <w:vAlign w:val="center"/>
          </w:tcPr>
          <w:p w14:paraId="39E1B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</w:tr>
      <w:tr w14:paraId="386F6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3DAE1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66AF0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2.77</w:t>
            </w:r>
          </w:p>
        </w:tc>
        <w:tc>
          <w:tcPr>
            <w:tcW w:w="1134" w:type="dxa"/>
            <w:vAlign w:val="center"/>
          </w:tcPr>
          <w:p w14:paraId="20BD9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4.3</w:t>
            </w:r>
          </w:p>
        </w:tc>
        <w:tc>
          <w:tcPr>
            <w:tcW w:w="1024" w:type="dxa"/>
            <w:vAlign w:val="center"/>
          </w:tcPr>
          <w:p w14:paraId="4E209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1024" w:type="dxa"/>
            <w:vAlign w:val="center"/>
          </w:tcPr>
          <w:p w14:paraId="306B2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134" w:type="dxa"/>
            <w:vAlign w:val="center"/>
          </w:tcPr>
          <w:p w14:paraId="7CD15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</w:t>
            </w:r>
          </w:p>
        </w:tc>
        <w:tc>
          <w:tcPr>
            <w:tcW w:w="1134" w:type="dxa"/>
            <w:vAlign w:val="center"/>
          </w:tcPr>
          <w:p w14:paraId="19998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5.47</w:t>
            </w:r>
          </w:p>
        </w:tc>
        <w:tc>
          <w:tcPr>
            <w:tcW w:w="914" w:type="dxa"/>
            <w:vAlign w:val="center"/>
          </w:tcPr>
          <w:p w14:paraId="775C3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</w:tr>
      <w:tr w14:paraId="73EC0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2BB07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647BF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3.02</w:t>
            </w:r>
          </w:p>
        </w:tc>
        <w:tc>
          <w:tcPr>
            <w:tcW w:w="1134" w:type="dxa"/>
            <w:vAlign w:val="center"/>
          </w:tcPr>
          <w:p w14:paraId="33168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4.99</w:t>
            </w:r>
          </w:p>
        </w:tc>
        <w:tc>
          <w:tcPr>
            <w:tcW w:w="1024" w:type="dxa"/>
            <w:vAlign w:val="center"/>
          </w:tcPr>
          <w:p w14:paraId="730A8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1024" w:type="dxa"/>
            <w:vAlign w:val="center"/>
          </w:tcPr>
          <w:p w14:paraId="2F0B9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134" w:type="dxa"/>
            <w:vAlign w:val="center"/>
          </w:tcPr>
          <w:p w14:paraId="0B488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</w:t>
            </w:r>
          </w:p>
        </w:tc>
        <w:tc>
          <w:tcPr>
            <w:tcW w:w="1134" w:type="dxa"/>
            <w:vAlign w:val="center"/>
          </w:tcPr>
          <w:p w14:paraId="550A7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5.55</w:t>
            </w:r>
          </w:p>
        </w:tc>
        <w:tc>
          <w:tcPr>
            <w:tcW w:w="914" w:type="dxa"/>
            <w:vAlign w:val="center"/>
          </w:tcPr>
          <w:p w14:paraId="78974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</w:tr>
      <w:tr w14:paraId="75086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03C7F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1BD70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339D4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4.97</w:t>
            </w:r>
          </w:p>
        </w:tc>
        <w:tc>
          <w:tcPr>
            <w:tcW w:w="1024" w:type="dxa"/>
            <w:vAlign w:val="center"/>
          </w:tcPr>
          <w:p w14:paraId="3CD790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1024" w:type="dxa"/>
            <w:vAlign w:val="center"/>
          </w:tcPr>
          <w:p w14:paraId="4714C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134" w:type="dxa"/>
            <w:vAlign w:val="center"/>
          </w:tcPr>
          <w:p w14:paraId="1C8EA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221FE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5.33</w:t>
            </w:r>
          </w:p>
        </w:tc>
        <w:tc>
          <w:tcPr>
            <w:tcW w:w="914" w:type="dxa"/>
            <w:vAlign w:val="center"/>
          </w:tcPr>
          <w:p w14:paraId="3BD94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</w:tr>
      <w:tr w14:paraId="60146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18CBE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5FAD2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2.73</w:t>
            </w:r>
          </w:p>
        </w:tc>
        <w:tc>
          <w:tcPr>
            <w:tcW w:w="1134" w:type="dxa"/>
            <w:vAlign w:val="center"/>
          </w:tcPr>
          <w:p w14:paraId="11A7C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4.24</w:t>
            </w:r>
          </w:p>
        </w:tc>
        <w:tc>
          <w:tcPr>
            <w:tcW w:w="1024" w:type="dxa"/>
            <w:vAlign w:val="center"/>
          </w:tcPr>
          <w:p w14:paraId="2D632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1024" w:type="dxa"/>
            <w:vAlign w:val="center"/>
          </w:tcPr>
          <w:p w14:paraId="65EA2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134" w:type="dxa"/>
            <w:vAlign w:val="center"/>
          </w:tcPr>
          <w:p w14:paraId="46F9C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200A5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5.41</w:t>
            </w:r>
          </w:p>
        </w:tc>
        <w:tc>
          <w:tcPr>
            <w:tcW w:w="914" w:type="dxa"/>
            <w:vAlign w:val="center"/>
          </w:tcPr>
          <w:p w14:paraId="33D9E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 w14:paraId="1EB7A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70D62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33A53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2.71</w:t>
            </w:r>
          </w:p>
        </w:tc>
        <w:tc>
          <w:tcPr>
            <w:tcW w:w="1134" w:type="dxa"/>
            <w:vAlign w:val="center"/>
          </w:tcPr>
          <w:p w14:paraId="029F5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4.2</w:t>
            </w:r>
          </w:p>
        </w:tc>
        <w:tc>
          <w:tcPr>
            <w:tcW w:w="1024" w:type="dxa"/>
            <w:vAlign w:val="center"/>
          </w:tcPr>
          <w:p w14:paraId="72DB4F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1024" w:type="dxa"/>
            <w:vAlign w:val="center"/>
          </w:tcPr>
          <w:p w14:paraId="2C680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134" w:type="dxa"/>
            <w:vAlign w:val="center"/>
          </w:tcPr>
          <w:p w14:paraId="708254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779BF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5.49</w:t>
            </w:r>
          </w:p>
        </w:tc>
        <w:tc>
          <w:tcPr>
            <w:tcW w:w="914" w:type="dxa"/>
            <w:vAlign w:val="center"/>
          </w:tcPr>
          <w:p w14:paraId="5E848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 w14:paraId="113B0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3949D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255D1A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2.69</w:t>
            </w:r>
          </w:p>
        </w:tc>
        <w:tc>
          <w:tcPr>
            <w:tcW w:w="1134" w:type="dxa"/>
            <w:vAlign w:val="center"/>
          </w:tcPr>
          <w:p w14:paraId="5AA513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4.2</w:t>
            </w:r>
          </w:p>
        </w:tc>
        <w:tc>
          <w:tcPr>
            <w:tcW w:w="1024" w:type="dxa"/>
            <w:vAlign w:val="center"/>
          </w:tcPr>
          <w:p w14:paraId="17C38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1024" w:type="dxa"/>
            <w:vAlign w:val="center"/>
          </w:tcPr>
          <w:p w14:paraId="19864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134" w:type="dxa"/>
            <w:vAlign w:val="center"/>
          </w:tcPr>
          <w:p w14:paraId="384A2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6CAED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5.57</w:t>
            </w:r>
          </w:p>
        </w:tc>
        <w:tc>
          <w:tcPr>
            <w:tcW w:w="914" w:type="dxa"/>
            <w:vAlign w:val="center"/>
          </w:tcPr>
          <w:p w14:paraId="06266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 w14:paraId="0227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0ECBD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134" w:type="dxa"/>
            <w:vAlign w:val="center"/>
          </w:tcPr>
          <w:p w14:paraId="5FC9C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6CAC9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2.07</w:t>
            </w:r>
          </w:p>
        </w:tc>
        <w:tc>
          <w:tcPr>
            <w:tcW w:w="1024" w:type="dxa"/>
            <w:vAlign w:val="center"/>
          </w:tcPr>
          <w:p w14:paraId="655B0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1024" w:type="dxa"/>
            <w:vAlign w:val="center"/>
          </w:tcPr>
          <w:p w14:paraId="5D149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134" w:type="dxa"/>
            <w:vAlign w:val="center"/>
          </w:tcPr>
          <w:p w14:paraId="76D5F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5E369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5.65</w:t>
            </w:r>
          </w:p>
        </w:tc>
        <w:tc>
          <w:tcPr>
            <w:tcW w:w="914" w:type="dxa"/>
            <w:vAlign w:val="center"/>
          </w:tcPr>
          <w:p w14:paraId="0FB635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 w14:paraId="28235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5B825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134" w:type="dxa"/>
            <w:vAlign w:val="center"/>
          </w:tcPr>
          <w:p w14:paraId="5C9BC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4B51C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2.15</w:t>
            </w:r>
          </w:p>
        </w:tc>
        <w:tc>
          <w:tcPr>
            <w:tcW w:w="1024" w:type="dxa"/>
            <w:vAlign w:val="center"/>
          </w:tcPr>
          <w:p w14:paraId="3B0F8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1024" w:type="dxa"/>
            <w:vAlign w:val="center"/>
          </w:tcPr>
          <w:p w14:paraId="0C92E2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134" w:type="dxa"/>
            <w:vAlign w:val="center"/>
          </w:tcPr>
          <w:p w14:paraId="5926A2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2747B4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5.73</w:t>
            </w:r>
          </w:p>
        </w:tc>
        <w:tc>
          <w:tcPr>
            <w:tcW w:w="914" w:type="dxa"/>
            <w:vAlign w:val="center"/>
          </w:tcPr>
          <w:p w14:paraId="5041D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 w14:paraId="7570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080F1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134" w:type="dxa"/>
            <w:vAlign w:val="center"/>
          </w:tcPr>
          <w:p w14:paraId="25A83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6EAF1C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2.23</w:t>
            </w:r>
          </w:p>
        </w:tc>
        <w:tc>
          <w:tcPr>
            <w:tcW w:w="1024" w:type="dxa"/>
            <w:vAlign w:val="center"/>
          </w:tcPr>
          <w:p w14:paraId="0F2C25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1024" w:type="dxa"/>
            <w:vAlign w:val="center"/>
          </w:tcPr>
          <w:p w14:paraId="15D1B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134" w:type="dxa"/>
            <w:vAlign w:val="center"/>
          </w:tcPr>
          <w:p w14:paraId="3B457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5CA14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5.81</w:t>
            </w:r>
          </w:p>
        </w:tc>
        <w:tc>
          <w:tcPr>
            <w:tcW w:w="914" w:type="dxa"/>
            <w:vAlign w:val="center"/>
          </w:tcPr>
          <w:p w14:paraId="42E2F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 w14:paraId="6096D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743D4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134" w:type="dxa"/>
            <w:vAlign w:val="center"/>
          </w:tcPr>
          <w:p w14:paraId="4DEE9A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19DA1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2.31</w:t>
            </w:r>
          </w:p>
        </w:tc>
        <w:tc>
          <w:tcPr>
            <w:tcW w:w="1024" w:type="dxa"/>
            <w:vAlign w:val="center"/>
          </w:tcPr>
          <w:p w14:paraId="04925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1024" w:type="dxa"/>
            <w:vAlign w:val="center"/>
          </w:tcPr>
          <w:p w14:paraId="74899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134" w:type="dxa"/>
            <w:vAlign w:val="center"/>
          </w:tcPr>
          <w:p w14:paraId="406762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vAlign w:val="center"/>
          </w:tcPr>
          <w:p w14:paraId="2D5AC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5.89</w:t>
            </w:r>
          </w:p>
        </w:tc>
        <w:tc>
          <w:tcPr>
            <w:tcW w:w="914" w:type="dxa"/>
            <w:vAlign w:val="center"/>
          </w:tcPr>
          <w:p w14:paraId="73A42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 w14:paraId="177B6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7761B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134" w:type="dxa"/>
            <w:vAlign w:val="center"/>
          </w:tcPr>
          <w:p w14:paraId="4C57B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380C0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2.39</w:t>
            </w:r>
          </w:p>
        </w:tc>
        <w:tc>
          <w:tcPr>
            <w:tcW w:w="1024" w:type="dxa"/>
            <w:vAlign w:val="center"/>
          </w:tcPr>
          <w:p w14:paraId="51D60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1024" w:type="dxa"/>
            <w:vAlign w:val="center"/>
          </w:tcPr>
          <w:p w14:paraId="1D84F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134" w:type="dxa"/>
            <w:vAlign w:val="center"/>
          </w:tcPr>
          <w:p w14:paraId="16611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2.03</w:t>
            </w:r>
          </w:p>
        </w:tc>
        <w:tc>
          <w:tcPr>
            <w:tcW w:w="1134" w:type="dxa"/>
            <w:vAlign w:val="center"/>
          </w:tcPr>
          <w:p w14:paraId="2BB4A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5.92</w:t>
            </w:r>
          </w:p>
        </w:tc>
        <w:tc>
          <w:tcPr>
            <w:tcW w:w="914" w:type="dxa"/>
            <w:vAlign w:val="center"/>
          </w:tcPr>
          <w:p w14:paraId="4EB13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 w14:paraId="4681E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47388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134" w:type="dxa"/>
            <w:vAlign w:val="center"/>
          </w:tcPr>
          <w:p w14:paraId="03357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00C3FF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2.47</w:t>
            </w:r>
          </w:p>
        </w:tc>
        <w:tc>
          <w:tcPr>
            <w:tcW w:w="1024" w:type="dxa"/>
            <w:vAlign w:val="center"/>
          </w:tcPr>
          <w:p w14:paraId="3104B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1024" w:type="dxa"/>
            <w:vAlign w:val="center"/>
          </w:tcPr>
          <w:p w14:paraId="277A4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134" w:type="dxa"/>
            <w:vAlign w:val="center"/>
          </w:tcPr>
          <w:p w14:paraId="7DED8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2.06</w:t>
            </w:r>
          </w:p>
        </w:tc>
        <w:tc>
          <w:tcPr>
            <w:tcW w:w="1134" w:type="dxa"/>
            <w:vAlign w:val="center"/>
          </w:tcPr>
          <w:p w14:paraId="46843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5.95</w:t>
            </w:r>
          </w:p>
        </w:tc>
        <w:tc>
          <w:tcPr>
            <w:tcW w:w="914" w:type="dxa"/>
            <w:vAlign w:val="center"/>
          </w:tcPr>
          <w:p w14:paraId="5052D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 w14:paraId="1D76D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473A5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134" w:type="dxa"/>
            <w:vAlign w:val="center"/>
          </w:tcPr>
          <w:p w14:paraId="7EDF8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28CB6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2.55</w:t>
            </w:r>
          </w:p>
        </w:tc>
        <w:tc>
          <w:tcPr>
            <w:tcW w:w="1024" w:type="dxa"/>
            <w:vAlign w:val="center"/>
          </w:tcPr>
          <w:p w14:paraId="7D319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1024" w:type="dxa"/>
            <w:vAlign w:val="center"/>
          </w:tcPr>
          <w:p w14:paraId="69EA5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134" w:type="dxa"/>
            <w:vAlign w:val="center"/>
          </w:tcPr>
          <w:p w14:paraId="7FB4A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2.09</w:t>
            </w:r>
          </w:p>
        </w:tc>
        <w:tc>
          <w:tcPr>
            <w:tcW w:w="1134" w:type="dxa"/>
            <w:vAlign w:val="center"/>
          </w:tcPr>
          <w:p w14:paraId="1BDF9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6.06</w:t>
            </w:r>
          </w:p>
        </w:tc>
        <w:tc>
          <w:tcPr>
            <w:tcW w:w="914" w:type="dxa"/>
            <w:vAlign w:val="center"/>
          </w:tcPr>
          <w:p w14:paraId="33893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 w14:paraId="065F8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05A65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134" w:type="dxa"/>
            <w:vAlign w:val="center"/>
          </w:tcPr>
          <w:p w14:paraId="3832AC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4DD04C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4.71</w:t>
            </w:r>
          </w:p>
        </w:tc>
        <w:tc>
          <w:tcPr>
            <w:tcW w:w="1024" w:type="dxa"/>
            <w:vAlign w:val="center"/>
          </w:tcPr>
          <w:p w14:paraId="1F671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024" w:type="dxa"/>
            <w:vAlign w:val="center"/>
          </w:tcPr>
          <w:p w14:paraId="4812F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134" w:type="dxa"/>
            <w:vAlign w:val="center"/>
          </w:tcPr>
          <w:p w14:paraId="7E9F0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2.16</w:t>
            </w:r>
          </w:p>
        </w:tc>
        <w:tc>
          <w:tcPr>
            <w:tcW w:w="1134" w:type="dxa"/>
            <w:vAlign w:val="center"/>
          </w:tcPr>
          <w:p w14:paraId="658F2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5.97</w:t>
            </w:r>
          </w:p>
        </w:tc>
        <w:tc>
          <w:tcPr>
            <w:tcW w:w="914" w:type="dxa"/>
            <w:vAlign w:val="center"/>
          </w:tcPr>
          <w:p w14:paraId="40527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 w14:paraId="4137F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60AC5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134" w:type="dxa"/>
            <w:vAlign w:val="center"/>
          </w:tcPr>
          <w:p w14:paraId="652A2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4AAA5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4.63</w:t>
            </w:r>
          </w:p>
        </w:tc>
        <w:tc>
          <w:tcPr>
            <w:tcW w:w="1024" w:type="dxa"/>
            <w:vAlign w:val="center"/>
          </w:tcPr>
          <w:p w14:paraId="5D072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024" w:type="dxa"/>
            <w:vAlign w:val="center"/>
          </w:tcPr>
          <w:p w14:paraId="53E3A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134" w:type="dxa"/>
            <w:vAlign w:val="center"/>
          </w:tcPr>
          <w:p w14:paraId="18167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2.22</w:t>
            </w:r>
          </w:p>
        </w:tc>
        <w:tc>
          <w:tcPr>
            <w:tcW w:w="1134" w:type="dxa"/>
            <w:vAlign w:val="center"/>
          </w:tcPr>
          <w:p w14:paraId="205A1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6.03</w:t>
            </w:r>
          </w:p>
        </w:tc>
        <w:tc>
          <w:tcPr>
            <w:tcW w:w="914" w:type="dxa"/>
            <w:vAlign w:val="center"/>
          </w:tcPr>
          <w:p w14:paraId="1E0A1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 w14:paraId="3EB3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70E05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134" w:type="dxa"/>
            <w:vAlign w:val="center"/>
          </w:tcPr>
          <w:p w14:paraId="3E12E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42719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4.47</w:t>
            </w:r>
          </w:p>
        </w:tc>
        <w:tc>
          <w:tcPr>
            <w:tcW w:w="1024" w:type="dxa"/>
            <w:vAlign w:val="center"/>
          </w:tcPr>
          <w:p w14:paraId="53137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024" w:type="dxa"/>
            <w:vAlign w:val="center"/>
          </w:tcPr>
          <w:p w14:paraId="30081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134" w:type="dxa"/>
            <w:vAlign w:val="center"/>
          </w:tcPr>
          <w:p w14:paraId="3F60D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3.04</w:t>
            </w:r>
          </w:p>
        </w:tc>
        <w:tc>
          <w:tcPr>
            <w:tcW w:w="1134" w:type="dxa"/>
            <w:vAlign w:val="center"/>
          </w:tcPr>
          <w:p w14:paraId="23266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5.01</w:t>
            </w:r>
          </w:p>
        </w:tc>
        <w:tc>
          <w:tcPr>
            <w:tcW w:w="914" w:type="dxa"/>
            <w:vAlign w:val="center"/>
          </w:tcPr>
          <w:p w14:paraId="19D57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 w14:paraId="1941F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52885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1134" w:type="dxa"/>
            <w:vAlign w:val="center"/>
          </w:tcPr>
          <w:p w14:paraId="62080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1.78</w:t>
            </w:r>
          </w:p>
        </w:tc>
        <w:tc>
          <w:tcPr>
            <w:tcW w:w="1134" w:type="dxa"/>
            <w:vAlign w:val="center"/>
          </w:tcPr>
          <w:p w14:paraId="4DEC6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4.39</w:t>
            </w:r>
          </w:p>
        </w:tc>
        <w:tc>
          <w:tcPr>
            <w:tcW w:w="1024" w:type="dxa"/>
            <w:vAlign w:val="center"/>
          </w:tcPr>
          <w:p w14:paraId="7F5EF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024" w:type="dxa"/>
            <w:vAlign w:val="center"/>
          </w:tcPr>
          <w:p w14:paraId="41B9A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134" w:type="dxa"/>
            <w:vAlign w:val="center"/>
          </w:tcPr>
          <w:p w14:paraId="2E6C9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3.04</w:t>
            </w:r>
          </w:p>
        </w:tc>
        <w:tc>
          <w:tcPr>
            <w:tcW w:w="1134" w:type="dxa"/>
            <w:vAlign w:val="center"/>
          </w:tcPr>
          <w:p w14:paraId="789A0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5.25</w:t>
            </w:r>
          </w:p>
        </w:tc>
        <w:tc>
          <w:tcPr>
            <w:tcW w:w="914" w:type="dxa"/>
            <w:vAlign w:val="center"/>
          </w:tcPr>
          <w:p w14:paraId="56D4C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 w14:paraId="532E4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68B3B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1134" w:type="dxa"/>
            <w:vAlign w:val="center"/>
          </w:tcPr>
          <w:p w14:paraId="5907B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1.81</w:t>
            </w:r>
          </w:p>
        </w:tc>
        <w:tc>
          <w:tcPr>
            <w:tcW w:w="1134" w:type="dxa"/>
            <w:vAlign w:val="center"/>
          </w:tcPr>
          <w:p w14:paraId="2F201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4.42</w:t>
            </w:r>
          </w:p>
        </w:tc>
        <w:tc>
          <w:tcPr>
            <w:tcW w:w="1024" w:type="dxa"/>
            <w:vAlign w:val="center"/>
          </w:tcPr>
          <w:p w14:paraId="5DE6B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024" w:type="dxa"/>
            <w:vAlign w:val="center"/>
          </w:tcPr>
          <w:p w14:paraId="6ADE8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134" w:type="dxa"/>
            <w:vAlign w:val="center"/>
          </w:tcPr>
          <w:p w14:paraId="3A64B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3D6B6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5.37</w:t>
            </w:r>
          </w:p>
        </w:tc>
        <w:tc>
          <w:tcPr>
            <w:tcW w:w="914" w:type="dxa"/>
            <w:vAlign w:val="center"/>
          </w:tcPr>
          <w:p w14:paraId="4B5D3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 w14:paraId="45597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41DFF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1134" w:type="dxa"/>
            <w:vAlign w:val="center"/>
          </w:tcPr>
          <w:p w14:paraId="3F7C29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1.84</w:t>
            </w:r>
          </w:p>
        </w:tc>
        <w:tc>
          <w:tcPr>
            <w:tcW w:w="1134" w:type="dxa"/>
            <w:vAlign w:val="center"/>
          </w:tcPr>
          <w:p w14:paraId="2E0F7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4.45</w:t>
            </w:r>
          </w:p>
        </w:tc>
        <w:tc>
          <w:tcPr>
            <w:tcW w:w="1024" w:type="dxa"/>
            <w:vAlign w:val="center"/>
          </w:tcPr>
          <w:p w14:paraId="6B283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024" w:type="dxa"/>
            <w:vAlign w:val="center"/>
          </w:tcPr>
          <w:p w14:paraId="4D4A9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134" w:type="dxa"/>
            <w:vAlign w:val="center"/>
          </w:tcPr>
          <w:p w14:paraId="030D0F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3EFF21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5.45</w:t>
            </w:r>
          </w:p>
        </w:tc>
        <w:tc>
          <w:tcPr>
            <w:tcW w:w="914" w:type="dxa"/>
            <w:vAlign w:val="center"/>
          </w:tcPr>
          <w:p w14:paraId="3CCB1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 w14:paraId="4963C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57EA6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134" w:type="dxa"/>
            <w:vAlign w:val="center"/>
          </w:tcPr>
          <w:p w14:paraId="69705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1.84</w:t>
            </w:r>
          </w:p>
        </w:tc>
        <w:tc>
          <w:tcPr>
            <w:tcW w:w="1134" w:type="dxa"/>
            <w:vAlign w:val="center"/>
          </w:tcPr>
          <w:p w14:paraId="5880E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4.37</w:t>
            </w:r>
          </w:p>
        </w:tc>
        <w:tc>
          <w:tcPr>
            <w:tcW w:w="1024" w:type="dxa"/>
            <w:vAlign w:val="center"/>
          </w:tcPr>
          <w:p w14:paraId="62C76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024" w:type="dxa"/>
            <w:vAlign w:val="center"/>
          </w:tcPr>
          <w:p w14:paraId="229E26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134" w:type="dxa"/>
            <w:vAlign w:val="center"/>
          </w:tcPr>
          <w:p w14:paraId="707A3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7CD65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5.53</w:t>
            </w:r>
          </w:p>
        </w:tc>
        <w:tc>
          <w:tcPr>
            <w:tcW w:w="914" w:type="dxa"/>
            <w:vAlign w:val="center"/>
          </w:tcPr>
          <w:p w14:paraId="3E86C9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 w14:paraId="012E9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4F72F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134" w:type="dxa"/>
            <w:vAlign w:val="center"/>
          </w:tcPr>
          <w:p w14:paraId="247C7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1.87</w:t>
            </w:r>
          </w:p>
        </w:tc>
        <w:tc>
          <w:tcPr>
            <w:tcW w:w="1134" w:type="dxa"/>
            <w:vAlign w:val="center"/>
          </w:tcPr>
          <w:p w14:paraId="691EF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4.4</w:t>
            </w:r>
          </w:p>
        </w:tc>
        <w:tc>
          <w:tcPr>
            <w:tcW w:w="1024" w:type="dxa"/>
            <w:vAlign w:val="center"/>
          </w:tcPr>
          <w:p w14:paraId="2D5F4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024" w:type="dxa"/>
            <w:vAlign w:val="center"/>
          </w:tcPr>
          <w:p w14:paraId="57EF64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134" w:type="dxa"/>
            <w:vAlign w:val="center"/>
          </w:tcPr>
          <w:p w14:paraId="55CD8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3679D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5.61</w:t>
            </w:r>
          </w:p>
        </w:tc>
        <w:tc>
          <w:tcPr>
            <w:tcW w:w="914" w:type="dxa"/>
            <w:vAlign w:val="center"/>
          </w:tcPr>
          <w:p w14:paraId="7D864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 w14:paraId="39A87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18DFD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1134" w:type="dxa"/>
            <w:vAlign w:val="center"/>
          </w:tcPr>
          <w:p w14:paraId="47F29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</w:t>
            </w:r>
          </w:p>
        </w:tc>
        <w:tc>
          <w:tcPr>
            <w:tcW w:w="1134" w:type="dxa"/>
            <w:vAlign w:val="center"/>
          </w:tcPr>
          <w:p w14:paraId="50A420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4.43</w:t>
            </w:r>
          </w:p>
        </w:tc>
        <w:tc>
          <w:tcPr>
            <w:tcW w:w="1024" w:type="dxa"/>
            <w:vAlign w:val="center"/>
          </w:tcPr>
          <w:p w14:paraId="7EBD89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024" w:type="dxa"/>
            <w:vAlign w:val="center"/>
          </w:tcPr>
          <w:p w14:paraId="3B0DB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134" w:type="dxa"/>
            <w:vAlign w:val="center"/>
          </w:tcPr>
          <w:p w14:paraId="58CCC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vAlign w:val="center"/>
          </w:tcPr>
          <w:p w14:paraId="0C940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5.69</w:t>
            </w:r>
          </w:p>
        </w:tc>
        <w:tc>
          <w:tcPr>
            <w:tcW w:w="914" w:type="dxa"/>
            <w:vAlign w:val="center"/>
          </w:tcPr>
          <w:p w14:paraId="74EBC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</w:tr>
      <w:tr w14:paraId="1F814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</w:trPr>
        <w:tc>
          <w:tcPr>
            <w:tcW w:w="1024" w:type="dxa"/>
            <w:vAlign w:val="top"/>
          </w:tcPr>
          <w:p w14:paraId="7329E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1134" w:type="dxa"/>
            <w:vAlign w:val="center"/>
          </w:tcPr>
          <w:p w14:paraId="578BA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</w:t>
            </w:r>
          </w:p>
        </w:tc>
        <w:tc>
          <w:tcPr>
            <w:tcW w:w="1134" w:type="dxa"/>
            <w:vAlign w:val="center"/>
          </w:tcPr>
          <w:p w14:paraId="4A577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4.27</w:t>
            </w:r>
          </w:p>
        </w:tc>
        <w:tc>
          <w:tcPr>
            <w:tcW w:w="1024" w:type="dxa"/>
            <w:vAlign w:val="center"/>
          </w:tcPr>
          <w:p w14:paraId="2990B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024" w:type="dxa"/>
            <w:vAlign w:val="top"/>
          </w:tcPr>
          <w:p w14:paraId="376C4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34" w:type="dxa"/>
            <w:vAlign w:val="top"/>
          </w:tcPr>
          <w:p w14:paraId="68B60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34" w:type="dxa"/>
            <w:vAlign w:val="top"/>
          </w:tcPr>
          <w:p w14:paraId="2432E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top"/>
          </w:tcPr>
          <w:p w14:paraId="1CFC8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0B099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480"/>
        <w:textAlignment w:val="auto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2"/>
          <w:szCs w:val="22"/>
        </w:rPr>
        <w:t xml:space="preserve">Table </w:t>
      </w:r>
      <w:r>
        <w:rPr>
          <w:rFonts w:hint="eastAsia"/>
          <w:color w:val="FF0000"/>
          <w:sz w:val="22"/>
          <w:szCs w:val="22"/>
          <w:lang w:val="en-US" w:eastAsia="zh-CN"/>
        </w:rPr>
        <w:t>S2. M</w:t>
      </w:r>
      <w:r>
        <w:rPr>
          <w:rFonts w:hint="eastAsia"/>
          <w:color w:val="FF0000"/>
          <w:sz w:val="22"/>
          <w:szCs w:val="22"/>
        </w:rPr>
        <w:t xml:space="preserve">ajor parameters of the </w:t>
      </w:r>
      <w:r>
        <w:rPr>
          <w:rFonts w:hint="eastAsia"/>
          <w:color w:val="FF0000"/>
          <w:sz w:val="22"/>
          <w:szCs w:val="22"/>
          <w:lang w:val="en-US" w:eastAsia="zh-CN"/>
        </w:rPr>
        <w:t>selected</w:t>
      </w:r>
      <w:r>
        <w:rPr>
          <w:rFonts w:hint="eastAsia"/>
          <w:color w:val="FF0000"/>
          <w:sz w:val="22"/>
          <w:szCs w:val="22"/>
        </w:rPr>
        <w:t xml:space="preserve"> meta-atoms</w:t>
      </w:r>
      <w:r>
        <w:rPr>
          <w:rFonts w:hint="eastAsia"/>
          <w:color w:val="FF0000"/>
          <w:sz w:val="22"/>
          <w:szCs w:val="22"/>
          <w:lang w:val="en-US" w:eastAsia="zh-CN"/>
        </w:rPr>
        <w:t xml:space="preserve"> arranging on the</w:t>
      </w:r>
      <w:r>
        <w:rPr>
          <w:rFonts w:cs="Times New Roman"/>
          <w:color w:val="FF0000"/>
          <w:sz w:val="22"/>
          <w:szCs w:val="22"/>
        </w:rPr>
        <w:t xml:space="preserve"> </w:t>
      </w:r>
      <w:r>
        <w:rPr>
          <w:rFonts w:hint="eastAsia"/>
          <w:color w:val="FF0000"/>
          <w:sz w:val="22"/>
          <w:szCs w:val="22"/>
          <w:lang w:val="en-US" w:eastAsia="zh-CN"/>
        </w:rPr>
        <w:t>metalens</w:t>
      </w:r>
    </w:p>
    <w:p w14:paraId="77134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80" w:firstLineChars="200"/>
        <w:textAlignment w:val="auto"/>
        <w:rPr>
          <w:rFonts w:hint="default" w:cs="Times New Roman"/>
          <w:color w:val="auto"/>
          <w:highlight w:val="yellow"/>
          <w:lang w:val="en-US" w:eastAsia="zh-CN"/>
        </w:rPr>
      </w:pPr>
      <w:r>
        <w:rPr>
          <w:rFonts w:hint="eastAsia" w:ascii="TimesNewRomanPS-BoldMT" w:hAnsi="TimesNewRomanPS-BoldMT" w:cs="TimesNewRomanPS-BoldMT"/>
          <w:b w:val="0"/>
          <w:bCs w:val="0"/>
          <w:color w:val="auto"/>
          <w:kern w:val="0"/>
          <w:lang w:val="en-US" w:eastAsia="zh-CN" w:bidi="ar"/>
        </w:rPr>
        <w:t>In fact, Our design method is not limited by the polarization state of incident light. Specifically</w:t>
      </w:r>
      <w:r>
        <w:rPr>
          <w:rFonts w:hint="eastAsia"/>
          <w:color w:val="auto"/>
          <w:lang w:val="en-US" w:eastAsia="zh-CN"/>
        </w:rPr>
        <w:t xml:space="preserve">, </w:t>
      </w:r>
      <w:r>
        <w:rPr>
          <w:rFonts w:cs="Times New Roman"/>
          <w:color w:val="auto"/>
        </w:rPr>
        <w:t xml:space="preserve">we designed </w:t>
      </w:r>
      <w:r>
        <w:rPr>
          <w:rFonts w:hint="eastAsia" w:cs="Times New Roman"/>
          <w:color w:val="auto"/>
          <w:lang w:val="en-US" w:eastAsia="zh-CN"/>
        </w:rPr>
        <w:t xml:space="preserve">a </w:t>
      </w:r>
      <w:r>
        <w:rPr>
          <w:rFonts w:cs="Times New Roman"/>
          <w:color w:val="auto"/>
        </w:rPr>
        <w:t xml:space="preserve">LWIR </w:t>
      </w:r>
      <w:r>
        <w:rPr>
          <w:rFonts w:hint="eastAsia" w:cs="Times New Roman"/>
          <w:color w:val="auto"/>
        </w:rPr>
        <w:t>polarization</w:t>
      </w:r>
      <w:r>
        <w:rPr>
          <w:rFonts w:hint="eastAsia" w:cs="Times New Roman"/>
          <w:color w:val="auto"/>
          <w:lang w:val="en-US" w:eastAsia="zh-CN"/>
        </w:rPr>
        <w:t>-</w:t>
      </w:r>
      <w:r>
        <w:rPr>
          <w:rFonts w:hint="eastAsia" w:cs="Times New Roman"/>
          <w:color w:val="auto"/>
        </w:rPr>
        <w:t>insensitive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achromatic metalens</w:t>
      </w:r>
      <w:r>
        <w:rPr>
          <w:rFonts w:hint="eastAsia" w:cs="Times New Roman"/>
          <w:color w:val="auto"/>
          <w:lang w:val="en-US" w:eastAsia="zh-CN"/>
        </w:rPr>
        <w:t xml:space="preserve"> for six selected wavelengths within the bandwidth, i.e. 8, 9, 10, 10.6, 11, 12 </w:t>
      </w:r>
      <w:r>
        <w:rPr>
          <w:color w:val="auto"/>
        </w:rPr>
        <w:t>μm</w:t>
      </w:r>
      <w:r>
        <w:rPr>
          <w:rFonts w:hint="eastAsia" w:cs="Times New Roman"/>
          <w:color w:val="auto"/>
          <w:lang w:val="en-US" w:eastAsia="zh-CN"/>
        </w:rPr>
        <w:t xml:space="preserve">. </w:t>
      </w:r>
      <w:r>
        <w:rPr>
          <w:rFonts w:cs="Times New Roman"/>
          <w:color w:val="auto"/>
        </w:rPr>
        <w:t xml:space="preserve">and the relative group delay in each zone is bounded by </w:t>
      </w:r>
      <w:r>
        <w:rPr>
          <w:rFonts w:hint="eastAsia" w:cs="Times New Roman"/>
          <w:color w:val="auto"/>
          <w:lang w:val="en-US" w:eastAsia="zh-CN"/>
        </w:rPr>
        <w:t>60</w:t>
      </w:r>
      <w:r>
        <w:rPr>
          <w:rFonts w:cs="Times New Roman"/>
          <w:color w:val="auto"/>
        </w:rPr>
        <w:t xml:space="preserve"> fs</w:t>
      </w:r>
      <w:r>
        <w:rPr>
          <w:rFonts w:hint="eastAsia" w:cs="Times New Roman"/>
          <w:color w:val="auto"/>
          <w:lang w:val="en-US" w:eastAsia="zh-CN"/>
        </w:rPr>
        <w:t xml:space="preserve">. The </w:t>
      </w:r>
      <w:r>
        <w:rPr>
          <w:rFonts w:cs="Times New Roman"/>
          <w:color w:val="auto"/>
        </w:rPr>
        <w:t xml:space="preserve">diameter of </w:t>
      </w:r>
      <w:r>
        <w:rPr>
          <w:rFonts w:hint="eastAsia" w:cs="Times New Roman"/>
          <w:color w:val="auto"/>
          <w:lang w:val="en-US" w:eastAsia="zh-CN"/>
        </w:rPr>
        <w:t xml:space="preserve">the metalens is </w:t>
      </w:r>
      <w:r>
        <w:rPr>
          <w:rFonts w:cs="Times New Roman"/>
          <w:color w:val="auto"/>
        </w:rPr>
        <w:t>3</w:t>
      </w:r>
      <w:r>
        <w:rPr>
          <w:rFonts w:hint="eastAsia" w:cs="Times New Roman"/>
          <w:color w:val="auto"/>
          <w:lang w:val="en-US" w:eastAsia="zh-CN"/>
        </w:rPr>
        <w:t>.18</w:t>
      </w:r>
      <w:r>
        <w:rPr>
          <w:rFonts w:cs="Times New Roman"/>
          <w:color w:val="auto"/>
        </w:rPr>
        <w:t xml:space="preserve"> cm</w:t>
      </w:r>
      <w:r>
        <w:rPr>
          <w:rFonts w:hint="eastAsia" w:cs="Times New Roman"/>
          <w:color w:val="auto"/>
          <w:lang w:val="en-US" w:eastAsia="zh-CN"/>
        </w:rPr>
        <w:t xml:space="preserve"> and </w:t>
      </w:r>
      <w:r>
        <w:rPr>
          <w:rFonts w:cs="Times New Roman"/>
          <w:i/>
          <w:iCs/>
          <w:color w:val="auto"/>
        </w:rPr>
        <w:t>F</w:t>
      </w:r>
      <w:r>
        <w:rPr>
          <w:rFonts w:cs="Times New Roman"/>
          <w:color w:val="auto"/>
        </w:rPr>
        <w:t xml:space="preserve"> number</w:t>
      </w:r>
      <w:r>
        <w:rPr>
          <w:rFonts w:hint="eastAsia" w:cs="Times New Roman"/>
          <w:color w:val="auto"/>
          <w:lang w:val="en-US" w:eastAsia="zh-CN"/>
        </w:rPr>
        <w:t xml:space="preserve"> is 1. </w:t>
      </w:r>
      <w:r>
        <w:rPr>
          <w:rFonts w:hint="eastAsia"/>
          <w:b w:val="0"/>
          <w:bCs w:val="0"/>
          <w:color w:val="auto"/>
        </w:rPr>
        <w:t>F</w:t>
      </w:r>
      <w:r>
        <w:rPr>
          <w:b w:val="0"/>
          <w:bCs w:val="0"/>
          <w:color w:val="auto"/>
        </w:rPr>
        <w:t xml:space="preserve">igure </w:t>
      </w:r>
      <w:r>
        <w:rPr>
          <w:rFonts w:hint="eastAsia"/>
          <w:b w:val="0"/>
          <w:bCs w:val="0"/>
          <w:color w:val="auto"/>
        </w:rPr>
        <w:t>S2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a </w:t>
      </w:r>
      <w:r>
        <w:rPr>
          <w:rFonts w:cs="Times New Roman"/>
          <w:color w:val="auto"/>
        </w:rPr>
        <w:t xml:space="preserve">gives the </w:t>
      </w:r>
      <w:bookmarkStart w:id="6" w:name="OLE_LINK49"/>
      <w:r>
        <w:rPr>
          <w:rFonts w:cs="Times New Roman"/>
          <w:color w:val="auto"/>
        </w:rPr>
        <w:t>2D optical intensity profiles</w:t>
      </w:r>
      <w:bookmarkEnd w:id="6"/>
      <w:r>
        <w:rPr>
          <w:rFonts w:cs="Times New Roman"/>
          <w:color w:val="auto"/>
        </w:rPr>
        <w:t xml:space="preserve"> </w:t>
      </w:r>
      <w:r>
        <w:rPr>
          <w:rFonts w:hint="eastAsia" w:cs="Times New Roman"/>
          <w:color w:val="auto"/>
          <w:lang w:val="en-US" w:eastAsia="zh-CN"/>
        </w:rPr>
        <w:t xml:space="preserve">of the designed </w:t>
      </w:r>
      <w:r>
        <w:rPr>
          <w:rFonts w:hint="default"/>
          <w:color w:val="auto"/>
        </w:rPr>
        <w:t>unpolarized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metalenses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along the z-axis,</w:t>
      </w:r>
      <w:r>
        <w:rPr>
          <w:rFonts w:hint="eastAsia" w:cs="Times New Roman"/>
          <w:color w:val="auto"/>
          <w:lang w:val="en-US" w:eastAsia="zh-CN"/>
        </w:rPr>
        <w:t xml:space="preserve"> t</w:t>
      </w:r>
      <w:r>
        <w:rPr>
          <w:rFonts w:cs="Times New Roman"/>
          <w:color w:val="auto"/>
        </w:rPr>
        <w:t>he actual focal length almost keeps at the preset value of 3000λ</w:t>
      </w:r>
      <w:r>
        <w:rPr>
          <w:rFonts w:cs="Times New Roman"/>
          <w:color w:val="auto"/>
          <w:vertAlign w:val="subscript"/>
        </w:rPr>
        <w:t>0</w:t>
      </w:r>
      <w:r>
        <w:rPr>
          <w:rFonts w:cs="Times New Roman"/>
          <w:color w:val="auto"/>
        </w:rPr>
        <w:t xml:space="preserve"> as marked by the yellow-dashed lines,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and the normalized focal length shift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 xml:space="preserve">is less than </w:t>
      </w:r>
      <w:r>
        <w:rPr>
          <w:rFonts w:hint="eastAsia" w:cs="Times New Roman"/>
          <w:color w:val="auto"/>
          <w:lang w:val="en-US" w:eastAsia="zh-CN"/>
        </w:rPr>
        <w:t>2.5</w:t>
      </w:r>
      <w:r>
        <w:rPr>
          <w:rFonts w:cs="Times New Roman"/>
          <w:color w:val="auto"/>
        </w:rPr>
        <w:t>×10</w:t>
      </w:r>
      <w:r>
        <w:rPr>
          <w:rFonts w:cs="Times New Roman"/>
          <w:color w:val="auto"/>
          <w:vertAlign w:val="superscript"/>
        </w:rPr>
        <w:t>-4</w:t>
      </w:r>
      <w:r>
        <w:rPr>
          <w:rFonts w:cs="Times New Roman"/>
          <w:color w:val="auto"/>
        </w:rPr>
        <w:t>.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 xml:space="preserve">The intensity distribution curves </w:t>
      </w:r>
      <w:r>
        <w:rPr>
          <w:rFonts w:hint="eastAsia" w:cs="Times New Roman"/>
          <w:color w:val="auto"/>
          <w:lang w:val="en-US" w:eastAsia="zh-CN"/>
        </w:rPr>
        <w:t>along</w:t>
      </w:r>
      <w:r>
        <w:rPr>
          <w:rFonts w:cs="Times New Roman"/>
          <w:color w:val="auto"/>
        </w:rPr>
        <w:t xml:space="preserve"> the z-axis crossing the center of each focal spot are presented in </w:t>
      </w:r>
      <w:r>
        <w:rPr>
          <w:rFonts w:hint="eastAsia" w:cs="Times New Roman"/>
          <w:color w:val="auto"/>
        </w:rPr>
        <w:t>F</w:t>
      </w:r>
      <w:r>
        <w:rPr>
          <w:rFonts w:cs="Times New Roman"/>
          <w:color w:val="auto"/>
        </w:rPr>
        <w:t xml:space="preserve">igure </w:t>
      </w:r>
      <w:r>
        <w:rPr>
          <w:rFonts w:hint="eastAsia" w:cs="Times New Roman"/>
          <w:color w:val="auto"/>
          <w:lang w:val="en-US" w:eastAsia="zh-CN"/>
        </w:rPr>
        <w:t>S2</w:t>
      </w:r>
      <w:r>
        <w:rPr>
          <w:rFonts w:cs="Times New Roman"/>
          <w:color w:val="auto"/>
        </w:rPr>
        <w:t>b,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and the peak intensity are observed near the focal plane</w:t>
      </w:r>
      <w:r>
        <w:rPr>
          <w:rFonts w:hint="eastAsia" w:cs="Times New Roman"/>
          <w:color w:val="auto"/>
          <w:lang w:val="en-US" w:eastAsia="zh-CN"/>
        </w:rPr>
        <w:t xml:space="preserve">. The </w:t>
      </w:r>
      <w:r>
        <w:rPr>
          <w:rFonts w:cs="Times New Roman"/>
          <w:color w:val="auto"/>
        </w:rPr>
        <w:t xml:space="preserve">depth of focus for </w:t>
      </w:r>
      <w:r>
        <w:rPr>
          <w:rFonts w:hint="eastAsia" w:cs="Times New Roman"/>
          <w:color w:val="auto"/>
          <w:lang w:val="en-US" w:eastAsia="zh-CN"/>
        </w:rPr>
        <w:t>the selected</w:t>
      </w:r>
      <w:r>
        <w:rPr>
          <w:rFonts w:cs="Times New Roman"/>
          <w:color w:val="auto"/>
        </w:rPr>
        <w:t xml:space="preserve"> wavelengths</w:t>
      </w:r>
      <w:r>
        <w:rPr>
          <w:rFonts w:hint="eastAsia" w:cs="Times New Roman"/>
          <w:color w:val="auto"/>
          <w:lang w:val="en-US" w:eastAsia="zh-CN"/>
        </w:rPr>
        <w:t xml:space="preserve"> are </w:t>
      </w:r>
      <w:r>
        <w:rPr>
          <w:rFonts w:cs="Times New Roman"/>
          <w:color w:val="auto"/>
        </w:rPr>
        <w:t xml:space="preserve">varies from </w:t>
      </w:r>
      <w:r>
        <w:rPr>
          <w:rFonts w:hint="eastAsia" w:cs="Times New Roman"/>
          <w:color w:val="auto"/>
          <w:lang w:val="en-US" w:eastAsia="zh-CN"/>
        </w:rPr>
        <w:t>6.95</w:t>
      </w:r>
      <w:r>
        <w:rPr>
          <w:rFonts w:cs="Times New Roman"/>
          <w:color w:val="auto"/>
        </w:rPr>
        <w:t>λ</w:t>
      </w:r>
      <w:r>
        <w:rPr>
          <w:rFonts w:cs="Times New Roman"/>
          <w:color w:val="auto"/>
          <w:vertAlign w:val="subscript"/>
        </w:rPr>
        <w:t>0</w:t>
      </w:r>
      <w:r>
        <w:rPr>
          <w:rFonts w:cs="Times New Roman"/>
          <w:color w:val="auto"/>
        </w:rPr>
        <w:t xml:space="preserve"> to </w:t>
      </w:r>
      <w:r>
        <w:rPr>
          <w:rFonts w:hint="eastAsia" w:cs="Times New Roman"/>
          <w:color w:val="auto"/>
          <w:lang w:val="en-US" w:eastAsia="zh-CN"/>
        </w:rPr>
        <w:t>9.33</w:t>
      </w:r>
      <w:r>
        <w:rPr>
          <w:rFonts w:cs="Times New Roman"/>
          <w:color w:val="auto"/>
        </w:rPr>
        <w:t>λ</w:t>
      </w:r>
      <w:r>
        <w:rPr>
          <w:rFonts w:cs="Times New Roman"/>
          <w:color w:val="auto"/>
          <w:vertAlign w:val="subscript"/>
        </w:rPr>
        <w:t>0</w:t>
      </w:r>
      <w:r>
        <w:rPr>
          <w:rFonts w:hint="eastAsia" w:cs="Times New Roman"/>
          <w:color w:val="auto"/>
          <w:lang w:val="en-US" w:eastAsia="zh-CN"/>
        </w:rPr>
        <w:t xml:space="preserve">. </w:t>
      </w:r>
      <w:r>
        <w:rPr>
          <w:rFonts w:hint="eastAsia"/>
          <w:b w:val="0"/>
          <w:bCs w:val="0"/>
          <w:color w:val="auto"/>
        </w:rPr>
        <w:t>F</w:t>
      </w:r>
      <w:r>
        <w:rPr>
          <w:b w:val="0"/>
          <w:bCs w:val="0"/>
          <w:color w:val="auto"/>
        </w:rPr>
        <w:t xml:space="preserve">igure </w:t>
      </w:r>
      <w:r>
        <w:rPr>
          <w:rFonts w:hint="eastAsia"/>
          <w:b w:val="0"/>
          <w:bCs w:val="0"/>
          <w:color w:val="auto"/>
        </w:rPr>
        <w:t>S2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c </w:t>
      </w:r>
      <w:r>
        <w:rPr>
          <w:rFonts w:cs="Times New Roman"/>
          <w:color w:val="auto"/>
        </w:rPr>
        <w:t>gives</w:t>
      </w:r>
      <w:r>
        <w:rPr>
          <w:rFonts w:hint="eastAsia" w:cs="Times New Roman"/>
          <w:color w:val="auto"/>
          <w:lang w:val="en-US" w:eastAsia="zh-CN"/>
        </w:rPr>
        <w:t xml:space="preserve"> the </w:t>
      </w:r>
      <w:r>
        <w:rPr>
          <w:rFonts w:cs="Times New Roman"/>
          <w:color w:val="auto"/>
        </w:rPr>
        <w:t>intensity distribution curves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color w:val="auto"/>
        </w:rPr>
        <w:t>at the preset focal plane</w:t>
      </w:r>
      <w:r>
        <w:rPr>
          <w:rFonts w:hint="eastAsia"/>
          <w:color w:val="auto"/>
          <w:lang w:val="en-US" w:eastAsia="zh-CN"/>
        </w:rPr>
        <w:t xml:space="preserve">, </w:t>
      </w:r>
      <w:r>
        <w:rPr>
          <w:rFonts w:cs="Times New Roman"/>
          <w:color w:val="auto"/>
        </w:rPr>
        <w:t xml:space="preserve">and the values of </w:t>
      </w:r>
      <w:r>
        <w:rPr>
          <w:rFonts w:cs="Times New Roman"/>
          <w:i/>
          <w:iCs/>
          <w:color w:val="auto"/>
        </w:rPr>
        <w:t>FWHM</w:t>
      </w:r>
      <w:r>
        <w:rPr>
          <w:rFonts w:cs="Times New Roman"/>
          <w:color w:val="auto"/>
        </w:rPr>
        <w:t xml:space="preserve"> varies from </w:t>
      </w:r>
      <w:bookmarkStart w:id="7" w:name="OLE_LINK58"/>
      <w:r>
        <w:rPr>
          <w:rFonts w:hint="eastAsia" w:cs="Times New Roman"/>
          <w:color w:val="auto"/>
          <w:lang w:val="en-US" w:eastAsia="zh-CN"/>
        </w:rPr>
        <w:t>1.0</w:t>
      </w:r>
      <w:r>
        <w:rPr>
          <w:rFonts w:cs="Times New Roman"/>
          <w:color w:val="auto"/>
        </w:rPr>
        <w:t>λ</w:t>
      </w:r>
      <w:r>
        <w:rPr>
          <w:rFonts w:cs="Times New Roman"/>
          <w:color w:val="auto"/>
          <w:vertAlign w:val="subscript"/>
        </w:rPr>
        <w:t>0</w:t>
      </w:r>
      <w:bookmarkEnd w:id="7"/>
      <w:r>
        <w:rPr>
          <w:rFonts w:cs="Times New Roman"/>
          <w:color w:val="auto"/>
        </w:rPr>
        <w:t xml:space="preserve"> to 1.</w:t>
      </w:r>
      <w:r>
        <w:rPr>
          <w:rFonts w:hint="eastAsia" w:cs="Times New Roman"/>
          <w:color w:val="auto"/>
          <w:lang w:val="en-US" w:eastAsia="zh-CN"/>
        </w:rPr>
        <w:t>27</w:t>
      </w:r>
      <w:r>
        <w:rPr>
          <w:rFonts w:cs="Times New Roman"/>
          <w:color w:val="auto"/>
        </w:rPr>
        <w:t>λ</w:t>
      </w:r>
      <w:r>
        <w:rPr>
          <w:rFonts w:cs="Times New Roman"/>
          <w:color w:val="auto"/>
          <w:vertAlign w:val="subscript"/>
        </w:rPr>
        <w:t>0</w:t>
      </w:r>
      <w:r>
        <w:rPr>
          <w:rFonts w:cs="Times New Roman"/>
          <w:color w:val="auto"/>
        </w:rPr>
        <w:t xml:space="preserve">, which </w:t>
      </w:r>
      <w:r>
        <w:rPr>
          <w:rFonts w:hint="eastAsia" w:cs="Times New Roman"/>
          <w:color w:val="auto"/>
          <w:lang w:val="en-US" w:eastAsia="zh-CN"/>
        </w:rPr>
        <w:t xml:space="preserve">shows </w:t>
      </w:r>
      <w:r>
        <w:rPr>
          <w:rFonts w:cs="Times New Roman"/>
          <w:color w:val="auto"/>
        </w:rPr>
        <w:t>diffraction limit</w:t>
      </w:r>
      <w:r>
        <w:rPr>
          <w:rFonts w:hint="eastAsia" w:cs="Times New Roman"/>
          <w:color w:val="auto"/>
          <w:lang w:val="en-US" w:eastAsia="zh-CN"/>
        </w:rPr>
        <w:t xml:space="preserve">ed </w:t>
      </w:r>
      <w:r>
        <w:rPr>
          <w:rFonts w:cs="Times New Roman"/>
          <w:color w:val="auto"/>
        </w:rPr>
        <w:t>focusing perform</w:t>
      </w:r>
      <w:r>
        <w:rPr>
          <w:rFonts w:cs="Times New Roman"/>
          <w:color w:val="auto"/>
          <w:highlight w:val="none"/>
        </w:rPr>
        <w:t>ance.</w:t>
      </w:r>
      <w:r>
        <w:rPr>
          <w:rFonts w:hint="eastAsia" w:cs="Times New Roman"/>
          <w:color w:val="auto"/>
          <w:highlight w:val="none"/>
          <w:lang w:val="en-US" w:eastAsia="zh-CN"/>
        </w:rPr>
        <w:t xml:space="preserve"> To meet the requirement of phase and dispersion engineering, a library of Si meta-atoms was created by varying their geometric parameters, </w:t>
      </w:r>
      <w:r>
        <w:rPr>
          <w:rFonts w:hint="eastAsia"/>
          <w:color w:val="auto"/>
          <w:lang w:val="en-US" w:eastAsia="zh-CN"/>
        </w:rPr>
        <w:t xml:space="preserve">i.e., length </w:t>
      </w:r>
      <w:r>
        <w:rPr>
          <w:rFonts w:hint="eastAsia"/>
          <w:i/>
          <w:iCs/>
          <w:color w:val="auto"/>
          <w:lang w:val="en-US" w:eastAsia="zh-CN"/>
        </w:rPr>
        <w:t>L</w:t>
      </w:r>
      <w:r>
        <w:rPr>
          <w:rFonts w:hint="eastAsia"/>
          <w:color w:val="auto"/>
          <w:lang w:val="en-US" w:eastAsia="zh-CN"/>
        </w:rPr>
        <w:t xml:space="preserve"> of square, radius </w:t>
      </w:r>
      <w:r>
        <w:rPr>
          <w:rFonts w:hint="eastAsia"/>
          <w:i/>
          <w:iCs/>
          <w:color w:val="auto"/>
          <w:lang w:val="en-US" w:eastAsia="zh-CN"/>
        </w:rPr>
        <w:t>R</w:t>
      </w:r>
      <w:r>
        <w:rPr>
          <w:rFonts w:hint="eastAsia"/>
          <w:color w:val="auto"/>
          <w:lang w:val="en-US" w:eastAsia="zh-CN"/>
        </w:rPr>
        <w:t xml:space="preserve"> of circle, and </w:t>
      </w:r>
      <w:r>
        <w:rPr>
          <w:rFonts w:hint="eastAsia"/>
          <w:i/>
          <w:iCs/>
          <w:color w:val="auto"/>
          <w:lang w:val="en-US" w:eastAsia="zh-CN"/>
        </w:rPr>
        <w:t>R</w:t>
      </w:r>
      <w:r>
        <w:rPr>
          <w:rFonts w:hint="eastAsia"/>
          <w:i/>
          <w:iCs/>
          <w:color w:val="auto"/>
          <w:vertAlign w:val="subscript"/>
          <w:lang w:val="en-US" w:eastAsia="zh-CN"/>
        </w:rPr>
        <w:t>in</w:t>
      </w:r>
      <w:r>
        <w:rPr>
          <w:rFonts w:hint="eastAsia"/>
          <w:color w:val="auto"/>
          <w:lang w:val="en-US" w:eastAsia="zh-CN"/>
        </w:rPr>
        <w:t xml:space="preserve"> and </w:t>
      </w:r>
      <w:r>
        <w:rPr>
          <w:rFonts w:hint="eastAsia"/>
          <w:i/>
          <w:iCs/>
          <w:color w:val="auto"/>
          <w:lang w:val="en-US" w:eastAsia="zh-CN"/>
        </w:rPr>
        <w:t>R</w:t>
      </w:r>
      <w:r>
        <w:rPr>
          <w:rFonts w:hint="eastAsia"/>
          <w:i/>
          <w:iCs/>
          <w:color w:val="auto"/>
          <w:vertAlign w:val="subscript"/>
          <w:lang w:val="en-US" w:eastAsia="zh-CN"/>
        </w:rPr>
        <w:t>out</w:t>
      </w:r>
      <w:r>
        <w:rPr>
          <w:rFonts w:hint="eastAsia"/>
          <w:i/>
          <w:iCs/>
          <w:color w:val="auto"/>
          <w:lang w:val="en-US" w:eastAsia="zh-CN"/>
        </w:rPr>
        <w:t xml:space="preserve"> </w:t>
      </w:r>
      <w:r>
        <w:rPr>
          <w:rFonts w:hint="eastAsia"/>
          <w:i w:val="0"/>
          <w:iCs w:val="0"/>
          <w:color w:val="auto"/>
          <w:lang w:val="en-US" w:eastAsia="zh-CN"/>
        </w:rPr>
        <w:t xml:space="preserve">of </w:t>
      </w:r>
      <w:r>
        <w:rPr>
          <w:rFonts w:hint="eastAsia"/>
          <w:color w:val="auto"/>
          <w:lang w:val="en-US" w:eastAsia="zh-CN"/>
        </w:rPr>
        <w:t xml:space="preserve">ring, as shown in Figure S2d. Considering the maximum high-aspect ratio limited by the achievable fabrication technology, the optimized height </w:t>
      </w:r>
      <w:r>
        <w:rPr>
          <w:rFonts w:hint="eastAsia"/>
          <w:i/>
          <w:iCs/>
          <w:color w:val="auto"/>
          <w:lang w:val="en-US" w:eastAsia="zh-CN"/>
        </w:rPr>
        <w:t>H</w:t>
      </w:r>
      <w:r>
        <w:rPr>
          <w:rFonts w:hint="eastAsia"/>
          <w:color w:val="auto"/>
          <w:lang w:val="en-US" w:eastAsia="zh-CN"/>
        </w:rPr>
        <w:t xml:space="preserve"> and pitch </w:t>
      </w:r>
      <w:r>
        <w:rPr>
          <w:rFonts w:hint="eastAsia"/>
          <w:i/>
          <w:iCs/>
          <w:color w:val="auto"/>
          <w:lang w:val="en-US" w:eastAsia="zh-CN"/>
        </w:rPr>
        <w:t>P</w:t>
      </w:r>
      <w:r>
        <w:rPr>
          <w:rFonts w:hint="eastAsia"/>
          <w:color w:val="auto"/>
          <w:lang w:val="en-US" w:eastAsia="zh-CN"/>
        </w:rPr>
        <w:t xml:space="preserve"> are 7 and 7.25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μ</w:t>
      </w:r>
      <w:r>
        <w:rPr>
          <w:rFonts w:hint="eastAsia"/>
          <w:color w:val="auto"/>
          <w:lang w:val="en-US" w:eastAsia="zh-CN"/>
        </w:rPr>
        <w:t>m, respectively. The phase and group delay distribution of the library is depicted in Figure S2e. Considering appropriate matching errors of phase and group delay and selecting meta-atoms arranged</w:t>
      </w: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hint="eastAsia"/>
          <w:color w:val="auto"/>
          <w:lang w:val="en-US" w:eastAsia="zh-CN"/>
        </w:rPr>
        <w:t xml:space="preserve">on the </w:t>
      </w:r>
      <w:r>
        <w:rPr>
          <w:rFonts w:hint="eastAsia"/>
          <w:color w:val="FF0000"/>
          <w:lang w:val="en-US" w:eastAsia="zh-CN"/>
        </w:rPr>
        <w:t>metalens</w:t>
      </w:r>
      <w:r>
        <w:rPr>
          <w:rFonts w:hint="default"/>
          <w:color w:val="auto"/>
          <w:lang w:val="en-US" w:eastAsia="zh-CN"/>
        </w:rPr>
        <w:t>’</w:t>
      </w:r>
      <w:r>
        <w:rPr>
          <w:rFonts w:hint="eastAsia"/>
          <w:color w:val="auto"/>
          <w:lang w:val="en-US" w:eastAsia="zh-CN"/>
        </w:rPr>
        <w:t xml:space="preserve"> surface, a </w:t>
      </w:r>
      <w:r>
        <w:rPr>
          <w:rFonts w:hint="eastAsia" w:cs="Times New Roman"/>
          <w:color w:val="FF0000"/>
          <w:lang w:val="en-US" w:eastAsia="zh-CN"/>
        </w:rPr>
        <w:t xml:space="preserve">3.18-cm-diameter </w:t>
      </w:r>
      <w:r>
        <w:rPr>
          <w:rFonts w:hint="default"/>
          <w:color w:val="auto"/>
        </w:rPr>
        <w:t>unpolarized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achromatic metalens</w:t>
      </w:r>
      <w:r>
        <w:rPr>
          <w:rFonts w:hint="eastAsia" w:cs="Times New Roman"/>
          <w:color w:val="auto"/>
          <w:lang w:val="en-US" w:eastAsia="zh-CN"/>
        </w:rPr>
        <w:t xml:space="preserve"> can be achieved with aspect ratio of meta-atoms less than 7. </w:t>
      </w:r>
      <w:r>
        <w:rPr>
          <w:rFonts w:hint="eastAsia"/>
          <w:color w:val="auto"/>
          <w:highlight w:val="none"/>
          <w:lang w:val="en-US" w:eastAsia="zh-CN"/>
        </w:rPr>
        <w:t xml:space="preserve">Figure S2f gives the </w:t>
      </w:r>
      <w:r>
        <w:rPr>
          <w:color w:val="auto"/>
          <w:highlight w:val="none"/>
        </w:rPr>
        <w:t>optical intensity profiles</w:t>
      </w:r>
      <w:r>
        <w:rPr>
          <w:rFonts w:hint="eastAsia"/>
          <w:color w:val="auto"/>
          <w:highlight w:val="none"/>
          <w:lang w:val="en-US" w:eastAsia="zh-CN"/>
        </w:rPr>
        <w:t xml:space="preserve"> along the propagation </w:t>
      </w:r>
      <w:r>
        <w:rPr>
          <w:rFonts w:cs="Times New Roman"/>
          <w:color w:val="auto"/>
          <w:highlight w:val="none"/>
        </w:rPr>
        <w:t xml:space="preserve">direction for the </w:t>
      </w:r>
      <w:r>
        <w:rPr>
          <w:rFonts w:hint="eastAsia" w:cs="Times New Roman"/>
          <w:color w:val="auto"/>
          <w:highlight w:val="none"/>
          <w:lang w:val="en-US" w:eastAsia="zh-CN"/>
        </w:rPr>
        <w:t>6-</w:t>
      </w:r>
      <w:r>
        <w:rPr>
          <w:rFonts w:cs="Times New Roman"/>
          <w:color w:val="auto"/>
          <w:highlight w:val="none"/>
        </w:rPr>
        <w:t>sampled wavelengths</w:t>
      </w:r>
      <w:r>
        <w:rPr>
          <w:rFonts w:hint="eastAsia"/>
          <w:color w:val="auto"/>
          <w:highlight w:val="none"/>
          <w:lang w:val="en-US" w:eastAsia="zh-CN"/>
        </w:rPr>
        <w:t xml:space="preserve">, </w:t>
      </w:r>
      <w:r>
        <w:rPr>
          <w:rFonts w:cs="Times New Roman"/>
          <w:color w:val="auto"/>
          <w:highlight w:val="none"/>
        </w:rPr>
        <w:t xml:space="preserve">which gives clear evidence for </w:t>
      </w:r>
      <w:r>
        <w:rPr>
          <w:rFonts w:hint="eastAsia" w:cs="Times New Roman"/>
          <w:color w:val="auto"/>
          <w:highlight w:val="none"/>
          <w:lang w:val="en-US" w:eastAsia="zh-CN"/>
        </w:rPr>
        <w:t xml:space="preserve">actual </w:t>
      </w:r>
      <w:r>
        <w:rPr>
          <w:rFonts w:cs="Times New Roman"/>
          <w:color w:val="auto"/>
          <w:highlight w:val="none"/>
        </w:rPr>
        <w:t>achromatic focusing</w:t>
      </w:r>
      <w:r>
        <w:rPr>
          <w:rFonts w:hint="eastAsia" w:cs="Times New Roman"/>
          <w:color w:val="auto"/>
          <w:highlight w:val="none"/>
          <w:lang w:val="en-US" w:eastAsia="zh-CN"/>
        </w:rPr>
        <w:t>.</w:t>
      </w:r>
    </w:p>
    <w:p w14:paraId="5B4B1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0" w:firstLineChars="0"/>
        <w:textAlignment w:val="auto"/>
        <w:rPr>
          <w:rFonts w:hint="default" w:cs="Times New Roman"/>
          <w:color w:val="auto"/>
          <w:highlight w:val="none"/>
          <w:lang w:val="en-US" w:eastAsia="zh-CN"/>
        </w:rPr>
      </w:pPr>
      <w:r>
        <w:rPr>
          <w:rFonts w:hint="default" w:cs="Times New Roman"/>
          <w:color w:val="auto"/>
          <w:highlight w:val="none"/>
          <w:lang w:val="en-US" w:eastAsia="zh-CN"/>
        </w:rPr>
        <w:drawing>
          <wp:inline distT="0" distB="0" distL="114300" distR="114300">
            <wp:extent cx="5267960" cy="2447290"/>
            <wp:effectExtent l="0" t="0" r="8890" b="10160"/>
            <wp:docPr id="5" name="图片 5" descr="64f23a4910cc6e60f04ac4fe9e2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f23a4910cc6e60f04ac4fe9e225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A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0" w:firstLineChars="0"/>
        <w:textAlignment w:val="auto"/>
        <w:rPr>
          <w:rFonts w:hint="eastAsia" w:cs="Times New Roman"/>
          <w:color w:val="auto"/>
          <w:lang w:val="en-US" w:eastAsia="zh-CN"/>
        </w:rPr>
      </w:pPr>
      <w:r>
        <w:rPr>
          <w:color w:val="auto"/>
        </w:rPr>
        <w:t xml:space="preserve">Figure </w:t>
      </w:r>
      <w:r>
        <w:rPr>
          <w:rFonts w:hint="eastAsia"/>
          <w:color w:val="auto"/>
        </w:rPr>
        <w:t>S</w:t>
      </w:r>
      <w:r>
        <w:rPr>
          <w:rFonts w:hint="eastAsia"/>
          <w:color w:val="auto"/>
          <w:lang w:val="en-US" w:eastAsia="zh-CN"/>
        </w:rPr>
        <w:t>2</w:t>
      </w:r>
      <w:r>
        <w:rPr>
          <w:color w:val="auto"/>
        </w:rPr>
        <w:t xml:space="preserve">. </w:t>
      </w:r>
      <w:r>
        <w:rPr>
          <w:rFonts w:hint="eastAsia"/>
          <w:color w:val="auto"/>
          <w:lang w:val="en-US" w:eastAsia="zh-CN"/>
        </w:rPr>
        <w:t xml:space="preserve">(a) </w:t>
      </w:r>
      <w:r>
        <w:rPr>
          <w:color w:val="auto"/>
        </w:rPr>
        <w:t>2D optical intensity profiles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color w:val="auto"/>
        </w:rPr>
        <w:t xml:space="preserve">of </w:t>
      </w:r>
      <w:r>
        <w:rPr>
          <w:rFonts w:hint="eastAsia" w:cs="Times New Roman"/>
          <w:color w:val="auto"/>
          <w:lang w:val="en-US" w:eastAsia="zh-CN"/>
        </w:rPr>
        <w:t>the designed</w:t>
      </w:r>
      <w:r>
        <w:rPr>
          <w:rFonts w:cs="Times New Roman"/>
          <w:color w:val="auto"/>
        </w:rPr>
        <w:t xml:space="preserve"> </w:t>
      </w:r>
      <w:r>
        <w:rPr>
          <w:rFonts w:hint="default"/>
          <w:color w:val="auto"/>
        </w:rPr>
        <w:t>unpolarized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color w:val="auto"/>
        </w:rPr>
        <w:t xml:space="preserve">achromatic metalenses </w:t>
      </w:r>
      <w:r>
        <w:rPr>
          <w:rFonts w:hint="eastAsia"/>
          <w:color w:val="auto"/>
          <w:lang w:val="en-US" w:eastAsia="zh-CN"/>
        </w:rPr>
        <w:t>with</w:t>
      </w:r>
      <w:r>
        <w:rPr>
          <w:rFonts w:cs="Times New Roman"/>
          <w:color w:val="auto"/>
        </w:rPr>
        <w:t xml:space="preserve"> relative group delay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 w:eastAsia="zh-CN"/>
        </w:rPr>
        <w:t xml:space="preserve">of 60 fs for 6-sampled </w:t>
      </w:r>
      <w:r>
        <w:rPr>
          <w:rFonts w:hint="eastAsia" w:cs="Times New Roman"/>
          <w:color w:val="auto"/>
          <w:lang w:val="en-US" w:eastAsia="zh-CN"/>
        </w:rPr>
        <w:t>wavelengths</w:t>
      </w:r>
      <w:r>
        <w:rPr>
          <w:rFonts w:hint="eastAsia"/>
          <w:color w:val="auto"/>
          <w:lang w:val="en-US" w:eastAsia="zh-CN"/>
        </w:rPr>
        <w:t xml:space="preserve">. </w:t>
      </w:r>
      <w:r>
        <w:rPr>
          <w:color w:val="auto"/>
        </w:rPr>
        <w:t xml:space="preserve">(b) </w:t>
      </w:r>
      <w:bookmarkStart w:id="8" w:name="OLE_LINK23"/>
      <w:r>
        <w:rPr>
          <w:color w:val="auto"/>
        </w:rPr>
        <w:t>Corresponding</w:t>
      </w:r>
      <w:r>
        <w:rPr>
          <w:rFonts w:hint="eastAsia"/>
          <w:color w:val="auto"/>
          <w:lang w:val="en-US" w:eastAsia="zh-CN"/>
        </w:rPr>
        <w:t xml:space="preserve"> i</w:t>
      </w:r>
      <w:r>
        <w:rPr>
          <w:color w:val="auto"/>
        </w:rPr>
        <w:t>ntensity distribution curves</w:t>
      </w:r>
      <w:r>
        <w:rPr>
          <w:rFonts w:hint="eastAsia"/>
          <w:color w:val="auto"/>
          <w:lang w:val="en-US" w:eastAsia="zh-CN"/>
        </w:rPr>
        <w:t xml:space="preserve"> and (c) focal spot sizes</w:t>
      </w:r>
      <w:r>
        <w:rPr>
          <w:color w:val="auto"/>
        </w:rPr>
        <w:t xml:space="preserve"> </w:t>
      </w:r>
      <w:bookmarkStart w:id="9" w:name="OLE_LINK30"/>
      <w:r>
        <w:rPr>
          <w:color w:val="auto"/>
        </w:rPr>
        <w:t>in the z-axis</w:t>
      </w:r>
      <w:bookmarkEnd w:id="9"/>
      <w:r>
        <w:rPr>
          <w:color w:val="auto"/>
        </w:rPr>
        <w:t xml:space="preserve"> crossing the center of each focal spot.</w:t>
      </w:r>
      <w:bookmarkEnd w:id="8"/>
      <w:r>
        <w:rPr>
          <w:rFonts w:hint="eastAsia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 xml:space="preserve">The values of </w:t>
      </w:r>
      <w:r>
        <w:rPr>
          <w:rFonts w:hint="eastAsia" w:cs="Times New Roman"/>
          <w:color w:val="auto"/>
          <w:lang w:val="en-US" w:eastAsia="zh-CN"/>
        </w:rPr>
        <w:t xml:space="preserve">DOF and </w:t>
      </w:r>
      <w:r>
        <w:rPr>
          <w:rFonts w:hint="eastAsia" w:cs="Times New Roman"/>
          <w:i/>
          <w:iCs/>
          <w:color w:val="auto"/>
          <w:lang w:val="en-US" w:eastAsia="zh-CN"/>
        </w:rPr>
        <w:t xml:space="preserve">FWHM </w:t>
      </w:r>
      <w:r>
        <w:rPr>
          <w:rFonts w:hint="eastAsia" w:cs="Times New Roman"/>
          <w:i w:val="0"/>
          <w:iCs w:val="0"/>
          <w:color w:val="auto"/>
          <w:lang w:val="en-US" w:eastAsia="zh-CN"/>
        </w:rPr>
        <w:t xml:space="preserve">at </w:t>
      </w:r>
      <w:r>
        <w:rPr>
          <w:rFonts w:cs="Times New Roman"/>
          <w:color w:val="auto"/>
        </w:rPr>
        <w:t>the preset focal plane for different wavelengths are also marked beside the curves</w:t>
      </w:r>
      <w:r>
        <w:rPr>
          <w:rFonts w:hint="eastAsia" w:cs="Times New Roman"/>
          <w:color w:val="auto"/>
          <w:lang w:val="en-US" w:eastAsia="zh-CN"/>
        </w:rPr>
        <w:t xml:space="preserve">. (d) Polarization insensitive </w:t>
      </w:r>
      <w:r>
        <w:rPr>
          <w:color w:val="auto"/>
        </w:rPr>
        <w:t>meta-atom</w:t>
      </w:r>
      <w:r>
        <w:rPr>
          <w:rFonts w:hint="eastAsia"/>
          <w:color w:val="auto"/>
          <w:lang w:val="en-US" w:eastAsia="zh-CN"/>
        </w:rPr>
        <w:t>s, i.e., square, circle and ring</w:t>
      </w:r>
      <w:r>
        <w:rPr>
          <w:color w:val="auto"/>
        </w:rPr>
        <w:t xml:space="preserve"> silicon pillar</w:t>
      </w:r>
      <w:r>
        <w:rPr>
          <w:rFonts w:hint="eastAsia"/>
          <w:color w:val="auto"/>
          <w:lang w:val="en-US" w:eastAsia="zh-CN"/>
        </w:rPr>
        <w:t>s</w:t>
      </w:r>
      <w:r>
        <w:rPr>
          <w:color w:val="auto"/>
        </w:rPr>
        <w:t xml:space="preserve"> </w:t>
      </w:r>
      <w:r>
        <w:rPr>
          <w:rFonts w:hint="eastAsia"/>
          <w:color w:val="auto"/>
          <w:lang w:val="en-US" w:eastAsia="zh-CN"/>
        </w:rPr>
        <w:t xml:space="preserve">standing </w:t>
      </w:r>
      <w:r>
        <w:rPr>
          <w:color w:val="auto"/>
        </w:rPr>
        <w:t xml:space="preserve">on a silicon substrate. </w:t>
      </w:r>
      <w:r>
        <w:rPr>
          <w:rFonts w:hint="eastAsia"/>
          <w:color w:val="auto"/>
          <w:lang w:val="en-US" w:eastAsia="zh-CN"/>
        </w:rPr>
        <w:t>(e) Phase and group delay distribution of the library. (f) O</w:t>
      </w:r>
      <w:r>
        <w:rPr>
          <w:color w:val="auto"/>
        </w:rPr>
        <w:t>ptical intensity profiles</w:t>
      </w:r>
      <w:r>
        <w:rPr>
          <w:rFonts w:hint="eastAsia"/>
          <w:color w:val="auto"/>
          <w:lang w:val="en-US" w:eastAsia="zh-CN"/>
        </w:rPr>
        <w:t xml:space="preserve"> of the </w:t>
      </w:r>
      <w:r>
        <w:rPr>
          <w:rFonts w:hint="default"/>
          <w:color w:val="auto"/>
        </w:rPr>
        <w:t>unpolarized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cs="Times New Roman"/>
          <w:color w:val="auto"/>
        </w:rPr>
        <w:t>achromatic metalens</w:t>
      </w:r>
      <w:r>
        <w:rPr>
          <w:rFonts w:hint="eastAsia" w:cs="Times New Roman"/>
          <w:color w:val="auto"/>
          <w:lang w:val="en-US" w:eastAsia="zh-CN"/>
        </w:rPr>
        <w:t xml:space="preserve"> with aspect ratio of Si meta-atoms less than 7.</w:t>
      </w:r>
    </w:p>
    <w:p w14:paraId="25EFE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480" w:firstLineChars="200"/>
        <w:textAlignment w:val="auto"/>
        <w:rPr>
          <w:rFonts w:hint="default" w:eastAsia="宋体" w:cs="Times New Roman"/>
          <w:color w:val="FF0000"/>
          <w:lang w:val="en-US" w:eastAsia="zh-CN"/>
        </w:rPr>
      </w:pPr>
      <w:r>
        <w:rPr>
          <w:rFonts w:hint="eastAsia" w:cs="Times New Roman"/>
          <w:color w:val="FF0000"/>
          <w:lang w:val="en-US" w:eastAsia="zh-CN"/>
        </w:rPr>
        <w:t xml:space="preserve">For the 3.18-cm-diameter </w:t>
      </w:r>
      <w:r>
        <w:rPr>
          <w:rFonts w:hint="default"/>
          <w:color w:val="FF0000"/>
        </w:rPr>
        <w:t>unpolarized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color w:val="FF0000"/>
        </w:rPr>
        <w:t>achromatic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metalens, the entire surface is divided into 2194 concentric rings, 198 zones are created according to phase- dispersion engineering, and 1050 kinds of meta-atoms are selected for arranging within theses zones. Table S3 lists the major parameters of </w:t>
      </w:r>
      <w:r>
        <w:rPr>
          <w:rFonts w:hint="default" w:ascii="Times New Roman" w:hAnsi="Times New Roman" w:cs="Times New Roman"/>
          <w:color w:val="FF0000"/>
          <w:sz w:val="22"/>
          <w:szCs w:val="22"/>
          <w:lang w:val="en-US" w:eastAsia="zh-CN"/>
        </w:rPr>
        <w:t>pa</w:t>
      </w:r>
      <w:r>
        <w:rPr>
          <w:rFonts w:hint="eastAsia" w:ascii="Times New Roman" w:hAnsi="Times New Roman" w:cs="Times New Roman"/>
          <w:color w:val="FF0000"/>
          <w:sz w:val="22"/>
          <w:szCs w:val="22"/>
          <w:lang w:val="en-US" w:eastAsia="zh-CN"/>
        </w:rPr>
        <w:t>r</w:t>
      </w:r>
      <w:r>
        <w:rPr>
          <w:rFonts w:hint="default" w:ascii="Times New Roman" w:hAnsi="Times New Roman" w:cs="Times New Roman"/>
          <w:color w:val="FF0000"/>
          <w:sz w:val="22"/>
          <w:szCs w:val="22"/>
          <w:lang w:val="en-US" w:eastAsia="zh-CN"/>
        </w:rPr>
        <w:t>tial</w:t>
      </w:r>
      <w:r>
        <w:rPr>
          <w:rFonts w:hint="eastAsia" w:cs="Times New Roman"/>
          <w:color w:val="FF0000"/>
          <w:lang w:val="en-US" w:eastAsia="zh-CN"/>
        </w:rPr>
        <w:t xml:space="preserve"> meta-atoms, including the inner radius and outer radius. </w:t>
      </w:r>
      <w:r>
        <w:rPr>
          <w:color w:val="FF0000"/>
        </w:rPr>
        <w:t xml:space="preserve">Figure </w:t>
      </w:r>
      <w:r>
        <w:rPr>
          <w:rFonts w:hint="eastAsia"/>
          <w:color w:val="FF0000"/>
        </w:rPr>
        <w:t>S</w:t>
      </w:r>
      <w:r>
        <w:rPr>
          <w:rFonts w:hint="eastAsia"/>
          <w:color w:val="FF0000"/>
          <w:lang w:val="en-US" w:eastAsia="zh-CN"/>
        </w:rPr>
        <w:t>3 gives the phase and amplitude transmittance distributions</w:t>
      </w:r>
      <w:r>
        <w:rPr>
          <w:rFonts w:hint="eastAsia" w:cs="Times New Roman"/>
          <w:color w:val="FF0000"/>
          <w:lang w:val="en-US" w:eastAsia="zh-CN"/>
        </w:rPr>
        <w:t>. These meta-atoms can achieve the required phase coverage of -</w:t>
      </w:r>
      <w:r>
        <w:rPr>
          <w:rFonts w:hint="default" w:ascii="Times New Roman" w:hAnsi="Times New Roman" w:eastAsia="Verdana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π</w:t>
      </w:r>
      <w:r>
        <w:rPr>
          <w:rFonts w:hint="eastAsia" w:cs="Times New Roman"/>
          <w:color w:val="FF0000"/>
          <w:lang w:val="en-US" w:eastAsia="zh-CN"/>
        </w:rPr>
        <w:t>~</w:t>
      </w:r>
      <w:r>
        <w:rPr>
          <w:rFonts w:hint="default" w:ascii="Times New Roman" w:hAnsi="Times New Roman" w:eastAsia="Verdana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π</w:t>
      </w:r>
      <w:r>
        <w:rPr>
          <w:rFonts w:hint="eastAsia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 xml:space="preserve">, while the </w:t>
      </w:r>
      <w:r>
        <w:rPr>
          <w:rFonts w:hint="eastAsia"/>
          <w:color w:val="FF0000"/>
          <w:lang w:val="en-US" w:eastAsia="zh-CN"/>
        </w:rPr>
        <w:t>amplitude transmittance varies from 0.3~0.9.</w:t>
      </w:r>
    </w:p>
    <w:p w14:paraId="7A0D0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480"/>
        <w:textAlignment w:val="auto"/>
        <w:rPr>
          <w:rFonts w:hint="eastAsia"/>
          <w:color w:val="FF0000"/>
          <w:sz w:val="28"/>
          <w:szCs w:val="28"/>
        </w:rPr>
      </w:pPr>
      <w:r>
        <w:rPr>
          <w:rFonts w:hint="eastAsia" w:cs="Times New Roman"/>
          <w:color w:val="auto"/>
          <w:lang w:val="en-US" w:eastAsia="zh-CN"/>
        </w:rPr>
        <w:t xml:space="preserve"> </w:t>
      </w:r>
      <w:r>
        <w:rPr>
          <w:rFonts w:hint="eastAsia"/>
          <w:color w:val="FF0000"/>
          <w:sz w:val="22"/>
          <w:szCs w:val="22"/>
        </w:rPr>
        <w:t xml:space="preserve">Table </w:t>
      </w:r>
      <w:r>
        <w:rPr>
          <w:rFonts w:hint="eastAsia"/>
          <w:color w:val="FF0000"/>
          <w:sz w:val="22"/>
          <w:szCs w:val="22"/>
          <w:lang w:val="en-US" w:eastAsia="zh-CN"/>
        </w:rPr>
        <w:t>S3. M</w:t>
      </w:r>
      <w:r>
        <w:rPr>
          <w:rFonts w:hint="eastAsia"/>
          <w:color w:val="FF0000"/>
          <w:sz w:val="22"/>
          <w:szCs w:val="22"/>
        </w:rPr>
        <w:t xml:space="preserve">ajor parameters of </w:t>
      </w:r>
      <w:r>
        <w:rPr>
          <w:rFonts w:hint="default" w:ascii="Times New Roman" w:hAnsi="Times New Roman" w:cs="Times New Roman"/>
          <w:color w:val="FF0000"/>
          <w:sz w:val="22"/>
          <w:szCs w:val="22"/>
          <w:lang w:val="en-US" w:eastAsia="zh-CN"/>
        </w:rPr>
        <w:t>pa</w:t>
      </w:r>
      <w:r>
        <w:rPr>
          <w:rFonts w:hint="eastAsia" w:ascii="Times New Roman" w:hAnsi="Times New Roman" w:cs="Times New Roman"/>
          <w:color w:val="FF0000"/>
          <w:sz w:val="22"/>
          <w:szCs w:val="22"/>
          <w:lang w:val="en-US" w:eastAsia="zh-CN"/>
        </w:rPr>
        <w:t>r</w:t>
      </w:r>
      <w:r>
        <w:rPr>
          <w:rFonts w:hint="default" w:ascii="Times New Roman" w:hAnsi="Times New Roman" w:cs="Times New Roman"/>
          <w:color w:val="FF0000"/>
          <w:sz w:val="22"/>
          <w:szCs w:val="22"/>
          <w:lang w:val="en-US" w:eastAsia="zh-CN"/>
        </w:rPr>
        <w:t>tial</w:t>
      </w:r>
      <w:r>
        <w:rPr>
          <w:rFonts w:hint="eastAsia"/>
          <w:color w:val="FF0000"/>
          <w:sz w:val="22"/>
          <w:szCs w:val="22"/>
        </w:rPr>
        <w:t xml:space="preserve"> </w:t>
      </w:r>
      <w:r>
        <w:rPr>
          <w:rFonts w:hint="eastAsia"/>
          <w:color w:val="FF0000"/>
          <w:sz w:val="22"/>
          <w:szCs w:val="22"/>
          <w:lang w:val="en-US" w:eastAsia="zh-CN"/>
        </w:rPr>
        <w:t xml:space="preserve">ring </w:t>
      </w:r>
      <w:r>
        <w:rPr>
          <w:color w:val="FF0000"/>
        </w:rPr>
        <w:t>silicon pillar</w:t>
      </w:r>
      <w:r>
        <w:rPr>
          <w:rFonts w:hint="eastAsia"/>
          <w:color w:val="FF0000"/>
          <w:sz w:val="22"/>
          <w:szCs w:val="22"/>
        </w:rPr>
        <w:t>s</w:t>
      </w:r>
      <w:r>
        <w:rPr>
          <w:rFonts w:hint="eastAsia"/>
          <w:color w:val="FF0000"/>
          <w:sz w:val="22"/>
          <w:szCs w:val="22"/>
          <w:lang w:val="en-US" w:eastAsia="zh-CN"/>
        </w:rPr>
        <w:t xml:space="preserve"> arranging on the</w:t>
      </w:r>
      <w:r>
        <w:rPr>
          <w:rFonts w:cs="Times New Roman"/>
          <w:color w:val="FF0000"/>
          <w:sz w:val="22"/>
          <w:szCs w:val="22"/>
        </w:rPr>
        <w:t xml:space="preserve"> </w:t>
      </w:r>
      <w:r>
        <w:rPr>
          <w:rFonts w:hint="eastAsia"/>
          <w:color w:val="FF0000"/>
          <w:sz w:val="22"/>
          <w:szCs w:val="22"/>
          <w:lang w:val="en-US" w:eastAsia="zh-CN"/>
        </w:rPr>
        <w:t>metalens</w:t>
      </w:r>
    </w:p>
    <w:tbl>
      <w:tblPr>
        <w:tblStyle w:val="6"/>
        <w:tblpPr w:leftFromText="180" w:rightFromText="180" w:vertAnchor="text" w:horzAnchor="page" w:tblpX="1804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012"/>
        <w:gridCol w:w="1012"/>
        <w:gridCol w:w="914"/>
        <w:gridCol w:w="914"/>
        <w:gridCol w:w="914"/>
        <w:gridCol w:w="1012"/>
        <w:gridCol w:w="1012"/>
        <w:gridCol w:w="815"/>
      </w:tblGrid>
      <w:tr w14:paraId="63EAD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3FA23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No.</w:t>
            </w:r>
          </w:p>
        </w:tc>
        <w:tc>
          <w:tcPr>
            <w:tcW w:w="1012" w:type="dxa"/>
            <w:vAlign w:val="center"/>
          </w:tcPr>
          <w:p w14:paraId="4F3DF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R</w:t>
            </w: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in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012" w:type="dxa"/>
            <w:vAlign w:val="center"/>
          </w:tcPr>
          <w:p w14:paraId="18C3F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R</w:t>
            </w: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out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914" w:type="dxa"/>
            <w:vAlign w:val="center"/>
          </w:tcPr>
          <w:p w14:paraId="4B264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GD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(fs)</w:t>
            </w:r>
          </w:p>
        </w:tc>
        <w:tc>
          <w:tcPr>
            <w:tcW w:w="914" w:type="dxa"/>
            <w:vAlign w:val="center"/>
          </w:tcPr>
          <w:p w14:paraId="74B22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...</w:t>
            </w:r>
          </w:p>
        </w:tc>
        <w:tc>
          <w:tcPr>
            <w:tcW w:w="914" w:type="dxa"/>
            <w:vAlign w:val="center"/>
          </w:tcPr>
          <w:p w14:paraId="4F0D5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No.</w:t>
            </w:r>
          </w:p>
        </w:tc>
        <w:tc>
          <w:tcPr>
            <w:tcW w:w="1012" w:type="dxa"/>
            <w:vAlign w:val="center"/>
          </w:tcPr>
          <w:p w14:paraId="4DE1F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R</w:t>
            </w: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in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012" w:type="dxa"/>
            <w:vAlign w:val="center"/>
          </w:tcPr>
          <w:p w14:paraId="100CA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R</w:t>
            </w:r>
            <w:r>
              <w:rPr>
                <w:rFonts w:hint="eastAsia" w:cs="Times New Roman"/>
                <w:i/>
                <w:iCs/>
                <w:color w:val="FF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out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color w:val="FF0000"/>
              </w:rPr>
              <w:t>μm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815" w:type="dxa"/>
            <w:vAlign w:val="center"/>
          </w:tcPr>
          <w:p w14:paraId="07657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GD</w:t>
            </w:r>
            <w:r>
              <w:rPr>
                <w:rFonts w:hint="eastAsia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(fs)</w:t>
            </w:r>
          </w:p>
        </w:tc>
      </w:tr>
      <w:tr w14:paraId="10D71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4CFE8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2" w:type="dxa"/>
            <w:vAlign w:val="center"/>
          </w:tcPr>
          <w:p w14:paraId="47094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  <w:tc>
          <w:tcPr>
            <w:tcW w:w="1012" w:type="dxa"/>
            <w:vAlign w:val="center"/>
          </w:tcPr>
          <w:p w14:paraId="266B3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</w:p>
        </w:tc>
        <w:tc>
          <w:tcPr>
            <w:tcW w:w="914" w:type="dxa"/>
            <w:vAlign w:val="center"/>
          </w:tcPr>
          <w:p w14:paraId="6352A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914" w:type="dxa"/>
            <w:vAlign w:val="center"/>
          </w:tcPr>
          <w:p w14:paraId="42A83F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74878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1027</w:t>
            </w:r>
          </w:p>
        </w:tc>
        <w:tc>
          <w:tcPr>
            <w:tcW w:w="1012" w:type="dxa"/>
            <w:vAlign w:val="center"/>
          </w:tcPr>
          <w:p w14:paraId="102DA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227E37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1E5B3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0AFA1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12179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2" w:type="dxa"/>
            <w:vAlign w:val="center"/>
          </w:tcPr>
          <w:p w14:paraId="62857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  <w:tc>
          <w:tcPr>
            <w:tcW w:w="1012" w:type="dxa"/>
            <w:vAlign w:val="center"/>
          </w:tcPr>
          <w:p w14:paraId="1CFF3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</w:p>
        </w:tc>
        <w:tc>
          <w:tcPr>
            <w:tcW w:w="914" w:type="dxa"/>
            <w:vAlign w:val="center"/>
          </w:tcPr>
          <w:p w14:paraId="4FE441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914" w:type="dxa"/>
            <w:vAlign w:val="center"/>
          </w:tcPr>
          <w:p w14:paraId="5DF2C5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459B2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1028</w:t>
            </w:r>
          </w:p>
        </w:tc>
        <w:tc>
          <w:tcPr>
            <w:tcW w:w="1012" w:type="dxa"/>
            <w:vAlign w:val="center"/>
          </w:tcPr>
          <w:p w14:paraId="14A14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16E7E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42232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4A404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09FDB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012" w:type="dxa"/>
            <w:vAlign w:val="center"/>
          </w:tcPr>
          <w:p w14:paraId="74D1A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  <w:tc>
          <w:tcPr>
            <w:tcW w:w="1012" w:type="dxa"/>
            <w:vAlign w:val="center"/>
          </w:tcPr>
          <w:p w14:paraId="3E0EF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</w:p>
        </w:tc>
        <w:tc>
          <w:tcPr>
            <w:tcW w:w="914" w:type="dxa"/>
            <w:vAlign w:val="center"/>
          </w:tcPr>
          <w:p w14:paraId="6CD19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914" w:type="dxa"/>
            <w:vAlign w:val="center"/>
          </w:tcPr>
          <w:p w14:paraId="32C092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690B6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1029</w:t>
            </w:r>
          </w:p>
        </w:tc>
        <w:tc>
          <w:tcPr>
            <w:tcW w:w="1012" w:type="dxa"/>
            <w:vAlign w:val="center"/>
          </w:tcPr>
          <w:p w14:paraId="02EB3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433EB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22BD0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EF0B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6ACCC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12" w:type="dxa"/>
            <w:vAlign w:val="center"/>
          </w:tcPr>
          <w:p w14:paraId="35333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  <w:tc>
          <w:tcPr>
            <w:tcW w:w="1012" w:type="dxa"/>
            <w:vAlign w:val="center"/>
          </w:tcPr>
          <w:p w14:paraId="4C663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</w:p>
        </w:tc>
        <w:tc>
          <w:tcPr>
            <w:tcW w:w="914" w:type="dxa"/>
            <w:vAlign w:val="center"/>
          </w:tcPr>
          <w:p w14:paraId="0835F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914" w:type="dxa"/>
            <w:vAlign w:val="center"/>
          </w:tcPr>
          <w:p w14:paraId="4206DA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549FB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1030</w:t>
            </w:r>
          </w:p>
        </w:tc>
        <w:tc>
          <w:tcPr>
            <w:tcW w:w="1012" w:type="dxa"/>
            <w:vAlign w:val="center"/>
          </w:tcPr>
          <w:p w14:paraId="0D083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4E8F7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43971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66322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193AE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012" w:type="dxa"/>
            <w:vAlign w:val="center"/>
          </w:tcPr>
          <w:p w14:paraId="73D7F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  <w:tc>
          <w:tcPr>
            <w:tcW w:w="1012" w:type="dxa"/>
            <w:vAlign w:val="center"/>
          </w:tcPr>
          <w:p w14:paraId="2BAF0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0.61</w:t>
            </w:r>
          </w:p>
        </w:tc>
        <w:tc>
          <w:tcPr>
            <w:tcW w:w="914" w:type="dxa"/>
            <w:vAlign w:val="center"/>
          </w:tcPr>
          <w:p w14:paraId="70808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914" w:type="dxa"/>
            <w:vAlign w:val="center"/>
          </w:tcPr>
          <w:p w14:paraId="6F0C8A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482DF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1031</w:t>
            </w:r>
          </w:p>
        </w:tc>
        <w:tc>
          <w:tcPr>
            <w:tcW w:w="1012" w:type="dxa"/>
            <w:vAlign w:val="center"/>
          </w:tcPr>
          <w:p w14:paraId="71DE7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6CC549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116D6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E3DF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5265C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012" w:type="dxa"/>
            <w:vAlign w:val="center"/>
          </w:tcPr>
          <w:p w14:paraId="67C71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</w:p>
        </w:tc>
        <w:tc>
          <w:tcPr>
            <w:tcW w:w="1012" w:type="dxa"/>
            <w:vAlign w:val="center"/>
          </w:tcPr>
          <w:p w14:paraId="348EF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0.69</w:t>
            </w:r>
          </w:p>
        </w:tc>
        <w:tc>
          <w:tcPr>
            <w:tcW w:w="914" w:type="dxa"/>
            <w:vAlign w:val="center"/>
          </w:tcPr>
          <w:p w14:paraId="15577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071B61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0EEF9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1032</w:t>
            </w:r>
          </w:p>
        </w:tc>
        <w:tc>
          <w:tcPr>
            <w:tcW w:w="1012" w:type="dxa"/>
            <w:vAlign w:val="center"/>
          </w:tcPr>
          <w:p w14:paraId="649CE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762197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455F1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1235E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2207A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012" w:type="dxa"/>
            <w:vAlign w:val="center"/>
          </w:tcPr>
          <w:p w14:paraId="68D52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</w:p>
        </w:tc>
        <w:tc>
          <w:tcPr>
            <w:tcW w:w="1012" w:type="dxa"/>
            <w:vAlign w:val="center"/>
          </w:tcPr>
          <w:p w14:paraId="76EA4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0.69</w:t>
            </w:r>
          </w:p>
        </w:tc>
        <w:tc>
          <w:tcPr>
            <w:tcW w:w="914" w:type="dxa"/>
            <w:vAlign w:val="center"/>
          </w:tcPr>
          <w:p w14:paraId="07BF0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327D74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2547C2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1033</w:t>
            </w:r>
          </w:p>
        </w:tc>
        <w:tc>
          <w:tcPr>
            <w:tcW w:w="1012" w:type="dxa"/>
            <w:vAlign w:val="center"/>
          </w:tcPr>
          <w:p w14:paraId="29C0D6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1.56</w:t>
            </w:r>
          </w:p>
        </w:tc>
        <w:tc>
          <w:tcPr>
            <w:tcW w:w="1012" w:type="dxa"/>
            <w:vAlign w:val="center"/>
          </w:tcPr>
          <w:p w14:paraId="7B10D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0.76</w:t>
            </w:r>
          </w:p>
        </w:tc>
        <w:tc>
          <w:tcPr>
            <w:tcW w:w="815" w:type="dxa"/>
            <w:vAlign w:val="center"/>
          </w:tcPr>
          <w:p w14:paraId="5D13B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187F2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4D2E1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012" w:type="dxa"/>
            <w:vAlign w:val="center"/>
          </w:tcPr>
          <w:p w14:paraId="4BF4D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</w:p>
        </w:tc>
        <w:tc>
          <w:tcPr>
            <w:tcW w:w="1012" w:type="dxa"/>
            <w:vAlign w:val="center"/>
          </w:tcPr>
          <w:p w14:paraId="2FD72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0.69</w:t>
            </w:r>
          </w:p>
        </w:tc>
        <w:tc>
          <w:tcPr>
            <w:tcW w:w="914" w:type="dxa"/>
            <w:vAlign w:val="center"/>
          </w:tcPr>
          <w:p w14:paraId="0F82B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171096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33A7F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1034</w:t>
            </w:r>
          </w:p>
        </w:tc>
        <w:tc>
          <w:tcPr>
            <w:tcW w:w="1012" w:type="dxa"/>
            <w:vAlign w:val="center"/>
          </w:tcPr>
          <w:p w14:paraId="6F4F6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56196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341B5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D3D5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29B7E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012" w:type="dxa"/>
            <w:vAlign w:val="center"/>
          </w:tcPr>
          <w:p w14:paraId="04B78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1.36</w:t>
            </w:r>
          </w:p>
        </w:tc>
        <w:tc>
          <w:tcPr>
            <w:tcW w:w="1012" w:type="dxa"/>
            <w:vAlign w:val="center"/>
          </w:tcPr>
          <w:p w14:paraId="45C76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1.24</w:t>
            </w:r>
          </w:p>
        </w:tc>
        <w:tc>
          <w:tcPr>
            <w:tcW w:w="914" w:type="dxa"/>
            <w:vAlign w:val="center"/>
          </w:tcPr>
          <w:p w14:paraId="33B01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52681C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13F8F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1035</w:t>
            </w:r>
          </w:p>
        </w:tc>
        <w:tc>
          <w:tcPr>
            <w:tcW w:w="1012" w:type="dxa"/>
            <w:vAlign w:val="center"/>
          </w:tcPr>
          <w:p w14:paraId="79860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452F4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092F7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715D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141DE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012" w:type="dxa"/>
            <w:vAlign w:val="center"/>
          </w:tcPr>
          <w:p w14:paraId="123A0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1.36</w:t>
            </w:r>
          </w:p>
        </w:tc>
        <w:tc>
          <w:tcPr>
            <w:tcW w:w="1012" w:type="dxa"/>
            <w:vAlign w:val="center"/>
          </w:tcPr>
          <w:p w14:paraId="4ECF1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1.24</w:t>
            </w:r>
          </w:p>
        </w:tc>
        <w:tc>
          <w:tcPr>
            <w:tcW w:w="914" w:type="dxa"/>
            <w:vAlign w:val="center"/>
          </w:tcPr>
          <w:p w14:paraId="3B721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479EEF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58763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1036</w:t>
            </w:r>
          </w:p>
        </w:tc>
        <w:tc>
          <w:tcPr>
            <w:tcW w:w="1012" w:type="dxa"/>
            <w:vAlign w:val="center"/>
          </w:tcPr>
          <w:p w14:paraId="240CD6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7DDA0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76A4B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3662C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4AB62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012" w:type="dxa"/>
            <w:vAlign w:val="center"/>
          </w:tcPr>
          <w:p w14:paraId="1D420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1.23</w:t>
            </w:r>
          </w:p>
        </w:tc>
        <w:tc>
          <w:tcPr>
            <w:tcW w:w="1012" w:type="dxa"/>
            <w:vAlign w:val="center"/>
          </w:tcPr>
          <w:p w14:paraId="22D21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0.77</w:t>
            </w:r>
          </w:p>
        </w:tc>
        <w:tc>
          <w:tcPr>
            <w:tcW w:w="914" w:type="dxa"/>
            <w:vAlign w:val="center"/>
          </w:tcPr>
          <w:p w14:paraId="581C7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415EA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7A78C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1037</w:t>
            </w:r>
          </w:p>
        </w:tc>
        <w:tc>
          <w:tcPr>
            <w:tcW w:w="1012" w:type="dxa"/>
            <w:vAlign w:val="center"/>
          </w:tcPr>
          <w:p w14:paraId="5E4A1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14CAD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08F4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65AA1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67E02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012" w:type="dxa"/>
            <w:vAlign w:val="center"/>
          </w:tcPr>
          <w:p w14:paraId="7D76A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1.09</w:t>
            </w:r>
          </w:p>
        </w:tc>
        <w:tc>
          <w:tcPr>
            <w:tcW w:w="1012" w:type="dxa"/>
            <w:vAlign w:val="center"/>
          </w:tcPr>
          <w:p w14:paraId="50EE51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0.97</w:t>
            </w:r>
          </w:p>
        </w:tc>
        <w:tc>
          <w:tcPr>
            <w:tcW w:w="914" w:type="dxa"/>
            <w:vAlign w:val="center"/>
          </w:tcPr>
          <w:p w14:paraId="52AA0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16D502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44750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1038</w:t>
            </w:r>
          </w:p>
        </w:tc>
        <w:tc>
          <w:tcPr>
            <w:tcW w:w="1012" w:type="dxa"/>
            <w:vAlign w:val="center"/>
          </w:tcPr>
          <w:p w14:paraId="46A2D0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4A015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F5ED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2A0E3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501E6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012" w:type="dxa"/>
            <w:vAlign w:val="center"/>
          </w:tcPr>
          <w:p w14:paraId="4F5AE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1.05</w:t>
            </w:r>
          </w:p>
        </w:tc>
        <w:tc>
          <w:tcPr>
            <w:tcW w:w="1012" w:type="dxa"/>
            <w:vAlign w:val="center"/>
          </w:tcPr>
          <w:p w14:paraId="3BBA61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0.93</w:t>
            </w:r>
          </w:p>
        </w:tc>
        <w:tc>
          <w:tcPr>
            <w:tcW w:w="914" w:type="dxa"/>
            <w:vAlign w:val="center"/>
          </w:tcPr>
          <w:p w14:paraId="7481A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914" w:type="dxa"/>
            <w:vAlign w:val="center"/>
          </w:tcPr>
          <w:p w14:paraId="11F7B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158BA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1039</w:t>
            </w:r>
          </w:p>
        </w:tc>
        <w:tc>
          <w:tcPr>
            <w:tcW w:w="1012" w:type="dxa"/>
            <w:vAlign w:val="center"/>
          </w:tcPr>
          <w:p w14:paraId="4DF4B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7AE21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3EF09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66E44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5E9C67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012" w:type="dxa"/>
            <w:vAlign w:val="center"/>
          </w:tcPr>
          <w:p w14:paraId="50D8B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1.46</w:t>
            </w:r>
          </w:p>
        </w:tc>
        <w:tc>
          <w:tcPr>
            <w:tcW w:w="1012" w:type="dxa"/>
            <w:vAlign w:val="center"/>
          </w:tcPr>
          <w:p w14:paraId="2781B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1.02</w:t>
            </w:r>
          </w:p>
        </w:tc>
        <w:tc>
          <w:tcPr>
            <w:tcW w:w="914" w:type="dxa"/>
            <w:vAlign w:val="center"/>
          </w:tcPr>
          <w:p w14:paraId="19D3E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28124B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50FAF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1040</w:t>
            </w:r>
          </w:p>
        </w:tc>
        <w:tc>
          <w:tcPr>
            <w:tcW w:w="1012" w:type="dxa"/>
            <w:vAlign w:val="center"/>
          </w:tcPr>
          <w:p w14:paraId="0E8360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53487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601D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3F9E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1A839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012" w:type="dxa"/>
            <w:vAlign w:val="center"/>
          </w:tcPr>
          <w:p w14:paraId="1216A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1.19</w:t>
            </w:r>
          </w:p>
        </w:tc>
        <w:tc>
          <w:tcPr>
            <w:tcW w:w="1012" w:type="dxa"/>
            <w:vAlign w:val="center"/>
          </w:tcPr>
          <w:p w14:paraId="67893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1.07</w:t>
            </w:r>
          </w:p>
        </w:tc>
        <w:tc>
          <w:tcPr>
            <w:tcW w:w="914" w:type="dxa"/>
            <w:vAlign w:val="center"/>
          </w:tcPr>
          <w:p w14:paraId="0504EE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15EA13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5F180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1041</w:t>
            </w:r>
          </w:p>
        </w:tc>
        <w:tc>
          <w:tcPr>
            <w:tcW w:w="1012" w:type="dxa"/>
            <w:vAlign w:val="center"/>
          </w:tcPr>
          <w:p w14:paraId="109C9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62074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652B4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2C9A8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63434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012" w:type="dxa"/>
            <w:vAlign w:val="center"/>
          </w:tcPr>
          <w:p w14:paraId="074C2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7DBB2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40C491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3158FC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3E3F9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1042</w:t>
            </w:r>
          </w:p>
        </w:tc>
        <w:tc>
          <w:tcPr>
            <w:tcW w:w="1012" w:type="dxa"/>
            <w:vAlign w:val="center"/>
          </w:tcPr>
          <w:p w14:paraId="5CA1F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016B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AD168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58893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42F5C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012" w:type="dxa"/>
            <w:vAlign w:val="center"/>
          </w:tcPr>
          <w:p w14:paraId="419EE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031BD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0EA8D6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4BD451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30A46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1043</w:t>
            </w:r>
          </w:p>
        </w:tc>
        <w:tc>
          <w:tcPr>
            <w:tcW w:w="1012" w:type="dxa"/>
            <w:vAlign w:val="center"/>
          </w:tcPr>
          <w:p w14:paraId="4F75A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084A2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07ACC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F949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6B16E3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012" w:type="dxa"/>
            <w:vAlign w:val="center"/>
          </w:tcPr>
          <w:p w14:paraId="08E6A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5FBC7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1B08F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5B6D6A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34C1C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1044</w:t>
            </w:r>
          </w:p>
        </w:tc>
        <w:tc>
          <w:tcPr>
            <w:tcW w:w="1012" w:type="dxa"/>
            <w:vAlign w:val="center"/>
          </w:tcPr>
          <w:p w14:paraId="51C5C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2E191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6DDF31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661D2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071A8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012" w:type="dxa"/>
            <w:vAlign w:val="center"/>
          </w:tcPr>
          <w:p w14:paraId="54607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66640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41589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471AE4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670D5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1045</w:t>
            </w:r>
          </w:p>
        </w:tc>
        <w:tc>
          <w:tcPr>
            <w:tcW w:w="1012" w:type="dxa"/>
            <w:vAlign w:val="center"/>
          </w:tcPr>
          <w:p w14:paraId="6B14F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781D8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BCD0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2580F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79595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12" w:type="dxa"/>
            <w:vAlign w:val="center"/>
          </w:tcPr>
          <w:p w14:paraId="22B96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535FD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203BA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3F162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0EEB1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1046</w:t>
            </w:r>
          </w:p>
        </w:tc>
        <w:tc>
          <w:tcPr>
            <w:tcW w:w="1012" w:type="dxa"/>
            <w:vAlign w:val="center"/>
          </w:tcPr>
          <w:p w14:paraId="5523C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1760D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560B9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75328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128DC6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012" w:type="dxa"/>
            <w:vAlign w:val="center"/>
          </w:tcPr>
          <w:p w14:paraId="314E7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4D1ED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2A4C3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7E8AC8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66CDE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1047</w:t>
            </w:r>
          </w:p>
        </w:tc>
        <w:tc>
          <w:tcPr>
            <w:tcW w:w="1012" w:type="dxa"/>
            <w:vAlign w:val="center"/>
          </w:tcPr>
          <w:p w14:paraId="1DFB3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671349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35601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63353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26D23D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012" w:type="dxa"/>
            <w:vAlign w:val="center"/>
          </w:tcPr>
          <w:p w14:paraId="541269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2E5B5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01AA0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41EFF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29B79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1048</w:t>
            </w:r>
          </w:p>
        </w:tc>
        <w:tc>
          <w:tcPr>
            <w:tcW w:w="1012" w:type="dxa"/>
            <w:vAlign w:val="center"/>
          </w:tcPr>
          <w:p w14:paraId="63CA1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27CAB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209FA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5B623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26C47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012" w:type="dxa"/>
            <w:vAlign w:val="center"/>
          </w:tcPr>
          <w:p w14:paraId="6E156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56B7D6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04950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52471F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14B49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1049</w:t>
            </w:r>
          </w:p>
        </w:tc>
        <w:tc>
          <w:tcPr>
            <w:tcW w:w="1012" w:type="dxa"/>
            <w:vAlign w:val="center"/>
          </w:tcPr>
          <w:p w14:paraId="05458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3B737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0E28E4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  <w:tr w14:paraId="2F7D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  <w:tblHeader/>
        </w:trPr>
        <w:tc>
          <w:tcPr>
            <w:tcW w:w="914" w:type="dxa"/>
            <w:vAlign w:val="center"/>
          </w:tcPr>
          <w:p w14:paraId="28A38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012" w:type="dxa"/>
            <w:vAlign w:val="center"/>
          </w:tcPr>
          <w:p w14:paraId="0AC14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12" w:type="dxa"/>
            <w:vAlign w:val="center"/>
          </w:tcPr>
          <w:p w14:paraId="6363D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4" w:type="dxa"/>
            <w:vAlign w:val="center"/>
          </w:tcPr>
          <w:p w14:paraId="7192E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914" w:type="dxa"/>
            <w:vAlign w:val="center"/>
          </w:tcPr>
          <w:p w14:paraId="594933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0EF94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1050</w:t>
            </w:r>
          </w:p>
        </w:tc>
        <w:tc>
          <w:tcPr>
            <w:tcW w:w="1012" w:type="dxa"/>
            <w:vAlign w:val="center"/>
          </w:tcPr>
          <w:p w14:paraId="42007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1.98</w:t>
            </w:r>
          </w:p>
        </w:tc>
        <w:tc>
          <w:tcPr>
            <w:tcW w:w="1012" w:type="dxa"/>
            <w:vAlign w:val="center"/>
          </w:tcPr>
          <w:p w14:paraId="2F899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1.38</w:t>
            </w:r>
          </w:p>
        </w:tc>
        <w:tc>
          <w:tcPr>
            <w:tcW w:w="815" w:type="dxa"/>
            <w:vAlign w:val="center"/>
          </w:tcPr>
          <w:p w14:paraId="090BE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Autospacing="0" w:line="216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</w:tr>
    </w:tbl>
    <w:p w14:paraId="27992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0" w:firstLineChars="0"/>
        <w:textAlignment w:val="auto"/>
        <w:rPr>
          <w:rFonts w:hint="default" w:cs="Times New Roman"/>
          <w:color w:val="auto"/>
          <w:lang w:val="en-US" w:eastAsia="zh-CN"/>
        </w:rPr>
      </w:pPr>
    </w:p>
    <w:p w14:paraId="2ED8C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jc w:val="center"/>
        <w:textAlignment w:val="auto"/>
        <w:rPr>
          <w:rFonts w:hint="eastAsia" w:ascii="TimesNewRomanPS-BoldMT" w:hAnsi="TimesNewRomanPS-BoldMT" w:eastAsia="宋体" w:cs="TimesNewRomanPS-BoldMT"/>
          <w:b/>
          <w:bCs/>
          <w:color w:val="auto"/>
          <w:kern w:val="0"/>
          <w:lang w:eastAsia="zh-CN" w:bidi="ar"/>
        </w:rPr>
      </w:pPr>
      <w:r>
        <w:rPr>
          <w:rFonts w:hint="eastAsia" w:ascii="TimesNewRomanPS-BoldMT" w:hAnsi="TimesNewRomanPS-BoldMT" w:eastAsia="宋体" w:cs="TimesNewRomanPS-BoldMT"/>
          <w:b/>
          <w:bCs/>
          <w:color w:val="auto"/>
          <w:kern w:val="0"/>
          <w:lang w:eastAsia="zh-CN" w:bidi="ar"/>
        </w:rPr>
        <w:drawing>
          <wp:inline distT="0" distB="0" distL="114300" distR="114300">
            <wp:extent cx="4615815" cy="3361690"/>
            <wp:effectExtent l="0" t="0" r="0" b="0"/>
            <wp:docPr id="4" name="图片 4" descr="unpolar meta-atoms amp and 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npolar meta-atoms amp and phase"/>
                    <pic:cNvPicPr>
                      <a:picLocks noChangeAspect="1"/>
                    </pic:cNvPicPr>
                  </pic:nvPicPr>
                  <pic:blipFill>
                    <a:blip r:embed="rId14"/>
                    <a:srcRect l="5337" t="6787" r="7096" b="2251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3F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0" w:firstLineChars="0"/>
        <w:jc w:val="center"/>
        <w:textAlignment w:val="auto"/>
        <w:rPr>
          <w:rFonts w:hint="eastAsia" w:ascii="TimesNewRomanPS-BoldMT" w:hAnsi="TimesNewRomanPS-BoldMT" w:eastAsia="宋体" w:cs="TimesNewRomanPS-BoldMT"/>
          <w:b/>
          <w:bCs/>
          <w:color w:val="FF0000"/>
          <w:kern w:val="0"/>
          <w:sz w:val="22"/>
          <w:szCs w:val="22"/>
          <w:lang w:val="en-US" w:eastAsia="zh-CN" w:bidi="ar"/>
        </w:rPr>
      </w:pPr>
      <w:r>
        <w:rPr>
          <w:color w:val="FF0000"/>
          <w:sz w:val="22"/>
          <w:szCs w:val="22"/>
        </w:rPr>
        <w:t xml:space="preserve">Figure </w:t>
      </w:r>
      <w:r>
        <w:rPr>
          <w:rFonts w:hint="eastAsia"/>
          <w:color w:val="FF0000"/>
          <w:sz w:val="22"/>
          <w:szCs w:val="22"/>
        </w:rPr>
        <w:t>S</w:t>
      </w:r>
      <w:r>
        <w:rPr>
          <w:rFonts w:hint="eastAsia"/>
          <w:color w:val="FF0000"/>
          <w:sz w:val="22"/>
          <w:szCs w:val="22"/>
          <w:lang w:val="en-US" w:eastAsia="zh-CN"/>
        </w:rPr>
        <w:t>3</w:t>
      </w:r>
      <w:r>
        <w:rPr>
          <w:color w:val="FF0000"/>
          <w:sz w:val="22"/>
          <w:szCs w:val="22"/>
        </w:rPr>
        <w:t>.</w:t>
      </w:r>
      <w:r>
        <w:rPr>
          <w:rFonts w:hint="eastAsia"/>
          <w:color w:val="FF0000"/>
          <w:sz w:val="22"/>
          <w:szCs w:val="22"/>
          <w:lang w:val="en-US" w:eastAsia="zh-CN"/>
        </w:rPr>
        <w:t xml:space="preserve"> Phase and amplitude transmittance distributions of the 1050 </w:t>
      </w:r>
      <w:r>
        <w:rPr>
          <w:rFonts w:hint="eastAsia"/>
          <w:color w:val="FF0000"/>
          <w:sz w:val="21"/>
          <w:szCs w:val="21"/>
          <w:lang w:val="en-US" w:eastAsia="zh-CN"/>
        </w:rPr>
        <w:t xml:space="preserve">ring </w:t>
      </w:r>
      <w:r>
        <w:rPr>
          <w:color w:val="FF0000"/>
          <w:sz w:val="22"/>
          <w:szCs w:val="22"/>
        </w:rPr>
        <w:t>silicon pillar</w:t>
      </w:r>
      <w:r>
        <w:rPr>
          <w:rFonts w:hint="eastAsia"/>
          <w:color w:val="FF0000"/>
          <w:sz w:val="21"/>
          <w:szCs w:val="21"/>
        </w:rPr>
        <w:t>s</w:t>
      </w:r>
      <w:r>
        <w:rPr>
          <w:rFonts w:hint="eastAsia"/>
          <w:color w:val="FF0000"/>
          <w:sz w:val="21"/>
          <w:szCs w:val="21"/>
          <w:lang w:val="en-US" w:eastAsia="zh-CN"/>
        </w:rPr>
        <w:t>.</w:t>
      </w:r>
    </w:p>
    <w:p w14:paraId="0E83D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textAlignment w:val="auto"/>
        <w:rPr>
          <w:color w:val="auto"/>
        </w:rPr>
      </w:pPr>
      <w:r>
        <w:rPr>
          <w:rFonts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 xml:space="preserve">Supplementary Note </w:t>
      </w:r>
      <w:r>
        <w:rPr>
          <w:rFonts w:hint="eastAsia"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>S3</w:t>
      </w:r>
      <w:r>
        <w:rPr>
          <w:rFonts w:ascii="TimesNewRomanPS-BoldMT" w:hAnsi="TimesNewRomanPS-BoldMT" w:eastAsia="TimesNewRomanPS-BoldMT" w:cs="TimesNewRomanPS-BoldMT"/>
          <w:b/>
          <w:bCs/>
          <w:color w:val="auto"/>
          <w:kern w:val="0"/>
          <w:lang w:bidi="ar"/>
        </w:rPr>
        <w:t>: Sample fabrication and measurement setup</w:t>
      </w:r>
    </w:p>
    <w:p w14:paraId="05030EC0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/>
        <w:ind w:firstLine="480"/>
        <w:textAlignment w:val="auto"/>
        <w:rPr>
          <w:rFonts w:hint="eastAsia" w:eastAsia="宋体"/>
          <w:b w:val="0"/>
          <w:bCs w:val="0"/>
          <w:color w:val="auto"/>
          <w:lang w:val="en-US" w:eastAsia="zh-CN"/>
        </w:rPr>
      </w:pPr>
      <w:r>
        <w:rPr>
          <w:b w:val="0"/>
          <w:bCs w:val="0"/>
          <w:color w:val="auto"/>
        </w:rPr>
        <w:t xml:space="preserve">The large-aperture LWIR achromatic metalenses are fabricated on a 400 μm thick double-polished silicon wafer. A 200 nm thick layer of silicon dioxide is deposited on </w:t>
      </w:r>
      <w:bookmarkStart w:id="10" w:name="OLE_LINK70"/>
      <w:bookmarkStart w:id="11" w:name="OLE_LINK71"/>
      <w:r>
        <w:rPr>
          <w:b w:val="0"/>
          <w:bCs w:val="0"/>
          <w:color w:val="auto"/>
        </w:rPr>
        <w:t>the silicon wafer</w:t>
      </w:r>
      <w:bookmarkEnd w:id="10"/>
      <w:bookmarkEnd w:id="11"/>
      <w:r>
        <w:rPr>
          <w:b w:val="0"/>
          <w:bCs w:val="0"/>
          <w:color w:val="auto"/>
        </w:rPr>
        <w:t xml:space="preserve"> using plasma enhanced chemical vapor deposition (PECVD). The silicon oxide surface is uniformly coated </w:t>
      </w:r>
      <w:bookmarkStart w:id="12" w:name="OLE_LINK72"/>
      <w:r>
        <w:rPr>
          <w:b w:val="0"/>
          <w:bCs w:val="0"/>
          <w:color w:val="auto"/>
        </w:rPr>
        <w:t>photoresist</w:t>
      </w:r>
      <w:bookmarkEnd w:id="12"/>
      <w:r>
        <w:rPr>
          <w:b w:val="0"/>
          <w:bCs w:val="0"/>
          <w:color w:val="auto"/>
        </w:rPr>
        <w:t xml:space="preserve"> and patterned with meta-atoms. A SiO</w:t>
      </w:r>
      <w:r>
        <w:rPr>
          <w:b w:val="0"/>
          <w:bCs w:val="0"/>
          <w:color w:val="auto"/>
          <w:vertAlign w:val="subscript"/>
        </w:rPr>
        <w:t>2</w:t>
      </w:r>
      <w:r>
        <w:rPr>
          <w:b w:val="0"/>
          <w:bCs w:val="0"/>
          <w:color w:val="auto"/>
        </w:rPr>
        <w:t xml:space="preserve"> mask is constructed by reactive ion etching machine (RIE), the photoresist residue is stripped, and the mask is then transferred to the bulk silicon to a depth of 6.8 μm by inductively coupled plasma (</w:t>
      </w:r>
      <w:bookmarkStart w:id="13" w:name="OLE_LINK95"/>
      <w:r>
        <w:rPr>
          <w:b w:val="0"/>
          <w:bCs w:val="0"/>
          <w:color w:val="auto"/>
        </w:rPr>
        <w:t>ICP</w:t>
      </w:r>
      <w:bookmarkEnd w:id="13"/>
      <w:r>
        <w:rPr>
          <w:b w:val="0"/>
          <w:bCs w:val="0"/>
          <w:color w:val="auto"/>
        </w:rPr>
        <w:t>) etching with a substrate temperature of -110 ℃. The SiO</w:t>
      </w:r>
      <w:r>
        <w:rPr>
          <w:b w:val="0"/>
          <w:bCs w:val="0"/>
          <w:color w:val="auto"/>
          <w:vertAlign w:val="subscript"/>
        </w:rPr>
        <w:t>2</w:t>
      </w:r>
      <w:r>
        <w:rPr>
          <w:b w:val="0"/>
          <w:bCs w:val="0"/>
          <w:color w:val="auto"/>
        </w:rPr>
        <w:t xml:space="preserve"> residue is stripped with buffered oxide etch solution, and the fabricated metalenses are ready for characterization. This processing flow is shown in </w:t>
      </w:r>
      <w:r>
        <w:rPr>
          <w:rFonts w:hint="eastAsia"/>
          <w:b w:val="0"/>
          <w:bCs w:val="0"/>
          <w:color w:val="auto"/>
        </w:rPr>
        <w:t>F</w:t>
      </w:r>
      <w:r>
        <w:rPr>
          <w:b w:val="0"/>
          <w:bCs w:val="0"/>
          <w:color w:val="auto"/>
        </w:rPr>
        <w:t xml:space="preserve">igure </w:t>
      </w:r>
      <w:r>
        <w:rPr>
          <w:rFonts w:hint="eastAsia"/>
          <w:b w:val="0"/>
          <w:bCs w:val="0"/>
          <w:color w:val="auto"/>
        </w:rPr>
        <w:t>S</w:t>
      </w:r>
      <w:r>
        <w:rPr>
          <w:rFonts w:hint="eastAsia"/>
          <w:b w:val="0"/>
          <w:bCs w:val="0"/>
          <w:color w:val="auto"/>
          <w:lang w:val="en-US" w:eastAsia="zh-CN"/>
        </w:rPr>
        <w:t>4</w:t>
      </w:r>
      <w:r>
        <w:rPr>
          <w:b w:val="0"/>
          <w:bCs w:val="0"/>
          <w:color w:val="auto"/>
        </w:rPr>
        <w:t>. In fact, with the aid of the SiO</w:t>
      </w:r>
      <w:r>
        <w:rPr>
          <w:b w:val="0"/>
          <w:bCs w:val="0"/>
          <w:color w:val="auto"/>
          <w:vertAlign w:val="subscript"/>
        </w:rPr>
        <w:t>2</w:t>
      </w:r>
      <w:r>
        <w:rPr>
          <w:rFonts w:hint="eastAsia"/>
          <w:b w:val="0"/>
          <w:bCs w:val="0"/>
          <w:color w:val="auto"/>
          <w:vertAlign w:val="subscript"/>
        </w:rPr>
        <w:t xml:space="preserve"> </w:t>
      </w:r>
      <w:r>
        <w:rPr>
          <w:b w:val="0"/>
          <w:bCs w:val="0"/>
          <w:color w:val="auto"/>
        </w:rPr>
        <w:t xml:space="preserve">mask, the surface of the </w:t>
      </w:r>
      <w:r>
        <w:rPr>
          <w:rFonts w:hint="eastAsia"/>
          <w:b w:val="0"/>
          <w:bCs w:val="0"/>
          <w:color w:val="auto"/>
          <w:lang w:val="en-US" w:eastAsia="zh-CN"/>
        </w:rPr>
        <w:t>finish</w:t>
      </w:r>
      <w:r>
        <w:rPr>
          <w:b w:val="0"/>
          <w:bCs w:val="0"/>
          <w:color w:val="auto"/>
        </w:rPr>
        <w:t>ed microstructure is smooth.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/>
          <w:b w:val="0"/>
          <w:bCs w:val="0"/>
          <w:color w:val="FF0000"/>
          <w:lang w:val="en-US" w:eastAsia="zh-CN"/>
        </w:rPr>
        <w:t>In addition, the weight of fabricated metalens is about 5.4 g.</w:t>
      </w:r>
    </w:p>
    <w:p w14:paraId="55BD2647">
      <w:pPr>
        <w:pStyle w:val="16"/>
        <w:spacing w:before="0" w:beforeAutospacing="0" w:after="0"/>
        <w:ind w:firstLine="48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drawing>
          <wp:inline distT="0" distB="0" distL="114300" distR="114300">
            <wp:extent cx="5265420" cy="1323340"/>
            <wp:effectExtent l="0" t="0" r="11430" b="10160"/>
            <wp:docPr id="7" name="图片 7" descr="超透镜制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超透镜制作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E305">
      <w:pPr>
        <w:pStyle w:val="15"/>
        <w:jc w:val="center"/>
        <w:rPr>
          <w:color w:val="auto"/>
        </w:rPr>
      </w:pPr>
      <w:bookmarkStart w:id="14" w:name="OLE_LINK6"/>
      <w:r>
        <w:rPr>
          <w:color w:val="auto"/>
        </w:rPr>
        <w:t xml:space="preserve">Figure </w:t>
      </w:r>
      <w:r>
        <w:rPr>
          <w:rFonts w:hint="eastAsia"/>
          <w:color w:val="auto"/>
        </w:rPr>
        <w:t>S</w:t>
      </w:r>
      <w:r>
        <w:rPr>
          <w:rFonts w:hint="eastAsia"/>
          <w:color w:val="auto"/>
          <w:lang w:val="en-US" w:eastAsia="zh-CN"/>
        </w:rPr>
        <w:t>4</w:t>
      </w:r>
      <w:r>
        <w:rPr>
          <w:color w:val="auto"/>
        </w:rPr>
        <w:t xml:space="preserve">. </w:t>
      </w:r>
      <w:bookmarkEnd w:id="14"/>
      <w:r>
        <w:rPr>
          <w:color w:val="auto"/>
        </w:rPr>
        <w:t>Microfabrication flow for fabricating the proposed achromatic metalenses.</w:t>
      </w:r>
    </w:p>
    <w:p w14:paraId="0D63FC73">
      <w:pPr>
        <w:pStyle w:val="14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123690" cy="1837690"/>
            <wp:effectExtent l="0" t="0" r="10160" b="10160"/>
            <wp:docPr id="2" name="图片 2" descr="fabrication3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brication3c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B77C">
      <w:pPr>
        <w:pStyle w:val="15"/>
        <w:rPr>
          <w:color w:val="auto"/>
        </w:rPr>
      </w:pPr>
      <w:r>
        <w:rPr>
          <w:color w:val="auto"/>
        </w:rPr>
        <w:t xml:space="preserve">Figure </w:t>
      </w:r>
      <w:r>
        <w:rPr>
          <w:rFonts w:hint="eastAsia"/>
          <w:color w:val="auto"/>
          <w:lang w:val="en-US" w:eastAsia="zh-CN"/>
        </w:rPr>
        <w:t>S5</w:t>
      </w:r>
      <w:r>
        <w:rPr>
          <w:color w:val="auto"/>
        </w:rPr>
        <w:t xml:space="preserve">. (a) </w:t>
      </w:r>
      <w:r>
        <w:rPr>
          <w:rFonts w:hint="eastAsia"/>
          <w:color w:val="auto"/>
        </w:rPr>
        <w:t xml:space="preserve">Optical </w:t>
      </w:r>
      <w:r>
        <w:rPr>
          <w:color w:val="auto"/>
        </w:rPr>
        <w:t>images of the achromatic metalenses with diameter of 3</w:t>
      </w:r>
      <w:r>
        <w:rPr>
          <w:rFonts w:hint="eastAsia"/>
          <w:color w:val="auto"/>
          <w:lang w:val="en-US" w:eastAsia="zh-CN"/>
        </w:rPr>
        <w:t>.18</w:t>
      </w:r>
      <w:r>
        <w:rPr>
          <w:color w:val="auto"/>
        </w:rPr>
        <w:t xml:space="preserve"> cm. </w:t>
      </w:r>
      <w:bookmarkStart w:id="15" w:name="OLE_LINK117"/>
      <w:r>
        <w:rPr>
          <w:color w:val="auto"/>
        </w:rPr>
        <w:t>(</w:t>
      </w:r>
      <w:r>
        <w:rPr>
          <w:rFonts w:hint="eastAsia"/>
          <w:color w:val="auto"/>
          <w:lang w:val="en-US" w:eastAsia="zh-CN"/>
        </w:rPr>
        <w:t>b</w:t>
      </w:r>
      <w:r>
        <w:rPr>
          <w:color w:val="auto"/>
        </w:rPr>
        <w:t xml:space="preserve">) optical microscope </w:t>
      </w:r>
      <w:bookmarkStart w:id="16" w:name="OLE_LINK116"/>
      <w:r>
        <w:rPr>
          <w:color w:val="auto"/>
        </w:rPr>
        <w:t>zoom-in images of the lens</w:t>
      </w:r>
      <w:bookmarkEnd w:id="16"/>
      <w:r>
        <w:rPr>
          <w:color w:val="auto"/>
        </w:rPr>
        <w:t xml:space="preserve"> marked by the red dashed box</w:t>
      </w:r>
      <w:r>
        <w:rPr>
          <w:rFonts w:hint="eastAsia"/>
          <w:color w:val="auto"/>
        </w:rPr>
        <w:t xml:space="preserve"> in a</w:t>
      </w:r>
      <w:r>
        <w:rPr>
          <w:color w:val="auto"/>
        </w:rPr>
        <w:t>.</w:t>
      </w:r>
      <w:r>
        <w:rPr>
          <w:rFonts w:hint="eastAsia"/>
          <w:color w:val="auto"/>
        </w:rPr>
        <w:t xml:space="preserve"> </w:t>
      </w:r>
    </w:p>
    <w:bookmarkEnd w:id="15"/>
    <w:p w14:paraId="4B40E9EC">
      <w:pPr>
        <w:pStyle w:val="15"/>
        <w:jc w:val="center"/>
        <w:rPr>
          <w:color w:val="auto"/>
        </w:rPr>
      </w:pPr>
    </w:p>
    <w:p w14:paraId="01CC21B5">
      <w:pPr>
        <w:pStyle w:val="14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5267960" cy="2486660"/>
            <wp:effectExtent l="0" t="0" r="8890" b="8890"/>
            <wp:docPr id="3" name="图片 3" descr="fabric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brication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8ACF">
      <w:pPr>
        <w:pStyle w:val="15"/>
        <w:rPr>
          <w:color w:val="auto"/>
        </w:rPr>
      </w:pPr>
      <w:r>
        <w:rPr>
          <w:color w:val="auto"/>
        </w:rPr>
        <w:t xml:space="preserve">Figure </w:t>
      </w:r>
      <w:r>
        <w:rPr>
          <w:rFonts w:hint="eastAsia"/>
          <w:color w:val="auto"/>
        </w:rPr>
        <w:t>S</w:t>
      </w:r>
      <w:r>
        <w:rPr>
          <w:rFonts w:hint="eastAsia"/>
          <w:color w:val="auto"/>
          <w:lang w:val="en-US" w:eastAsia="zh-CN"/>
        </w:rPr>
        <w:t>6</w:t>
      </w:r>
      <w:r>
        <w:rPr>
          <w:color w:val="auto"/>
        </w:rPr>
        <w:t xml:space="preserve">. </w:t>
      </w:r>
      <w:r>
        <w:rPr>
          <w:rFonts w:hint="eastAsia"/>
          <w:color w:val="auto"/>
        </w:rPr>
        <w:t>(a) Optical image</w:t>
      </w:r>
      <w:r>
        <w:rPr>
          <w:color w:val="auto"/>
        </w:rPr>
        <w:t xml:space="preserve"> of the </w:t>
      </w:r>
      <w:r>
        <w:rPr>
          <w:rFonts w:hint="eastAsia"/>
          <w:color w:val="auto"/>
        </w:rPr>
        <w:t>6</w:t>
      </w:r>
      <w:r>
        <w:rPr>
          <w:rFonts w:hint="eastAsia"/>
          <w:color w:val="auto"/>
          <w:lang w:val="en-US" w:eastAsia="zh-CN"/>
        </w:rPr>
        <w:t>.36</w:t>
      </w:r>
      <w:r>
        <w:rPr>
          <w:color w:val="auto"/>
        </w:rPr>
        <w:t>-cm-diameter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>achromatic metalens</w:t>
      </w:r>
      <w:r>
        <w:rPr>
          <w:rFonts w:hint="eastAsia"/>
          <w:color w:val="auto"/>
        </w:rPr>
        <w:t xml:space="preserve"> (b-c) Z</w:t>
      </w:r>
      <w:r>
        <w:rPr>
          <w:color w:val="auto"/>
        </w:rPr>
        <w:t xml:space="preserve">oom-in images of the </w:t>
      </w:r>
      <w:r>
        <w:rPr>
          <w:rFonts w:hint="eastAsia"/>
          <w:color w:val="auto"/>
        </w:rPr>
        <w:t>meta</w:t>
      </w:r>
      <w:r>
        <w:rPr>
          <w:color w:val="auto"/>
        </w:rPr>
        <w:t>lens</w:t>
      </w:r>
      <w:r>
        <w:rPr>
          <w:rFonts w:hint="eastAsia"/>
          <w:color w:val="auto"/>
        </w:rPr>
        <w:t xml:space="preserve"> bounded by the red b) and blue c) rectangles, respectively. (d-e) Further enlarged images corresponding to the top left corner of the images in b-c.</w:t>
      </w:r>
    </w:p>
    <w:p w14:paraId="3BFEEAE6">
      <w:pPr>
        <w:ind w:firstLine="480"/>
        <w:rPr>
          <w:color w:val="auto"/>
        </w:rPr>
      </w:pPr>
      <w:r>
        <w:rPr>
          <w:color w:val="auto"/>
        </w:rPr>
        <w:t xml:space="preserve">The schematic of the measurement setup is illustrated in </w:t>
      </w:r>
      <w:r>
        <w:rPr>
          <w:rFonts w:hint="eastAsia"/>
          <w:color w:val="auto"/>
        </w:rPr>
        <w:t>F</w:t>
      </w:r>
      <w:r>
        <w:rPr>
          <w:color w:val="auto"/>
        </w:rPr>
        <w:t xml:space="preserve">igure </w:t>
      </w:r>
      <w:r>
        <w:rPr>
          <w:rFonts w:hint="eastAsia"/>
          <w:color w:val="auto"/>
        </w:rPr>
        <w:t>S</w:t>
      </w:r>
      <w:r>
        <w:rPr>
          <w:rFonts w:hint="eastAsia"/>
          <w:color w:val="auto"/>
          <w:lang w:val="en-US" w:eastAsia="zh-CN"/>
        </w:rPr>
        <w:t>7</w:t>
      </w:r>
      <w:r>
        <w:rPr>
          <w:color w:val="auto"/>
        </w:rPr>
        <w:t>. The metalens was illuminated with 10.6 μm light emitted from a CO</w:t>
      </w:r>
      <w:r>
        <w:rPr>
          <w:color w:val="auto"/>
          <w:vertAlign w:val="subscript"/>
        </w:rPr>
        <w:t>2</w:t>
      </w:r>
      <w:r>
        <w:rPr>
          <w:color w:val="auto"/>
        </w:rPr>
        <w:t xml:space="preserve"> laser. After passing through a reflectively adjustable attenuator, the optical beam was incident on a plano-convex lens with focal length of 12.7 mm (#39-542, Edmund), where the reflect light was absorbed by the heat absorber. The diameter of the beam was enhanced to approximately 40 mm by a 90° off-axis parabolic mirror with an effective focal length of 177.8 mm (#35-537, Edmund). Then the reflect beam was sent through a linear polarizer, impinged on the substrate of the achromatic metalens, and the optical field was obtained by a </w:t>
      </w:r>
      <w:bookmarkStart w:id="17" w:name="OLE_LINK85"/>
      <w:r>
        <w:rPr>
          <w:color w:val="auto"/>
        </w:rPr>
        <w:t>long wave</w:t>
      </w:r>
      <w:bookmarkEnd w:id="17"/>
      <w:r>
        <w:rPr>
          <w:color w:val="auto"/>
        </w:rPr>
        <w:t xml:space="preserve"> </w:t>
      </w:r>
      <w:bookmarkStart w:id="18" w:name="OLE_LINK75"/>
      <w:r>
        <w:rPr>
          <w:color w:val="auto"/>
        </w:rPr>
        <w:t>infrared CCD</w:t>
      </w:r>
      <w:bookmarkEnd w:id="18"/>
      <w:r>
        <w:rPr>
          <w:color w:val="auto"/>
        </w:rPr>
        <w:t xml:space="preserve"> (M3J1280) with a spatial resolution of 1280×1024 and pixel size of 12×12 μm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, which was mounted on a motorized translation stage (EM-LSS65-30C1) with a step of 2 μm. </w:t>
      </w:r>
    </w:p>
    <w:p w14:paraId="1D5068B1">
      <w:pPr>
        <w:ind w:firstLine="480"/>
        <w:jc w:val="center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drawing>
          <wp:inline distT="0" distB="0" distL="114300" distR="114300">
            <wp:extent cx="4460875" cy="1868170"/>
            <wp:effectExtent l="0" t="0" r="15875" b="17780"/>
            <wp:docPr id="14" name="图片 14" descr="experiment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xperiment setu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3686">
      <w:pPr>
        <w:pStyle w:val="15"/>
        <w:jc w:val="center"/>
        <w:rPr>
          <w:color w:val="auto"/>
        </w:rPr>
      </w:pPr>
      <w:r>
        <w:rPr>
          <w:color w:val="auto"/>
        </w:rPr>
        <w:t xml:space="preserve">Figure </w:t>
      </w:r>
      <w:r>
        <w:rPr>
          <w:rFonts w:hint="eastAsia"/>
          <w:color w:val="auto"/>
        </w:rPr>
        <w:t>S</w:t>
      </w:r>
      <w:r>
        <w:rPr>
          <w:rFonts w:hint="eastAsia"/>
          <w:color w:val="auto"/>
          <w:lang w:val="en-US" w:eastAsia="zh-CN"/>
        </w:rPr>
        <w:t>7</w:t>
      </w:r>
      <w:r>
        <w:rPr>
          <w:color w:val="auto"/>
        </w:rPr>
        <w:t>. Schematic illustration of the measurement setup.</w:t>
      </w:r>
    </w:p>
    <w:p w14:paraId="19AD93BA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jc w:val="left"/>
        <w:rPr>
          <w:color w:val="auto"/>
          <w:kern w:val="0"/>
        </w:rPr>
      </w:pPr>
      <w:r>
        <w:rPr>
          <w:i/>
          <w:iCs/>
          <w:color w:val="auto"/>
        </w:rPr>
        <w:fldChar w:fldCharType="begin"/>
      </w:r>
      <w:r>
        <w:rPr>
          <w:i/>
          <w:iCs/>
          <w:color w:val="auto"/>
        </w:rPr>
        <w:instrText xml:space="preserve"> ADDIN NE.Bib</w:instrText>
      </w:r>
      <w:r>
        <w:rPr>
          <w:i/>
          <w:iCs/>
          <w:color w:val="auto"/>
        </w:rPr>
        <w:fldChar w:fldCharType="separate"/>
      </w:r>
    </w:p>
    <w:p w14:paraId="68745291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  <w:sz w:val="28"/>
          <w:szCs w:val="28"/>
        </w:rPr>
      </w:pPr>
      <w:r>
        <w:rPr>
          <w:b/>
          <w:bCs/>
          <w:color w:val="auto"/>
          <w:kern w:val="0"/>
          <w:sz w:val="28"/>
          <w:szCs w:val="28"/>
        </w:rPr>
        <w:t>References:</w:t>
      </w:r>
    </w:p>
    <w:p w14:paraId="6F2ABB59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[1]</w:t>
      </w:r>
      <w:r>
        <w:rPr>
          <w:color w:val="auto"/>
          <w:kern w:val="0"/>
          <w:sz w:val="20"/>
          <w:szCs w:val="20"/>
        </w:rPr>
        <w:tab/>
      </w:r>
      <w:bookmarkStart w:id="19" w:name="_neb4AE5E598_69EE_4C22_B3DB_07D8DFB38A3F"/>
      <w:r>
        <w:rPr>
          <w:color w:val="auto"/>
          <w:kern w:val="0"/>
        </w:rPr>
        <w:t>W. T. Chen, A. Y. Zhu, V. Sanjeev, M. Khorasaninejad, Z. Shi, E. Lee, F. Capasso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Nat. Nanotechnol.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2018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13</w:t>
      </w:r>
      <w:r>
        <w:rPr>
          <w:color w:val="auto"/>
          <w:kern w:val="0"/>
        </w:rPr>
        <w:t>, 220</w:t>
      </w:r>
      <w:r>
        <w:rPr>
          <w:color w:val="auto"/>
          <w:kern w:val="0"/>
          <w:sz w:val="20"/>
          <w:szCs w:val="20"/>
        </w:rPr>
        <w:t>.</w:t>
      </w:r>
      <w:bookmarkEnd w:id="19"/>
    </w:p>
    <w:p w14:paraId="275D68C2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[2]</w:t>
      </w:r>
      <w:r>
        <w:rPr>
          <w:color w:val="auto"/>
          <w:kern w:val="0"/>
          <w:sz w:val="20"/>
          <w:szCs w:val="20"/>
        </w:rPr>
        <w:tab/>
      </w:r>
      <w:bookmarkStart w:id="20" w:name="_nebDED57C32_4033_40EA_8088_2246315E4436"/>
      <w:r>
        <w:rPr>
          <w:color w:val="auto"/>
          <w:kern w:val="0"/>
        </w:rPr>
        <w:t>Z. Li, P. Lin, Y. W. Huang, J. S. Park, W. T. Chen, Z. Shi, C. W. Qiu, J. X. Cheng, F. Capasso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Sci. Adv.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2021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7</w:t>
      </w:r>
      <w:r>
        <w:rPr>
          <w:color w:val="auto"/>
          <w:kern w:val="0"/>
          <w:sz w:val="20"/>
          <w:szCs w:val="20"/>
        </w:rPr>
        <w:t>.</w:t>
      </w:r>
      <w:bookmarkEnd w:id="20"/>
    </w:p>
    <w:p w14:paraId="2859FE54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[3]</w:t>
      </w:r>
      <w:r>
        <w:rPr>
          <w:color w:val="auto"/>
          <w:kern w:val="0"/>
          <w:sz w:val="20"/>
          <w:szCs w:val="20"/>
        </w:rPr>
        <w:tab/>
      </w:r>
      <w:bookmarkStart w:id="21" w:name="_neb6E98B3AC_5A7E_4462_8D90_44178326189B"/>
      <w:r>
        <w:rPr>
          <w:color w:val="auto"/>
          <w:kern w:val="0"/>
        </w:rPr>
        <w:t>Z. Li, R. Pestourie, J. Park, Y. Huang, S. G. Johnson, F. Capasso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Nat. Commun.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2022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13</w:t>
      </w:r>
      <w:r>
        <w:rPr>
          <w:color w:val="auto"/>
          <w:kern w:val="0"/>
        </w:rPr>
        <w:t>, 2409</w:t>
      </w:r>
      <w:r>
        <w:rPr>
          <w:color w:val="auto"/>
          <w:kern w:val="0"/>
          <w:sz w:val="20"/>
          <w:szCs w:val="20"/>
        </w:rPr>
        <w:t>.</w:t>
      </w:r>
      <w:bookmarkEnd w:id="21"/>
    </w:p>
    <w:p w14:paraId="3366CE02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[4]</w:t>
      </w:r>
      <w:r>
        <w:rPr>
          <w:color w:val="auto"/>
          <w:kern w:val="0"/>
          <w:sz w:val="20"/>
          <w:szCs w:val="20"/>
        </w:rPr>
        <w:tab/>
      </w:r>
      <w:bookmarkStart w:id="22" w:name="_neb97045F56_7EC6_4E14_A464_D1422EB1216E"/>
      <w:r>
        <w:rPr>
          <w:color w:val="auto"/>
          <w:kern w:val="0"/>
        </w:rPr>
        <w:t>N. Li, Z. Xu, Y. Dong, T. Hu, Q. Zhong, Y. H. Fu, S. Zhu, N. Singh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Nanophotonics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2020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9</w:t>
      </w:r>
      <w:r>
        <w:rPr>
          <w:color w:val="auto"/>
          <w:kern w:val="0"/>
        </w:rPr>
        <w:t>, 3071</w:t>
      </w:r>
      <w:r>
        <w:rPr>
          <w:color w:val="auto"/>
          <w:kern w:val="0"/>
          <w:sz w:val="20"/>
          <w:szCs w:val="20"/>
        </w:rPr>
        <w:t>.</w:t>
      </w:r>
      <w:bookmarkEnd w:id="22"/>
    </w:p>
    <w:p w14:paraId="36D0436F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[5]</w:t>
      </w:r>
      <w:r>
        <w:rPr>
          <w:color w:val="auto"/>
          <w:kern w:val="0"/>
          <w:sz w:val="20"/>
          <w:szCs w:val="20"/>
        </w:rPr>
        <w:tab/>
      </w:r>
      <w:bookmarkStart w:id="23" w:name="_neb4BDEDD63_EB8D_4719_86BB_625C0D923BF3"/>
      <w:r>
        <w:rPr>
          <w:color w:val="auto"/>
          <w:kern w:val="0"/>
        </w:rPr>
        <w:t>A. M. Baracu, C. A. Dirdal, A. M. Avram, A. Dinescu, R. Muller, G. U. Jensen, P. C. V. Thrane, H. Angelskår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Micromachines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2021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12</w:t>
      </w:r>
      <w:r>
        <w:rPr>
          <w:color w:val="auto"/>
          <w:kern w:val="0"/>
        </w:rPr>
        <w:t>, 501</w:t>
      </w:r>
      <w:r>
        <w:rPr>
          <w:color w:val="auto"/>
          <w:kern w:val="0"/>
          <w:sz w:val="20"/>
          <w:szCs w:val="20"/>
        </w:rPr>
        <w:t>.</w:t>
      </w:r>
      <w:bookmarkEnd w:id="23"/>
    </w:p>
    <w:p w14:paraId="3BD6A68D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[6]</w:t>
      </w:r>
      <w:r>
        <w:rPr>
          <w:color w:val="auto"/>
          <w:kern w:val="0"/>
          <w:sz w:val="20"/>
          <w:szCs w:val="20"/>
        </w:rPr>
        <w:tab/>
      </w:r>
      <w:bookmarkStart w:id="24" w:name="_neb1E7DCD21_A39B_4759_BAAC_AE1FC6F89E21"/>
      <w:r>
        <w:rPr>
          <w:color w:val="auto"/>
          <w:kern w:val="0"/>
        </w:rPr>
        <w:t>M. Y. Shalaginov, S. An, Y. Zhang, F. Yang, P. Su, V. Liberman, J. B. Chou, C. M. Roberts, M. Kang, C. Rios, Q. Du, C. Fowler, A. Agarwal, K. A. Richardson, C. Rivero-Baleine, H. Zhang, J. Hu, T. Gu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Nat. Commun.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2021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12</w:t>
      </w:r>
      <w:r>
        <w:rPr>
          <w:color w:val="auto"/>
          <w:kern w:val="0"/>
        </w:rPr>
        <w:t>, 1225</w:t>
      </w:r>
      <w:r>
        <w:rPr>
          <w:color w:val="auto"/>
          <w:kern w:val="0"/>
          <w:sz w:val="20"/>
          <w:szCs w:val="20"/>
        </w:rPr>
        <w:t>.</w:t>
      </w:r>
      <w:bookmarkEnd w:id="24"/>
    </w:p>
    <w:p w14:paraId="099F9D76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[7]</w:t>
      </w:r>
      <w:r>
        <w:rPr>
          <w:color w:val="auto"/>
          <w:kern w:val="0"/>
          <w:sz w:val="20"/>
          <w:szCs w:val="20"/>
        </w:rPr>
        <w:tab/>
      </w:r>
      <w:bookmarkStart w:id="25" w:name="_nebBF692D13_0785_4811_9D73_B8109124488C"/>
      <w:r>
        <w:rPr>
          <w:color w:val="auto"/>
          <w:kern w:val="0"/>
        </w:rPr>
        <w:t>M. Hou, Y. Chen, J. Li, F. Yi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Sci. Adv.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2024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10</w:t>
      </w:r>
      <w:r>
        <w:rPr>
          <w:color w:val="auto"/>
          <w:kern w:val="0"/>
        </w:rPr>
        <w:t>, o4847</w:t>
      </w:r>
      <w:r>
        <w:rPr>
          <w:color w:val="auto"/>
          <w:kern w:val="0"/>
          <w:sz w:val="20"/>
          <w:szCs w:val="20"/>
        </w:rPr>
        <w:t>.</w:t>
      </w:r>
      <w:bookmarkEnd w:id="25"/>
    </w:p>
    <w:p w14:paraId="5514F7C8">
      <w:pPr>
        <w:autoSpaceDE w:val="0"/>
        <w:autoSpaceDN w:val="0"/>
        <w:adjustRightInd w:val="0"/>
        <w:spacing w:before="0" w:beforeAutospacing="0" w:after="0" w:line="240" w:lineRule="auto"/>
        <w:ind w:firstLine="0" w:firstLineChars="0"/>
        <w:rPr>
          <w:color w:val="auto"/>
          <w:kern w:val="0"/>
        </w:rPr>
      </w:pPr>
      <w:r>
        <w:rPr>
          <w:color w:val="auto"/>
          <w:kern w:val="0"/>
          <w:sz w:val="20"/>
          <w:szCs w:val="20"/>
        </w:rPr>
        <w:t>[8]</w:t>
      </w:r>
      <w:r>
        <w:rPr>
          <w:color w:val="auto"/>
          <w:kern w:val="0"/>
          <w:sz w:val="20"/>
          <w:szCs w:val="20"/>
        </w:rPr>
        <w:tab/>
      </w:r>
      <w:bookmarkStart w:id="26" w:name="_neb53038D85_9637_45C4_9978_C796D7602ECC"/>
      <w:r>
        <w:rPr>
          <w:color w:val="auto"/>
          <w:kern w:val="0"/>
        </w:rPr>
        <w:t>A. Li, H. Duan, H. Jia, L. Long, J. Li, Y. Hu</w:t>
      </w:r>
      <w:r>
        <w:rPr>
          <w:color w:val="auto"/>
          <w:kern w:val="0"/>
          <w:sz w:val="20"/>
          <w:szCs w:val="20"/>
        </w:rPr>
        <w:t xml:space="preserve">, </w:t>
      </w:r>
      <w:r>
        <w:rPr>
          <w:i/>
          <w:iCs/>
          <w:color w:val="auto"/>
          <w:kern w:val="0"/>
        </w:rPr>
        <w:t>J. Optics</w:t>
      </w:r>
      <w:r>
        <w:rPr>
          <w:color w:val="auto"/>
          <w:kern w:val="0"/>
        </w:rPr>
        <w:t xml:space="preserve"> </w:t>
      </w:r>
      <w:r>
        <w:rPr>
          <w:b/>
          <w:bCs/>
          <w:color w:val="auto"/>
          <w:kern w:val="0"/>
        </w:rPr>
        <w:t>2024</w:t>
      </w:r>
      <w:r>
        <w:rPr>
          <w:color w:val="auto"/>
          <w:kern w:val="0"/>
        </w:rPr>
        <w:t xml:space="preserve">, </w:t>
      </w:r>
      <w:r>
        <w:rPr>
          <w:i/>
          <w:iCs/>
          <w:color w:val="auto"/>
          <w:kern w:val="0"/>
        </w:rPr>
        <w:t>26</w:t>
      </w:r>
      <w:r>
        <w:rPr>
          <w:color w:val="auto"/>
          <w:kern w:val="0"/>
        </w:rPr>
        <w:t>, 65005</w:t>
      </w:r>
      <w:r>
        <w:rPr>
          <w:color w:val="auto"/>
          <w:kern w:val="0"/>
          <w:sz w:val="20"/>
          <w:szCs w:val="20"/>
        </w:rPr>
        <w:t>.</w:t>
      </w:r>
      <w:bookmarkEnd w:id="26"/>
    </w:p>
    <w:p w14:paraId="254FBE0A">
      <w:pPr>
        <w:pStyle w:val="11"/>
        <w:rPr>
          <w:i w:val="0"/>
          <w:iCs/>
          <w:color w:val="auto"/>
        </w:rPr>
      </w:pPr>
      <w:r>
        <w:rPr>
          <w:i w:val="0"/>
          <w:iCs/>
          <w:color w:val="auto"/>
        </w:rPr>
        <w:fldChar w:fldCharType="end"/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99604"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96440"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EF86A"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  <w:ind w:firstLine="480"/>
      </w:pPr>
      <w:r>
        <w:separator/>
      </w:r>
    </w:p>
  </w:footnote>
  <w:footnote w:type="continuationSeparator" w:id="1">
    <w:p>
      <w:pPr>
        <w:spacing w:before="0" w:after="0" w:line="288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EBEE1"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7CC28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1F119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  <w:docVar w:name="NE.Ref{09786079-FA1F-4FCA-AF11-EFDCCA6182E7}" w:val=" ADDIN NE.Ref.{09786079-FA1F-4FCA-AF11-EFDCCA6182E7}&lt;Citation&gt;&lt;Group&gt;&lt;References&gt;&lt;Item&gt;&lt;ID&gt;22&lt;/ID&gt;&lt;UID&gt;{4AE5E598-69EE-4C22-B3DB-07D8DFB38A3F}&lt;/UID&gt;&lt;Title&gt;A broadband achromatic metalens for focusing and imaging in the visible.&lt;/Title&gt;&lt;Template&gt;Journal Article&lt;/Template&gt;&lt;Star&gt;0&lt;/Star&gt;&lt;Tag&gt;0&lt;/Tag&gt;&lt;Author&gt;Chen, W T; Zhu, A Y; Sanjeev, V; Khorasaninejad, M; Shi, Z; Lee, E; Capasso, F&lt;/Author&gt;&lt;Year&gt;2018&lt;/Year&gt;&lt;Details&gt;&lt;_accessed&gt;63106401&lt;/_accessed&gt;&lt;_collection_scope&gt;SCI;SCIE;&lt;/_collection_scope&gt;&lt;_created&gt;62480773&lt;/_created&gt;&lt;_impact_factor&gt;  40.523&lt;/_impact_factor&gt;&lt;_issue&gt;3&lt;/_issue&gt;&lt;_journal&gt;Nature Nanotechnology&lt;/_journal&gt;&lt;_modified&gt;64835077&lt;/_modified&gt;&lt;_pages&gt;220-226&lt;/_pages&gt;&lt;_social_category&gt;材料科学(1)&lt;/_social_category&gt;&lt;_volume&gt;13&lt;/_volume&gt;&lt;/Details&gt;&lt;Extra&gt;&lt;DBUID&gt;{93E3F0D9-9E32-4E17-AB56-A8B5F19837A2}&lt;/DBUID&gt;&lt;/Extra&gt;&lt;/Item&gt;&lt;/References&gt;&lt;/Group&gt;&lt;/Citation&gt;_x000a_"/>
    <w:docVar w:name="NE.Ref{0F7DD0D5-BE8E-4248-83FC-814B16203D13}" w:val=" ADDIN NE.Ref.{0F7DD0D5-BE8E-4248-83FC-814B16203D13}&lt;Citation&gt;&lt;Group&gt;&lt;References&gt;&lt;Item&gt;&lt;ID&gt;38&lt;/ID&gt;&lt;UID&gt;{6E98B3AC-5A7E-4462-8D90-44178326189B}&lt;/UID&gt;&lt;Title&gt;Inverse design enables large-scale high-performance meta-optics reshaping virtual reality&lt;/Title&gt;&lt;Template&gt;Journal Article&lt;/Template&gt;&lt;Star&gt;0&lt;/Star&gt;&lt;Tag&gt;0&lt;/Tag&gt;&lt;Author&gt;Li, Zhaoyi; Pestourie, Raphaël; Park, Joon-Suh; Huang, Yao-Wei; Johnson, Steven G; Capasso, Federico&lt;/Author&gt;&lt;Year&gt;2022&lt;/Year&gt;&lt;Details&gt;&lt;_accessed&gt;65285958&lt;/_accessed&gt;&lt;_alternate_title&gt;Nature Communications&lt;/_alternate_title&gt;&lt;_collection_scope&gt;SCI;SCIE&lt;/_collection_scope&gt;&lt;_created&gt;64403704&lt;/_created&gt;&lt;_date&gt;2022-01-01&lt;/_date&gt;&lt;_date_display&gt;2022&lt;/_date_display&gt;&lt;_doi&gt;10.1038/s41467-022-29973-3&lt;/_doi&gt;&lt;_impact_factor&gt;  17.694&lt;/_impact_factor&gt;&lt;_isbn&gt;2041-1723&lt;/_isbn&gt;&lt;_issue&gt;1&lt;/_issue&gt;&lt;_journal&gt;Nature Communications&lt;/_journal&gt;&lt;_modified&gt;65285958&lt;/_modified&gt;&lt;_number&gt;Li2022&lt;/_number&gt;&lt;_pages&gt;2409&lt;/_pages&gt;&lt;_social_category&gt;综合性期刊(1)&lt;/_social_category&gt;&lt;_url&gt;https://doi.org/10.1038/s41467-022-29973-3&lt;/_url&gt;&lt;_volume&gt;13&lt;/_volume&gt;&lt;/Details&gt;&lt;Extra&gt;&lt;DBUID&gt;{AD9345BA-773B-485A-BAE5-DDBE2C7F2AA1}&lt;/DBUID&gt;&lt;/Extra&gt;&lt;/Item&gt;&lt;/References&gt;&lt;/Group&gt;&lt;/Citation&gt;_x000a_"/>
    <w:docVar w:name="NE.Ref{3A9B15DA-41F1-4BA3-B7DE-B54100BB9B34}" w:val=" ADDIN NE.Ref.{3A9B15DA-41F1-4BA3-B7DE-B54100BB9B34}&lt;Citation&gt;&lt;Group&gt;&lt;References&gt;&lt;Item&gt;&lt;ID&gt;154&lt;/ID&gt;&lt;UID&gt;{97045F56-7EC6-4E14-A464-D1422EB1216E}&lt;/UID&gt;&lt;Title&gt;Large-area metasurface on CMOS-compatible fabrication platform: driving flat optics from lab to fab&lt;/Title&gt;&lt;Template&gt;Journal Article&lt;/Template&gt;&lt;Star&gt;0&lt;/Star&gt;&lt;Tag&gt;0&lt;/Tag&gt;&lt;Author&gt;Li, Nanxi; Xu, Zhengji; Dong, Yuan; Hu, Ting; Zhong, Qize; Fu, Yuan Hsing; Zhu, Shiyang; Singh, Navab&lt;/Author&gt;&lt;Year&gt;2020&lt;/Year&gt;&lt;Details&gt;&lt;_accessed&gt;64870141&lt;/_accessed&gt;&lt;_created&gt;64870141&lt;/_created&gt;&lt;_date&gt;63113760&lt;/_date&gt;&lt;_date_display&gt;2020&lt;/_date_display&gt;&lt;_db_updated&gt;PKU Search&lt;/_db_updated&gt;&lt;_doi&gt;10.1515/nanoph-2020-0063&lt;/_doi&gt;&lt;_impact_factor&gt;   7.923&lt;/_impact_factor&gt;&lt;_isbn&gt;2192-8606&lt;/_isbn&gt;&lt;_issue&gt;10&lt;/_issue&gt;&lt;_journal&gt;Nanophotonics (Berlin, Germany)&lt;/_journal&gt;&lt;_keywords&gt;CMOS; Devices; Electron beam lithography; flat optics; Foundries; Laboratories; large area; lithography; Mass production; Metal oxides; metasurface; Metasurfaces; Optical scanners; Optics; Platforms; Submerging&lt;/_keywords&gt;&lt;_modified&gt;64870141&lt;/_modified&gt;&lt;_number&gt;1&lt;/_number&gt;&lt;_ori_publication&gt;De Gruyter&lt;/_ori_publication&gt;&lt;_pages&gt;3071-3087&lt;/_pages&gt;&lt;_place_published&gt;Berlin&lt;/_place_published&gt;&lt;_social_category&gt;物理与天体物理(2)&lt;/_social_category&gt;&lt;_url&gt;https://go.exlibris.link/3CsL8zQJ&lt;/_url&gt;&lt;_volume&gt;9&lt;/_volume&gt;&lt;/Details&gt;&lt;Extra&gt;&lt;DBUID&gt;{93E3F0D9-9E32-4E17-AB56-A8B5F19837A2}&lt;/DBUID&gt;&lt;/Extra&gt;&lt;/Item&gt;&lt;/References&gt;&lt;/Group&gt;&lt;/Citation&gt;_x000a_"/>
    <w:docVar w:name="NE.Ref{6BB7423D-D307-41FA-A882-C6E6994E1DA6}" w:val=" ADDIN NE.Ref.{6BB7423D-D307-41FA-A882-C6E6994E1DA6}&lt;Citation&gt;&lt;Group&gt;&lt;References&gt;&lt;Item&gt;&lt;ID&gt;66&lt;/ID&gt;&lt;UID&gt;{1E7DCD21-A39B-4759-BAAC-AE1FC6F89E21}&lt;/UID&gt;&lt;Title&gt;Reconfigurable all-dielectric metalens with diffraction-limited performance&lt;/Title&gt;&lt;Template&gt;Journal Article&lt;/Template&gt;&lt;Star&gt;0&lt;/Star&gt;&lt;Tag&gt;0&lt;/Tag&gt;&lt;Author&gt;Shalaginov, Mikhail Y; An, Sensong; Zhang, Yifei; Yang, Fan; Su, Peter; Liberman, Vladimir; Chou, Jeffrey B; Roberts, Christopher M; Kang, Myungkoo; Rios, Carlos; Du, Qingyang; Fowler, Clayton; Agarwal, Anuradha; Richardson, Kathleen A; Rivero-Baleine, Clara; Zhang, Hualiang; Hu, Juejun; Gu, Tian&lt;/Author&gt;&lt;Year&gt;2021&lt;/Year&gt;&lt;Details&gt;&lt;_alternate_title&gt;Nature Communications&lt;/_alternate_title&gt;&lt;_collection_scope&gt;SCI;SCIE&lt;/_collection_scope&gt;&lt;_created&gt;64641510&lt;/_created&gt;&lt;_date&gt;2021-01-01&lt;/_date&gt;&lt;_date_display&gt;2021&lt;/_date_display&gt;&lt;_doi&gt;10.1038/s41467-021-21440-9&lt;/_doi&gt;&lt;_impact_factor&gt;  17.694&lt;/_impact_factor&gt;&lt;_isbn&gt;2041-1723&lt;/_isbn&gt;&lt;_issue&gt;1&lt;/_issue&gt;&lt;_journal&gt;Nature Communications&lt;/_journal&gt;&lt;_modified&gt;64664191&lt;/_modified&gt;&lt;_number&gt;Shalaginov2021&lt;/_number&gt;&lt;_pages&gt;1225&lt;/_pages&gt;&lt;_social_category&gt;综合性期刊(1)&lt;/_social_category&gt;&lt;_url&gt;https://doi.org/10.1038/s41467-021-21440-9&lt;/_url&gt;&lt;_volume&gt;12&lt;/_volume&gt;&lt;/Details&gt;&lt;Extra&gt;&lt;DBUID&gt;{AD9345BA-773B-485A-BAE5-DDBE2C7F2AA1}&lt;/DBUID&gt;&lt;/Extra&gt;&lt;/Item&gt;&lt;/References&gt;&lt;/Group&gt;&lt;/Citation&gt;_x000a_"/>
    <w:docVar w:name="NE.Ref{7528D8E0-BADF-47CE-B3DB-D2588B9646BE}" w:val=" ADDIN NE.Ref.{7528D8E0-BADF-47CE-B3DB-D2588B9646BE}&lt;Citation&gt;&lt;Group&gt;&lt;References&gt;&lt;Item&gt;&lt;ID&gt;190&lt;/ID&gt;&lt;UID&gt;{DED57C32-4033-40EA-8088-2246315E4436}&lt;/UID&gt;&lt;Title&gt;Meta-optics achieves RGB-achromatic focusing for virtual reality&lt;/Title&gt;&lt;Template&gt;Journal Article&lt;/Template&gt;&lt;Star&gt;0&lt;/Star&gt;&lt;Tag&gt;0&lt;/Tag&gt;&lt;Author&gt;Li, Z; Lin, P; Huang, Y W; Park, J S; Chen, W T; Shi, Z; Qiu, C W; Cheng, J X; Capasso, F&lt;/Author&gt;&lt;Year&gt;2021&lt;/Year&gt;&lt;Details&gt;&lt;_accessed&gt;65555427&lt;/_accessed&gt;&lt;_accession_num&gt;33571130&lt;/_accession_num&gt;&lt;_author_adr&gt;Harvard John A. Paulson School of Engineering and Applied Sciences, Harvard  University, Cambridge, MA 02138, USA. zhaoyili@seas.harvard.edu  capasso@seas.harvard.edu.; Department of Electrical and Computer Engineering, Boston University, Boston, MA  02215, USA.; Harvard John A. Paulson School of Engineering and Applied Sciences, Harvard  University, Cambridge, MA 02138, USA.; Department of Electrical and Computer Engineering, National University of  Singapore, Singapore, Singapore.; Harvard John A. Paulson School of Engineering and Applied Sciences, Harvard  University, Cambridge, MA 02138, USA.; Nanophotonics Research Center, Korea Institute of Science and Technology, Seoul,  Republic of Korea.; Harvard John A. Paulson School of Engineering and Applied Sciences, Harvard  University, Cambridge, MA 02138, USA.; Harvard John A. Paulson School of Engineering and Applied Sciences, Harvard  University, Cambridge, MA 02138, USA.; Department of Physics, Harvard University, Cambridge, MA 02138, USA.; Department of Electrical and Computer Engineering, National University of  Singapore, Singapore, Singapore.; Department of Electrical and Computer Engineering, Boston University, Boston, MA  02215, USA.; Department of Biomedical Engineering, Boston University, Boston, MA 02215, USA.; Harvard John A. Paulson School of Engineering and Applied Sciences, Harvard  University, Cambridge, MA 02138, USA. zhaoyili@seas.harvard.edu  capasso@seas.harvard.edu.&lt;/_author_adr&gt;&lt;_collection_scope&gt;SCI;SCIE;EI&lt;/_collection_scope&gt;&lt;_created&gt;65555427&lt;/_created&gt;&lt;_date&gt;63640800&lt;/_date&gt;&lt;_date_display&gt;2021 Jan&lt;/_date_display&gt;&lt;_db_updated&gt;PubMed&lt;/_db_updated&gt;&lt;_doi&gt;10.1126/sciadv.abe4458&lt;/_doi&gt;&lt;_impact_factor&gt;  14.143&lt;/_impact_factor&gt;&lt;_isbn&gt;2375-2548 (Electronic); 2375-2548 (Linking)&lt;/_isbn&gt;&lt;_issue&gt;5&lt;/_issue&gt;&lt;_journal&gt;Sci Adv&lt;/_journal&gt;&lt;_language&gt;eng&lt;/_language&gt;&lt;_modified&gt;65555427&lt;/_modified&gt;&lt;_ori_publication&gt;Copyright (c) 2021 The Authors, some rights reserved; exclusive licensee American _x000d__x000a_      Association for the Advancement of Science. No claim to original U.S. Government _x000d__x000a_      Works. Distributed under a Creative Commons Attribution NonCommercial License 4.0 _x000d__x000a_      (CC BY-NC).&lt;/_ori_publication&gt;&lt;_tertiary_title&gt;Science advances&lt;/_tertiary_title&gt;&lt;_type_work&gt;Journal Article&lt;/_type_work&gt;&lt;_url&gt;http://www.ncbi.nlm.nih.gov/entrez/query.fcgi?cmd=Retrieve&amp;amp;db=pubmed&amp;amp;dopt=Abstract&amp;amp;list_uids=33571130&amp;amp;query_hl=1&lt;/_url&gt;&lt;_volume&gt;7&lt;/_volume&gt;&lt;/Details&gt;&lt;Extra&gt;&lt;DBUID&gt;{93E3F0D9-9E32-4E17-AB56-A8B5F19837A2}&lt;/DBUID&gt;&lt;/Extra&gt;&lt;/Item&gt;&lt;/References&gt;&lt;/Group&gt;&lt;/Citation&gt;_x000a_"/>
    <w:docVar w:name="NE.Ref{C134AE4B-3BCC-4598-996A-5ED33B87E5CE}" w:val=" ADDIN NE.Ref.{C134AE4B-3BCC-4598-996A-5ED33B87E5CE}&lt;Citation&gt;&lt;Group&gt;&lt;References&gt;&lt;Item&gt;&lt;ID&gt;176&lt;/ID&gt;&lt;UID&gt;{53038D85-9637-45C4-9978-C796D7602ECC}&lt;/UID&gt;&lt;Title&gt;Large-aperture imaging system based on 100 mm all-Si metalens in long-wave infrared&lt;/Title&gt;&lt;Template&gt;Journal Article&lt;/Template&gt;&lt;Star&gt;0&lt;/Star&gt;&lt;Tag&gt;0&lt;/Tag&gt;&lt;Author&gt;Li, Aoling; Duan, Huigao; Jia, Honghui; Long, Lichao; Li, Jianhua; Hu, Yueqiang&lt;/Author&gt;&lt;Year&gt;2024&lt;/Year&gt;&lt;Details&gt;&lt;_accessed&gt;65558016&lt;/_accessed&gt;&lt;_collection_scope&gt;SCI;SCIE;EI&lt;/_collection_scope&gt;&lt;_created&gt;65555209&lt;/_created&gt;&lt;_date&gt;65217600&lt;/_date&gt;&lt;_date_display&gt;2024&lt;/_date_display&gt;&lt;_db_updated&gt;PKU Search&lt;/_db_updated&gt;&lt;_doi&gt;10.1088/2040-8986/ad3cf0&lt;/_doi&gt;&lt;_impact_factor&gt;   2.516&lt;/_impact_factor&gt;&lt;_isbn&gt;2040-8978&lt;/_isbn&gt;&lt;_issue&gt;6&lt;/_issue&gt;&lt;_journal&gt;Journal of optics&lt;/_journal&gt;&lt;_keywords&gt;large aperture; long-wave infrared; metalens; thermal imaging&lt;/_keywords&gt;&lt;_modified&gt;65558016&lt;/_modified&gt;&lt;_number&gt;1&lt;/_number&gt;&lt;_ori_publication&gt;IOP Publishing&lt;/_ori_publication&gt;&lt;_pages&gt;65005&lt;/_pages&gt;&lt;_url&gt;http://pku.summon.serialssolutions.com/2.0.0/link/0/eLvHCXMwpV3LSsNAFB3aiuDGt1hfzMaFi6mTyUxmgiuRFpWKherGTZhXpNikoQ_9fWeSWFQUBHdZ3EnCYZJzT-7JvQCEpIPRt3eCEEYYazjj2PrCEoktoaFy2kxjzcq6-9Od6A9Ir8tuG-Bi-WvMpKiZoOMOq77BFaK1P0449U4xErGIzqUJderk-4ojYeztfTf3g-X3Ft-mnZTzNusFXNRVy59O8oWlmu7Sn0int_Gv-9sE63WuCS-r0C3QsPk2WC09n3q2A4Z97wJHsrBTX0aAo6ycWASr5s7Q85uBkxwGGMMsg3I8RsMRzKxL1532haMcjif5M3qTr25tnk69lX0XPPa6D1fXqJ6xgDQJwzlKTSQsM9oEgaZUOXa3gcSB4iFNCWbWKwqjuCTcMB5rark1REexxVYx4lTsHmjlk9zuA-gIz8hUSZdCGBoJppjExsSpjiOuLKNtcPaBaVJUrTSSsgQuROJBSjxISQVSG5w6PJP6eZr9Gnfwx7hDsEZcNlJ5vI5Aaz5d2GPQLF4WJ-U2eQfzYb9Z&lt;/_url&gt;&lt;_volume&gt;26&lt;/_volume&gt;&lt;/Details&gt;&lt;Extra&gt;&lt;DBUID&gt;{93E3F0D9-9E32-4E17-AB56-A8B5F19837A2}&lt;/DBUID&gt;&lt;/Extra&gt;&lt;/Item&gt;&lt;/References&gt;&lt;/Group&gt;&lt;/Citation&gt;_x000a_"/>
    <w:docVar w:name="NE.Ref{DD3F376B-ADA7-4436-BDEB-1A817225CBFC}" w:val=" ADDIN NE.Ref.{DD3F376B-ADA7-4436-BDEB-1A817225CBFC}&lt;Citation&gt;&lt;Group&gt;&lt;References&gt;&lt;Item&gt;&lt;ID&gt;196&lt;/ID&gt;&lt;UID&gt;{BF692D13-0785-4811-9D73-B8109124488C}&lt;/UID&gt;&lt;Title&gt;Single 5-centimeter-aperture metalens enabled intelligent lightweight  mid-infrared thermographic camera&lt;/Title&gt;&lt;Template&gt;Journal Article&lt;/Template&gt;&lt;Star&gt;0&lt;/Star&gt;&lt;Tag&gt;0&lt;/Tag&gt;&lt;Author&gt;Hou, M; Chen, Y; Li, J; Yi, F&lt;/Author&gt;&lt;Year&gt;2024&lt;/Year&gt;&lt;Details&gt;&lt;_accessed&gt;65561185&lt;/_accessed&gt;&lt;_accession_num&gt;38968354&lt;/_accession_num&gt;&lt;_author_adr&gt;School of Optical and Electronic Information and Wuhan National Research Center  for Optoelectronics (WNLO), Huazhong University of Science and Technology, Hubei,  Wuhan 430074, China.; School of Optical and Electronic Information and Wuhan National Research Center  for Optoelectronics (WNLO), Huazhong University of Science and Technology, Hubei,  Wuhan 430074, China.; IRay Technology Co. Ltd., Yantai 264006, China.; School of Optical and Electronic Information and Wuhan National Research Center  for Optoelectronics (WNLO), Huazhong University of Science and Technology, Hubei,  Wuhan 430074, China.; Optics Valley Laboratory, Hubei 430074, China.; Shenzhen Huazhong University of Science and Technology Research Institute,  Shenzhen 518000, China.&lt;/_author_adr&gt;&lt;_collection_scope&gt;SCI;SCIE;EI&lt;/_collection_scope&gt;&lt;_created&gt;65561185&lt;/_created&gt;&lt;_date&gt;65485440&lt;/_date&gt;&lt;_date_display&gt;2024 Jul 5&lt;/_date_display&gt;&lt;_db_updated&gt;PubMed&lt;/_db_updated&gt;&lt;_doi&gt;10.1126/sciadv.ado4847&lt;/_doi&gt;&lt;_impact_factor&gt;  14.143&lt;/_impact_factor&gt;&lt;_isbn&gt;2375-2548 (Electronic); 2375-2548 (Linking)&lt;/_isbn&gt;&lt;_issue&gt;27&lt;/_issue&gt;&lt;_journal&gt;Sci Adv&lt;/_journal&gt;&lt;_language&gt;eng&lt;/_language&gt;&lt;_modified&gt;65561185&lt;/_modified&gt;&lt;_pages&gt;eado4847&lt;/_pages&gt;&lt;_tertiary_title&gt;Science advances&lt;/_tertiary_title&gt;&lt;_type_work&gt;Journal Article&lt;/_type_work&gt;&lt;_url&gt;http://www.ncbi.nlm.nih.gov/entrez/query.fcgi?cmd=Retrieve&amp;amp;db=pubmed&amp;amp;dopt=Abstract&amp;amp;list_uids=38968354&amp;amp;query_hl=1&lt;/_url&gt;&lt;_volume&gt;10&lt;/_volume&gt;&lt;/Details&gt;&lt;Extra&gt;&lt;DBUID&gt;{93E3F0D9-9E32-4E17-AB56-A8B5F19837A2}&lt;/DBUID&gt;&lt;/Extra&gt;&lt;/Item&gt;&lt;/References&gt;&lt;/Group&gt;&lt;/Citation&gt;_x000a_"/>
    <w:docVar w:name="NE.Ref{FC323C30-A3ED-409D-9912-EFD9319E151E}" w:val=" ADDIN NE.Ref.{FC323C30-A3ED-409D-9912-EFD9319E151E}&lt;Citation&gt;&lt;Group&gt;&lt;References&gt;&lt;Item&gt;&lt;ID&gt;176&lt;/ID&gt;&lt;UID&gt;{4BDEDD63-EB8D-4719-86BB-625C0D923BF3}&lt;/UID&gt;&lt;Title&gt;Metasurface Fabrication by Cryogenic and Bosch Deep Reactive Ion Etching&lt;/Title&gt;&lt;Template&gt;Journal Article&lt;/Template&gt;&lt;Star&gt;0&lt;/Star&gt;&lt;Tag&gt;0&lt;/Tag&gt;&lt;Author&gt;Baracu, Angela M; Dirdal, Christopher A; Avram, Andrei M; Dinescu, Adrian; Muller, Raluca; Jensen, Geir Uri; Thrane, Paul Conrad Vaagen; Angelskår, Hallvard&lt;/Author&gt;&lt;Year&gt;2021&lt;/Year&gt;&lt;Details&gt;&lt;_accessed&gt;65286254&lt;/_accessed&gt;&lt;_collection_scope&gt;SCIE;EI&lt;/_collection_scope&gt;&lt;_created&gt;65286254&lt;/_created&gt;&lt;_date&gt;63810720&lt;/_date&gt;&lt;_db_updated&gt;CrossRef&lt;/_db_updated&gt;&lt;_doi&gt;10.3390/mi12050501&lt;/_doi&gt;&lt;_impact_factor&gt;   3.523&lt;/_impact_factor&gt;&lt;_isbn&gt;2072-666X&lt;/_isbn&gt;&lt;_issue&gt;5&lt;/_issue&gt;&lt;_journal&gt;Micromachines&lt;/_journal&gt;&lt;_modified&gt;65286254&lt;/_modified&gt;&lt;_pages&gt;501&lt;/_pages&gt;&lt;_social_category&gt;工程技术(3)&lt;/_social_category&gt;&lt;_tertiary_title&gt;Micromachines&lt;/_tertiary_title&gt;&lt;_url&gt;https://www.mdpi.com/2072-666X/12/5/501_x000d__x000a_https://www.mdpi.com/2072-666X/12/5/501/pdf&lt;/_url&gt;&lt;_volume&gt;12&lt;/_volume&gt;&lt;/Details&gt;&lt;Extra&gt;&lt;DBUID&gt;{93E3F0D9-9E32-4E17-AB56-A8B5F19837A2}&lt;/DBUID&gt;&lt;/Extra&gt;&lt;/Item&gt;&lt;/References&gt;&lt;/Group&gt;&lt;/Citation&gt;_x000a_"/>
    <w:docVar w:name="ne_stylename" w:val="AOM5"/>
  </w:docVars>
  <w:rsids>
    <w:rsidRoot w:val="00E839B7"/>
    <w:rsid w:val="000C6C25"/>
    <w:rsid w:val="000D0481"/>
    <w:rsid w:val="000E3057"/>
    <w:rsid w:val="001574D5"/>
    <w:rsid w:val="002A4AF5"/>
    <w:rsid w:val="003A72EF"/>
    <w:rsid w:val="005255AF"/>
    <w:rsid w:val="006E6483"/>
    <w:rsid w:val="009859E8"/>
    <w:rsid w:val="009B3B21"/>
    <w:rsid w:val="00C822CE"/>
    <w:rsid w:val="00DA6910"/>
    <w:rsid w:val="00E839B7"/>
    <w:rsid w:val="00F07741"/>
    <w:rsid w:val="00FA719C"/>
    <w:rsid w:val="02217E72"/>
    <w:rsid w:val="04011A46"/>
    <w:rsid w:val="04900118"/>
    <w:rsid w:val="05CD302F"/>
    <w:rsid w:val="0C3F5736"/>
    <w:rsid w:val="0CBD0903"/>
    <w:rsid w:val="0FF25610"/>
    <w:rsid w:val="1018381D"/>
    <w:rsid w:val="18701AD1"/>
    <w:rsid w:val="19962C07"/>
    <w:rsid w:val="19C5529B"/>
    <w:rsid w:val="1E831363"/>
    <w:rsid w:val="1F3E4776"/>
    <w:rsid w:val="1FD92AE2"/>
    <w:rsid w:val="22B069FA"/>
    <w:rsid w:val="26AC5AFE"/>
    <w:rsid w:val="2D61123D"/>
    <w:rsid w:val="2FB67708"/>
    <w:rsid w:val="30F426B0"/>
    <w:rsid w:val="31CB34FB"/>
    <w:rsid w:val="32AD3ECC"/>
    <w:rsid w:val="35F1149A"/>
    <w:rsid w:val="388B11EC"/>
    <w:rsid w:val="3B9169C7"/>
    <w:rsid w:val="3D4520CB"/>
    <w:rsid w:val="3EEB6EB0"/>
    <w:rsid w:val="3F3D438C"/>
    <w:rsid w:val="408077B7"/>
    <w:rsid w:val="41A55877"/>
    <w:rsid w:val="44F96645"/>
    <w:rsid w:val="453942C3"/>
    <w:rsid w:val="4889438B"/>
    <w:rsid w:val="49973CAE"/>
    <w:rsid w:val="4A132FC2"/>
    <w:rsid w:val="4AEC627C"/>
    <w:rsid w:val="4B7D2202"/>
    <w:rsid w:val="4CE36BE2"/>
    <w:rsid w:val="4F56359C"/>
    <w:rsid w:val="50137E07"/>
    <w:rsid w:val="51897CEB"/>
    <w:rsid w:val="52C87D18"/>
    <w:rsid w:val="53047CDE"/>
    <w:rsid w:val="554E0503"/>
    <w:rsid w:val="55CC4E8F"/>
    <w:rsid w:val="56720ED8"/>
    <w:rsid w:val="57EE01DA"/>
    <w:rsid w:val="5C3842C4"/>
    <w:rsid w:val="5E263308"/>
    <w:rsid w:val="605040C4"/>
    <w:rsid w:val="60A06F83"/>
    <w:rsid w:val="633B04AC"/>
    <w:rsid w:val="6426693A"/>
    <w:rsid w:val="65555212"/>
    <w:rsid w:val="656F7451"/>
    <w:rsid w:val="66251B0D"/>
    <w:rsid w:val="68DD2D22"/>
    <w:rsid w:val="691C3F73"/>
    <w:rsid w:val="6B0C5870"/>
    <w:rsid w:val="6D537510"/>
    <w:rsid w:val="6DAF59DA"/>
    <w:rsid w:val="6E446613"/>
    <w:rsid w:val="713500B0"/>
    <w:rsid w:val="714722EC"/>
    <w:rsid w:val="75D12C3E"/>
    <w:rsid w:val="7A474888"/>
    <w:rsid w:val="7BDA41A5"/>
    <w:rsid w:val="7BFF25E3"/>
    <w:rsid w:val="7E114B0C"/>
    <w:rsid w:val="7EA2576A"/>
    <w:rsid w:val="7FF3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60" w:line="288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after="0" w:line="240" w:lineRule="auto"/>
      <w:ind w:firstLine="0" w:firstLineChars="0"/>
    </w:pPr>
    <w:rPr>
      <w:rFonts w:ascii="等线" w:hAnsi="等线" w:eastAsia="等线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1">
    <w:name w:val="04. Email"/>
    <w:basedOn w:val="1"/>
    <w:qFormat/>
    <w:uiPriority w:val="0"/>
    <w:pPr>
      <w:widowControl/>
      <w:spacing w:before="0" w:beforeAutospacing="0" w:after="0" w:line="240" w:lineRule="auto"/>
      <w:ind w:firstLine="0" w:firstLineChars="0"/>
      <w:jc w:val="left"/>
    </w:pPr>
    <w:rPr>
      <w:i/>
      <w:color w:val="2E2EB1"/>
      <w:kern w:val="0"/>
      <w:sz w:val="18"/>
      <w:szCs w:val="18"/>
    </w:rPr>
  </w:style>
  <w:style w:type="paragraph" w:customStyle="1" w:styleId="12">
    <w:name w:val="03. Author Affiliation"/>
    <w:basedOn w:val="1"/>
    <w:qFormat/>
    <w:uiPriority w:val="0"/>
    <w:pPr>
      <w:widowControl/>
      <w:spacing w:before="0" w:beforeAutospacing="0" w:after="0" w:line="240" w:lineRule="auto"/>
      <w:ind w:firstLine="0" w:firstLineChars="0"/>
      <w:jc w:val="left"/>
    </w:pPr>
    <w:rPr>
      <w:i/>
      <w:kern w:val="0"/>
      <w:sz w:val="18"/>
      <w:szCs w:val="18"/>
    </w:rPr>
  </w:style>
  <w:style w:type="character" w:customStyle="1" w:styleId="13">
    <w:name w:val="15"/>
    <w:basedOn w:val="7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14">
    <w:name w:val="图"/>
    <w:basedOn w:val="1"/>
    <w:qFormat/>
    <w:uiPriority w:val="0"/>
    <w:pPr>
      <w:spacing w:line="240" w:lineRule="atLeast"/>
      <w:ind w:firstLine="0" w:firstLineChars="0"/>
      <w:jc w:val="center"/>
    </w:pPr>
  </w:style>
  <w:style w:type="paragraph" w:customStyle="1" w:styleId="15">
    <w:name w:val="图注"/>
    <w:basedOn w:val="1"/>
    <w:qFormat/>
    <w:uiPriority w:val="0"/>
    <w:pPr>
      <w:snapToGrid w:val="0"/>
      <w:spacing w:before="0" w:beforeAutospacing="0" w:after="0"/>
      <w:ind w:firstLine="0" w:firstLineChars="0"/>
    </w:pPr>
    <w:rPr>
      <w:sz w:val="21"/>
      <w:szCs w:val="21"/>
    </w:rPr>
  </w:style>
  <w:style w:type="paragraph" w:customStyle="1" w:styleId="16">
    <w:name w:val="公式"/>
    <w:basedOn w:val="1"/>
    <w:qFormat/>
    <w:uiPriority w:val="0"/>
    <w:pPr>
      <w:tabs>
        <w:tab w:val="center" w:pos="4150"/>
        <w:tab w:val="center" w:pos="8299"/>
      </w:tabs>
      <w:spacing w:line="360" w:lineRule="auto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7.tiff"/><Relationship Id="rId17" Type="http://schemas.openxmlformats.org/officeDocument/2006/relationships/image" Target="media/image6.tiff"/><Relationship Id="rId16" Type="http://schemas.openxmlformats.org/officeDocument/2006/relationships/image" Target="media/image5.tiff"/><Relationship Id="rId15" Type="http://schemas.openxmlformats.org/officeDocument/2006/relationships/image" Target="media/image4.png"/><Relationship Id="rId14" Type="http://schemas.openxmlformats.org/officeDocument/2006/relationships/image" Target="media/image3.tiff"/><Relationship Id="rId13" Type="http://schemas.openxmlformats.org/officeDocument/2006/relationships/image" Target="media/image2.png"/><Relationship Id="rId12" Type="http://schemas.openxmlformats.org/officeDocument/2006/relationships/image" Target="media/image1.tiff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1913</Words>
  <Characters>9335</Characters>
  <Lines>42</Lines>
  <Paragraphs>12</Paragraphs>
  <TotalTime>5</TotalTime>
  <ScaleCrop>false</ScaleCrop>
  <LinksUpToDate>false</LinksUpToDate>
  <CharactersWithSpaces>10829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2024-09-10T03:23:00Z</dcterms:created>
  <dc:creator>LEGION</dc:creator>
  <dc:description>NE.Bib</dc:description>
  <cp:lastModifiedBy>小虎牙</cp:lastModifiedBy>
  <dcterms:modified xsi:type="dcterms:W3CDTF">2025-01-23T07:28:46Z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ABCD694F13F34AC696921063E2824517_13</vt:lpwstr>
  </property>
  <property fmtid="{D5CDD505-2E9C-101B-9397-08002B2CF9AE}" pid="4" name="KSOTemplateDocerSaveRecord">
    <vt:lpwstr>eyJoZGlkIjoiMzEwNTM5NzYwMDRjMzkwZTVkZjY2ODkwMGIxNGU0OTUiLCJ1c2VySWQiOiI2MjEzMzc1NzUifQ==</vt:lpwstr>
  </property>
</Properties>
</file>