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F05E9B" w14:textId="42C97EBC" w:rsidR="00FD7DE5" w:rsidRPr="00710F39" w:rsidRDefault="00FD7DE5" w:rsidP="00FD7DE5">
      <w:pPr>
        <w:pStyle w:val="backmatterdividingtitle"/>
        <w:keepNext w:val="0"/>
        <w:spacing w:before="120" w:after="0"/>
        <w:rPr>
          <w:sz w:val="16"/>
          <w:szCs w:val="16"/>
          <w:lang w:val="en-US"/>
        </w:rPr>
      </w:pPr>
      <w:r>
        <w:rPr>
          <w:sz w:val="16"/>
          <w:szCs w:val="16"/>
          <w:lang w:val="en-US"/>
        </w:rPr>
        <w:t>Supplementary Material</w:t>
      </w:r>
    </w:p>
    <w:p w14:paraId="046A2A57" w14:textId="77777777" w:rsidR="00FD7DE5" w:rsidRPr="00710F39" w:rsidRDefault="00FD7DE5" w:rsidP="00FD7DE5">
      <w:pPr>
        <w:pStyle w:val="paragraph"/>
        <w:ind w:firstLine="0"/>
        <w:rPr>
          <w:rFonts w:ascii="De Gruyter Sans" w:hAnsi="De Gruyter Sans" w:cs="De Gruyter Sans"/>
          <w:lang w:val="en-US"/>
        </w:rPr>
      </w:pPr>
    </w:p>
    <w:p w14:paraId="77E710C3" w14:textId="2B9D20B3" w:rsidR="00FD7DE5" w:rsidRPr="00710F39" w:rsidRDefault="00FD7DE5" w:rsidP="00FD7DE5">
      <w:pPr>
        <w:pStyle w:val="articleauthor"/>
        <w:keepNext w:val="0"/>
        <w:rPr>
          <w:rFonts w:cs="De Gruyter Sans"/>
          <w:sz w:val="17"/>
          <w:szCs w:val="17"/>
          <w:lang w:val="en-US"/>
        </w:rPr>
      </w:pPr>
      <w:r w:rsidRPr="00710F39">
        <w:rPr>
          <w:rFonts w:cs="De Gruyter Sans"/>
          <w:sz w:val="17"/>
          <w:szCs w:val="17"/>
          <w:lang w:val="en-US"/>
        </w:rPr>
        <w:t>Bahadır</w:t>
      </w:r>
      <w:r w:rsidR="009B32DA">
        <w:rPr>
          <w:rFonts w:cs="De Gruyter Sans"/>
          <w:sz w:val="17"/>
          <w:szCs w:val="17"/>
          <w:lang w:val="en-US"/>
        </w:rPr>
        <w:t xml:space="preserve"> </w:t>
      </w:r>
      <w:proofErr w:type="spellStart"/>
      <w:r w:rsidR="009B32DA">
        <w:rPr>
          <w:rFonts w:cs="De Gruyter Sans"/>
          <w:sz w:val="17"/>
          <w:szCs w:val="17"/>
          <w:lang w:val="en-US"/>
        </w:rPr>
        <w:t>Utku</w:t>
      </w:r>
      <w:proofErr w:type="spellEnd"/>
      <w:r w:rsidRPr="00710F39">
        <w:rPr>
          <w:rFonts w:cs="De Gruyter Sans"/>
          <w:sz w:val="17"/>
          <w:szCs w:val="17"/>
          <w:lang w:val="en-US"/>
        </w:rPr>
        <w:t xml:space="preserve"> </w:t>
      </w:r>
      <w:proofErr w:type="spellStart"/>
      <w:r w:rsidRPr="00710F39">
        <w:rPr>
          <w:rFonts w:cs="De Gruyter Sans"/>
          <w:sz w:val="17"/>
          <w:szCs w:val="17"/>
          <w:lang w:val="en-US"/>
        </w:rPr>
        <w:t>Kesgin</w:t>
      </w:r>
      <w:proofErr w:type="spellEnd"/>
      <w:r w:rsidRPr="00710F39">
        <w:rPr>
          <w:rFonts w:cs="De Gruyter Sans"/>
          <w:sz w:val="17"/>
          <w:szCs w:val="17"/>
          <w:lang w:val="en-US"/>
        </w:rPr>
        <w:t>, and Uğur Teğin</w:t>
      </w:r>
      <w:r w:rsidRPr="00B833B8">
        <w:rPr>
          <w:rStyle w:val="FootnoteReference"/>
        </w:rPr>
        <w:footnoteReference w:id="1"/>
      </w:r>
    </w:p>
    <w:p w14:paraId="60CF35C0" w14:textId="77777777" w:rsidR="00990241" w:rsidRDefault="00990241" w:rsidP="009E3258">
      <w:pPr>
        <w:pStyle w:val="abstract"/>
        <w:spacing w:after="0" w:line="240" w:lineRule="auto"/>
        <w:jc w:val="left"/>
        <w:rPr>
          <w:rFonts w:ascii="De Gruyter Sans" w:hAnsi="De Gruyter Sans" w:cs="De Gruyter Sans"/>
          <w:b/>
          <w:sz w:val="34"/>
          <w:lang w:val="en-US"/>
        </w:rPr>
      </w:pPr>
      <w:r w:rsidRPr="00990241">
        <w:rPr>
          <w:rFonts w:ascii="De Gruyter Sans" w:hAnsi="De Gruyter Sans" w:cs="De Gruyter Sans"/>
          <w:b/>
          <w:sz w:val="34"/>
          <w:lang w:val="en-US"/>
        </w:rPr>
        <w:t xml:space="preserve">Photonic neural networks at the edge of spatiotemporal chaos in multimode fibers </w:t>
      </w:r>
    </w:p>
    <w:p w14:paraId="4C3FF2E6" w14:textId="77777777" w:rsidR="00990241" w:rsidRDefault="00990241" w:rsidP="00FD7DE5">
      <w:pPr>
        <w:pStyle w:val="abstract"/>
        <w:spacing w:after="0" w:line="240" w:lineRule="auto"/>
        <w:rPr>
          <w:rFonts w:ascii="De Gruyter Sans" w:hAnsi="De Gruyter Sans" w:cs="De Gruyter Sans"/>
          <w:b/>
          <w:bCs/>
          <w:sz w:val="16"/>
          <w:szCs w:val="16"/>
          <w:lang w:val="en-US"/>
        </w:rPr>
      </w:pPr>
    </w:p>
    <w:p w14:paraId="32E48722" w14:textId="1C7EEC67" w:rsidR="00FD7DE5" w:rsidRPr="00FD7DE5" w:rsidRDefault="00FD7DE5" w:rsidP="00FD7DE5">
      <w:pPr>
        <w:pStyle w:val="abstract"/>
        <w:spacing w:after="0" w:line="240" w:lineRule="auto"/>
        <w:rPr>
          <w:rFonts w:ascii="De Gruyter Sans" w:hAnsi="De Gruyter Sans" w:cs="De Gruyter Sans"/>
          <w:b/>
          <w:bCs/>
          <w:sz w:val="16"/>
          <w:szCs w:val="16"/>
          <w:lang w:val="en-US"/>
        </w:rPr>
      </w:pPr>
      <w:r w:rsidRPr="00FD7DE5">
        <w:rPr>
          <w:rFonts w:ascii="De Gruyter Sans" w:hAnsi="De Gruyter Sans" w:cs="De Gruyter Sans"/>
          <w:b/>
          <w:bCs/>
          <w:sz w:val="16"/>
          <w:szCs w:val="16"/>
          <w:lang w:val="en-US"/>
        </w:rPr>
        <w:t>Supplementary Notes 1: Stability of experiment and coupled power with vortex beam</w:t>
      </w:r>
    </w:p>
    <w:p w14:paraId="0421019E" w14:textId="46B8769E" w:rsidR="00FD7DE5" w:rsidRPr="00FD7DE5" w:rsidRDefault="00FD7DE5" w:rsidP="00FD7DE5">
      <w:pPr>
        <w:pStyle w:val="abstract"/>
        <w:spacing w:after="0" w:line="240" w:lineRule="auto"/>
        <w:rPr>
          <w:rFonts w:ascii="De Gruyter Sans" w:hAnsi="De Gruyter Sans" w:cs="De Gruyter Sans"/>
          <w:sz w:val="16"/>
          <w:szCs w:val="16"/>
          <w:lang w:val="en-US"/>
        </w:rPr>
      </w:pPr>
      <w:r w:rsidRPr="00FD7DE5">
        <w:rPr>
          <w:rFonts w:ascii="De Gruyter Sans" w:hAnsi="De Gruyter Sans" w:cs="De Gruyter Sans"/>
          <w:sz w:val="16"/>
          <w:szCs w:val="16"/>
          <w:lang w:val="en-US"/>
        </w:rPr>
        <w:t>In nonlinear optical computing, the most important variable is the optical power within the system as nonlinear interactions depend on intensity. Fluctuations in the output power of the laser are expected due to non-ideal environmental factors and inevitable noise. To test the overall power fluctuations, we measured the power coupled to the fiber with a power meter before the experiments. Although the duration of the longest experiment was 6.4 hours (FashionMNIST</w:t>
      </w:r>
      <w:r w:rsidR="00BF02C9">
        <w:rPr>
          <w:rFonts w:ascii="De Gruyter Sans" w:hAnsi="De Gruyter Sans" w:cs="De Gruyter Sans"/>
          <w:sz w:val="16"/>
          <w:szCs w:val="16"/>
          <w:lang w:val="en-US"/>
        </w:rPr>
        <w:t xml:space="preserve"> </w:t>
      </w:r>
      <w:r w:rsidRPr="00FD7DE5">
        <w:rPr>
          <w:rFonts w:ascii="De Gruyter Sans" w:hAnsi="De Gruyter Sans" w:cs="De Gruyter Sans"/>
          <w:sz w:val="16"/>
          <w:szCs w:val="16"/>
          <w:lang w:val="en-US"/>
        </w:rPr>
        <w:fldChar w:fldCharType="begin"/>
      </w:r>
      <w:r w:rsidRPr="00FD7DE5">
        <w:rPr>
          <w:rFonts w:ascii="De Gruyter Sans" w:hAnsi="De Gruyter Sans" w:cs="De Gruyter Sans"/>
          <w:sz w:val="16"/>
          <w:szCs w:val="16"/>
          <w:lang w:val="en-US"/>
        </w:rPr>
        <w:instrText xml:space="preserve"> ADDIN ZOTERO_ITEM CSL_CITATION {"citationID":"aIlvCzmS","properties":{"formattedCitation":"[1]","plainCitation":"[1]","noteIndex":0},"citationItems":[{"id":553,"uris":["http://zotero.org/users/12150041/items/E9S4CZET"],"itemData":{"id":553,"type":"article","abstract":"We present Fashion-MNIST, a new dataset comprising of 28x28 grayscale images of 70,000 fashion products from 10 categories, with 7,000 images per category. The training set has 60,000 images and the test set has 10,000 images. Fashion-MNIST is intended to serve as a direct drop-in replacement for the original MNIST dataset for benchmarking machine learning algorithms, as it shares the same image size, data format and the structure of training and testing splits. The dataset is freely available at https://github.com/zalandoresearch/fashion-mnist","DOI":"10.48550/arXiv.1708.07747","note":"arXiv:1708.07747","number":"arXiv:1708.07747","publisher":"arXiv","source":"arXiv.org","title":"Fashion-MNIST: a Novel Image Dataset for Benchmarking Machine Learning Algorithms","title-short":"Fashion-MNIST","URL":"http://arxiv.org/abs/1708.07747","author":[{"family":"Xiao","given":"Han"},{"family":"Rasul","given":"Kashif"},{"family":"Vollgraf","given":"Roland"}],"accessed":{"date-parts":[["2024",10,31]]},"issued":{"date-parts":[["2017",9,15]]}}}],"schema":"https://github.com/citation-style-language/schema/raw/master/csl-citation.json"} </w:instrText>
      </w:r>
      <w:r w:rsidRPr="00FD7DE5">
        <w:rPr>
          <w:rFonts w:ascii="De Gruyter Sans" w:hAnsi="De Gruyter Sans" w:cs="De Gruyter Sans"/>
          <w:sz w:val="16"/>
          <w:szCs w:val="16"/>
          <w:lang w:val="en-US"/>
        </w:rPr>
        <w:fldChar w:fldCharType="separate"/>
      </w:r>
      <w:r w:rsidRPr="00FD7DE5">
        <w:rPr>
          <w:rFonts w:ascii="De Gruyter Sans" w:hAnsi="De Gruyter Sans" w:cs="De Gruyter Sans"/>
          <w:sz w:val="16"/>
          <w:szCs w:val="16"/>
          <w:lang w:val="en-US"/>
        </w:rPr>
        <w:t>[1]</w:t>
      </w:r>
      <w:r w:rsidRPr="00FD7DE5">
        <w:rPr>
          <w:rFonts w:ascii="De Gruyter Sans" w:hAnsi="De Gruyter Sans" w:cs="De Gruyter Sans"/>
          <w:sz w:val="16"/>
          <w:szCs w:val="16"/>
          <w:lang w:val="en-US"/>
        </w:rPr>
        <w:fldChar w:fldCharType="end"/>
      </w:r>
      <w:r w:rsidRPr="00FD7DE5">
        <w:rPr>
          <w:rFonts w:ascii="De Gruyter Sans" w:hAnsi="De Gruyter Sans" w:cs="De Gruyter Sans"/>
          <w:sz w:val="16"/>
          <w:szCs w:val="16"/>
          <w:lang w:val="en-US"/>
        </w:rPr>
        <w:t>) we measured the fiber-coupled output power for 12 hours. Normalizing the output power by the maximum value of the measurements, the minimum coupled power was 0.9817. The duration of other experiments is 2.5 hours for EuroSAT</w:t>
      </w:r>
      <w:r w:rsidR="00BF02C9">
        <w:rPr>
          <w:rFonts w:ascii="De Gruyter Sans" w:hAnsi="De Gruyter Sans" w:cs="De Gruyter Sans"/>
          <w:sz w:val="16"/>
          <w:szCs w:val="16"/>
          <w:lang w:val="en-US"/>
        </w:rPr>
        <w:t xml:space="preserve"> </w:t>
      </w:r>
      <w:r w:rsidRPr="00FD7DE5">
        <w:rPr>
          <w:rFonts w:ascii="De Gruyter Sans" w:hAnsi="De Gruyter Sans" w:cs="De Gruyter Sans"/>
          <w:sz w:val="16"/>
          <w:szCs w:val="16"/>
          <w:lang w:val="en-US"/>
        </w:rPr>
        <w:fldChar w:fldCharType="begin"/>
      </w:r>
      <w:r w:rsidRPr="00FD7DE5">
        <w:rPr>
          <w:rFonts w:ascii="De Gruyter Sans" w:hAnsi="De Gruyter Sans" w:cs="De Gruyter Sans"/>
          <w:sz w:val="16"/>
          <w:szCs w:val="16"/>
          <w:lang w:val="en-US"/>
        </w:rPr>
        <w:instrText xml:space="preserve"> ADDIN ZOTERO_ITEM CSL_CITATION {"citationID":"kffFLqpj","properties":{"formattedCitation":"[2]","plainCitation":"[2]","noteIndex":0},"citationItems":[{"id":550,"uris":["http://zotero.org/users/12150041/items/A8UBZM8V"],"itemData":{"id":550,"type":"article-journal","abstract":"In this paper, we present a patch-based land use and land cover classification approach using Sentinel-2 satellite images. The Sentinel-2 satellite images are openly and freely accessible, and are provided in the earth observation program Copernicus. We present a novel dataset, based on these images that covers 13 spectral bands and is comprised of ten classes with a total of 27 000 labeled and geo-referenced images. Benchmarks are provided for this novel dataset with its spectral bands using state-of-the-art deep convolutional neural networks. An overall classification accuracy of 98.57% was achieved with the proposed novel dataset. The resulting classification system opens a gate toward a number of earth observation applications. We demonstrate how this classification system can be used for detecting land use and land cover changes, and how it can assist in improving geographical maps. The geo-referenced dataset EuroSAT is made publicly available at https://github.com/phelber/eurosat.","container-title":"IEEE Journal of Selected Topics in Applied Earth Observations and Remote Sensing","DOI":"10.1109/JSTARS.2019.2918242","ISSN":"2151-1535","issue":"7","note":"event-title: IEEE Journal of Selected Topics in Applied Earth Observations and Remote Sensing","page":"2217-2226","source":"IEEE Xplore","title":"EuroSAT: A Novel Dataset and Deep Learning Benchmark for Land Use and Land Cover Classification","title-short":"EuroSAT","volume":"12","author":[{"family":"Helber","given":"Patrick"},{"family":"Bischke","given":"Benjamin"},{"family":"Dengel","given":"Andreas"},{"family":"Borth","given":"Damian"}],"issued":{"date-parts":[["2019",7]]}}}],"schema":"https://github.com/citation-style-language/schema/raw/master/csl-citation.json"} </w:instrText>
      </w:r>
      <w:r w:rsidRPr="00FD7DE5">
        <w:rPr>
          <w:rFonts w:ascii="De Gruyter Sans" w:hAnsi="De Gruyter Sans" w:cs="De Gruyter Sans"/>
          <w:sz w:val="16"/>
          <w:szCs w:val="16"/>
          <w:lang w:val="en-US"/>
        </w:rPr>
        <w:fldChar w:fldCharType="separate"/>
      </w:r>
      <w:r w:rsidRPr="00FD7DE5">
        <w:rPr>
          <w:rFonts w:ascii="De Gruyter Sans" w:hAnsi="De Gruyter Sans" w:cs="De Gruyter Sans"/>
          <w:sz w:val="16"/>
          <w:szCs w:val="16"/>
          <w:lang w:val="en-US"/>
        </w:rPr>
        <w:t>[2]</w:t>
      </w:r>
      <w:r w:rsidRPr="00FD7DE5">
        <w:rPr>
          <w:rFonts w:ascii="De Gruyter Sans" w:hAnsi="De Gruyter Sans" w:cs="De Gruyter Sans"/>
          <w:sz w:val="16"/>
          <w:szCs w:val="16"/>
          <w:lang w:val="en-US"/>
        </w:rPr>
        <w:fldChar w:fldCharType="end"/>
      </w:r>
      <w:r w:rsidRPr="00FD7DE5">
        <w:rPr>
          <w:rFonts w:ascii="De Gruyter Sans" w:hAnsi="De Gruyter Sans" w:cs="De Gruyter Sans"/>
          <w:sz w:val="16"/>
          <w:szCs w:val="16"/>
          <w:lang w:val="en-US"/>
        </w:rPr>
        <w:t xml:space="preserve"> and 5 minutes for </w:t>
      </w:r>
      <w:proofErr w:type="spellStart"/>
      <w:r w:rsidRPr="00FD7DE5">
        <w:rPr>
          <w:rFonts w:ascii="De Gruyter Sans" w:hAnsi="De Gruyter Sans" w:cs="De Gruyter Sans"/>
          <w:sz w:val="16"/>
          <w:szCs w:val="16"/>
          <w:lang w:val="en-US"/>
        </w:rPr>
        <w:t>BreastMNIST</w:t>
      </w:r>
      <w:proofErr w:type="spellEnd"/>
      <w:r w:rsidR="00BF02C9">
        <w:rPr>
          <w:rFonts w:ascii="De Gruyter Sans" w:hAnsi="De Gruyter Sans" w:cs="De Gruyter Sans"/>
          <w:sz w:val="16"/>
          <w:szCs w:val="16"/>
          <w:lang w:val="en-US"/>
        </w:rPr>
        <w:t xml:space="preserve"> </w:t>
      </w:r>
      <w:r w:rsidRPr="00FD7DE5">
        <w:rPr>
          <w:rFonts w:ascii="De Gruyter Sans" w:hAnsi="De Gruyter Sans" w:cs="De Gruyter Sans"/>
          <w:sz w:val="16"/>
          <w:szCs w:val="16"/>
          <w:lang w:val="en-US"/>
        </w:rPr>
        <w:fldChar w:fldCharType="begin"/>
      </w:r>
      <w:r w:rsidRPr="00FD7DE5">
        <w:rPr>
          <w:rFonts w:ascii="De Gruyter Sans" w:hAnsi="De Gruyter Sans" w:cs="De Gruyter Sans"/>
          <w:sz w:val="16"/>
          <w:szCs w:val="16"/>
          <w:lang w:val="en-US"/>
        </w:rPr>
        <w:instrText xml:space="preserve"> ADDIN ZOTERO_ITEM CSL_CITATION {"citationID":"Wou6zzu6","properties":{"formattedCitation":"[3]","plainCitation":"[3]","noteIndex":0},"citationItems":[{"id":464,"uris":["http://zotero.org/users/12150041/items/G5UAFDAM"],"itemData":{"id":464,"type":"article-journal","abstract":"We introduce MedMNIST v2, a large-scale MNIST-like dataset collection of standardized biomedical images, including 12 datasets for 2D and 6 datasets for 3D. All images are pre-processed into a small size of 28 × 28 (2D) or 28 × 28 × 28 (3D) with the corresponding classification labels so that no background knowledge is required for users. Covering primary data modalities in biomedical images, MedMNIST v2 is designed to perform classification on lightweight 2D and 3D images with various dataset scales (from 100 to 100,000) and diverse tasks (binary/multi-class, ordinal regression, and multi-label). The resulting dataset, consisting of 708,069 2D images and 9,998 3D images in total, could support numerous research/educational purposes in biomedical image analysis, computer vision, and machine learning. We benchmark several baseline methods on MedMNIST v2, including 2D/3D neural networks and open-source/commercial AutoML tools. The data and code are publicly available at https://medmnist.com/.","container-title":"Scientific Data","DOI":"10.1038/s41597-022-01721-8","ISSN":"2052-4463","issue":"1","journalAbbreviation":"Sci Data","language":"en","license":"2023 The Author(s)","note":"number: 1\npublisher: Nature Publishing Group","page":"41","source":"www.nature.com","title":"MedMNIST v2 - A large-scale lightweight benchmark for 2D and 3D biomedical image classification","volume":"10","author":[{"family":"Yang","given":"Jiancheng"},{"family":"Shi","given":"Rui"},{"family":"Wei","given":"Donglai"},{"family":"Liu","given":"Zequan"},{"family":"Zhao","given":"Lin"},{"family":"Ke","given":"Bilian"},{"family":"Pfister","given":"Hanspeter"},{"family":"Ni","given":"Bingbing"}],"issued":{"date-parts":[["2023",1,19]]}}}],"schema":"https://github.com/citation-style-language/schema/raw/master/csl-citation.json"} </w:instrText>
      </w:r>
      <w:r w:rsidRPr="00FD7DE5">
        <w:rPr>
          <w:rFonts w:ascii="De Gruyter Sans" w:hAnsi="De Gruyter Sans" w:cs="De Gruyter Sans"/>
          <w:sz w:val="16"/>
          <w:szCs w:val="16"/>
          <w:lang w:val="en-US"/>
        </w:rPr>
        <w:fldChar w:fldCharType="separate"/>
      </w:r>
      <w:r w:rsidRPr="00FD7DE5">
        <w:rPr>
          <w:rFonts w:ascii="De Gruyter Sans" w:hAnsi="De Gruyter Sans" w:cs="De Gruyter Sans"/>
          <w:sz w:val="16"/>
          <w:szCs w:val="16"/>
          <w:lang w:val="en-US"/>
        </w:rPr>
        <w:t>[3]</w:t>
      </w:r>
      <w:r w:rsidRPr="00FD7DE5">
        <w:rPr>
          <w:rFonts w:ascii="De Gruyter Sans" w:hAnsi="De Gruyter Sans" w:cs="De Gruyter Sans"/>
          <w:sz w:val="16"/>
          <w:szCs w:val="16"/>
          <w:lang w:val="en-US"/>
        </w:rPr>
        <w:fldChar w:fldCharType="end"/>
      </w:r>
      <w:r w:rsidRPr="00FD7DE5">
        <w:rPr>
          <w:rFonts w:ascii="De Gruyter Sans" w:hAnsi="De Gruyter Sans" w:cs="De Gruyter Sans"/>
          <w:sz w:val="16"/>
          <w:szCs w:val="16"/>
          <w:lang w:val="en-US"/>
        </w:rPr>
        <w:t>.</w:t>
      </w:r>
    </w:p>
    <w:p w14:paraId="6443BD1C" w14:textId="23891707" w:rsidR="00FD7DE5" w:rsidRPr="00156A6B" w:rsidRDefault="00FD7DE5" w:rsidP="00156A6B">
      <w:pPr>
        <w:rPr>
          <w:rFonts w:ascii="Arial" w:hAnsi="Arial" w:cs="Arial"/>
          <w:sz w:val="24"/>
          <w:szCs w:val="24"/>
        </w:rPr>
      </w:pPr>
      <w:r>
        <w:rPr>
          <w:noProof/>
        </w:rPr>
        <w:drawing>
          <wp:inline distT="0" distB="0" distL="0" distR="0" wp14:anchorId="11395046" wp14:editId="48763A5E">
            <wp:extent cx="4505074" cy="2506134"/>
            <wp:effectExtent l="0" t="0" r="3810" b="0"/>
            <wp:docPr id="1067131750" name="Picture 8"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31750" name="Picture 8" descr="A graph with a li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6131" cy="2523411"/>
                    </a:xfrm>
                    <a:prstGeom prst="rect">
                      <a:avLst/>
                    </a:prstGeom>
                    <a:noFill/>
                    <a:ln>
                      <a:noFill/>
                    </a:ln>
                  </pic:spPr>
                </pic:pic>
              </a:graphicData>
            </a:graphic>
          </wp:inline>
        </w:drawing>
      </w:r>
      <w:r w:rsidRPr="00FD7DE5">
        <w:rPr>
          <w:rFonts w:ascii="De Gruyter Sans" w:hAnsi="De Gruyter Sans" w:cs="De Gruyter Sans"/>
          <w:b/>
          <w:bCs/>
          <w:sz w:val="16"/>
          <w:szCs w:val="16"/>
        </w:rPr>
        <w:t xml:space="preserve">Supplementary Figure 1: </w:t>
      </w:r>
      <w:r w:rsidRPr="00FD7DE5">
        <w:rPr>
          <w:rFonts w:ascii="De Gruyter Sans" w:hAnsi="De Gruyter Sans" w:cs="De Gruyter Sans"/>
          <w:sz w:val="16"/>
          <w:szCs w:val="16"/>
        </w:rPr>
        <w:t>Fiber coupled laser power.</w:t>
      </w:r>
    </w:p>
    <w:p w14:paraId="748DBB16" w14:textId="77777777" w:rsidR="00156A6B" w:rsidRPr="00156A6B" w:rsidRDefault="00156A6B" w:rsidP="00156A6B">
      <w:pPr>
        <w:rPr>
          <w:lang w:eastAsia="de-DE"/>
        </w:rPr>
      </w:pPr>
    </w:p>
    <w:p w14:paraId="236D8F23" w14:textId="77777777" w:rsidR="00FD7DE5" w:rsidRPr="00FD7DE5" w:rsidRDefault="00FD7DE5" w:rsidP="00FD7DE5">
      <w:pPr>
        <w:pStyle w:val="abstract"/>
        <w:spacing w:after="0" w:line="240" w:lineRule="auto"/>
        <w:rPr>
          <w:rFonts w:ascii="De Gruyter Sans" w:hAnsi="De Gruyter Sans" w:cs="De Gruyter Sans"/>
          <w:b/>
          <w:bCs/>
          <w:sz w:val="16"/>
          <w:szCs w:val="16"/>
          <w:lang w:val="en-US"/>
        </w:rPr>
      </w:pPr>
      <w:r w:rsidRPr="00FD7DE5">
        <w:rPr>
          <w:rFonts w:ascii="De Gruyter Sans" w:hAnsi="De Gruyter Sans" w:cs="De Gruyter Sans"/>
          <w:b/>
          <w:bCs/>
          <w:sz w:val="16"/>
          <w:szCs w:val="16"/>
          <w:lang w:val="en-US"/>
        </w:rPr>
        <w:t>Supplementary Notes 2: Preliminary tests on spatiotemporal chaotic state with vortex beam</w:t>
      </w:r>
    </w:p>
    <w:p w14:paraId="5EDADD05" w14:textId="71D1AAB0" w:rsidR="00FD7DE5" w:rsidRDefault="00FD7DE5" w:rsidP="00FD7DE5">
      <w:pPr>
        <w:jc w:val="both"/>
        <w:rPr>
          <w:rFonts w:ascii="De Gruyter Sans" w:eastAsia="De Gruyter Serif" w:hAnsi="De Gruyter Sans" w:cs="De Gruyter Sans"/>
          <w:kern w:val="0"/>
          <w:sz w:val="16"/>
          <w:szCs w:val="16"/>
          <w:lang w:eastAsia="de-DE"/>
          <w14:ligatures w14:val="none"/>
          <w14:numSpacing w14:val="proportional"/>
        </w:rPr>
      </w:pPr>
      <w:r w:rsidRPr="00FD7DE5">
        <w:rPr>
          <w:rFonts w:ascii="De Gruyter Sans" w:eastAsia="De Gruyter Serif" w:hAnsi="De Gruyter Sans" w:cs="De Gruyter Sans"/>
          <w:kern w:val="0"/>
          <w:sz w:val="16"/>
          <w:szCs w:val="16"/>
          <w:lang w:eastAsia="de-DE"/>
          <w14:ligatures w14:val="none"/>
          <w14:numSpacing w14:val="proportional"/>
        </w:rPr>
        <w:t>In this study, we demonstrate an optical computing system based on the excitation of high order modes. When the initial energy of high order modes compared to fundamental modes is higher than 1/50, spatiotemporal chaos occurs, and fiber cannot converge into a stable state</w:t>
      </w:r>
      <w:r w:rsidRPr="00FD7DE5">
        <w:rPr>
          <w:rFonts w:ascii="De Gruyter Sans" w:eastAsia="De Gruyter Serif" w:hAnsi="De Gruyter Sans" w:cs="De Gruyter Sans"/>
          <w:kern w:val="0"/>
          <w:sz w:val="16"/>
          <w:szCs w:val="16"/>
          <w:lang w:eastAsia="de-DE"/>
          <w14:ligatures w14:val="none"/>
          <w14:numSpacing w14:val="proportional"/>
        </w:rPr>
        <w:fldChar w:fldCharType="begin"/>
      </w:r>
      <w:r w:rsidRPr="00FD7DE5">
        <w:rPr>
          <w:rFonts w:ascii="De Gruyter Sans" w:eastAsia="De Gruyter Serif" w:hAnsi="De Gruyter Sans" w:cs="De Gruyter Sans"/>
          <w:kern w:val="0"/>
          <w:sz w:val="16"/>
          <w:szCs w:val="16"/>
          <w:lang w:eastAsia="de-DE"/>
          <w14:ligatures w14:val="none"/>
          <w14:numSpacing w14:val="proportional"/>
        </w:rPr>
        <w:instrText xml:space="preserve"> ADDIN ZOTERO_ITEM CSL_CITATION {"citationID":"ioS2wZ8K","properties":{"formattedCitation":"[4]","plainCitation":"[4]","noteIndex":0},"citationItems":[{"id":540,"uris":["http://zotero.org/users/12150041/items/PDQWB8MX"],"itemData":{"id":540,"type":"article-journal","abstract":"Multimode fibers (MMFs) support abundant spatial modes and involve rich spatiotemporal dynamics, yielding many promising applications. Here, we investigate the influences of the number and initial energy of high-order modes (HOMs) on the energy flow from the intermediate modes (IMs) to the fundamental mode (FM) and HOMs. It is quite surprising that random distribution of high-order modes evolves to a stationary one, indicating the asymptotic behavior of orbits in the same attraction domain. By employing the Lyapunov exponent, we prove that the threshold of the HOMs-attractor is consistent with the transition point of the energy flow which indicates the HOMs-attracotr acts as a \"valve\" in the modal energy flow. Our results provide a new perspective to explore the nonlinear phenomena in MMFs, such as Kerr self-cleaning, and may pave the way to some potential applications, such as secure communications in MMFs.","container-title":"Optics Express","DOI":"10.1364/OE.438798","ISSN":"1094-4087","issue":"20","journalAbbreviation":"Opt. Express, OE","language":"EN","license":"© 2021 Optical Society of America","note":"publisher: Optica Publishing Group","page":"32682-32690","source":"opg.optica.org","title":"Modal dynamics in multimode optical fibers: an attractor of high-order modes","title-short":"Modal dynamics in multimode optical fibers","volume":"29","author":[{"family":"He","given":"Weitao"},{"family":"Wu","given":"Ruihuan"},{"family":"Hong","given":"Weiyi"},{"family":"Luo","given":"Aiping"}],"issued":{"date-parts":[["2021",9,27]]}}}],"schema":"https://github.com/citation-style-language/schema/raw/master/csl-citation.json"} </w:instrText>
      </w:r>
      <w:r w:rsidRPr="00FD7DE5">
        <w:rPr>
          <w:rFonts w:ascii="De Gruyter Sans" w:eastAsia="De Gruyter Serif" w:hAnsi="De Gruyter Sans" w:cs="De Gruyter Sans"/>
          <w:kern w:val="0"/>
          <w:sz w:val="16"/>
          <w:szCs w:val="16"/>
          <w:lang w:eastAsia="de-DE"/>
          <w14:ligatures w14:val="none"/>
          <w14:numSpacing w14:val="proportional"/>
        </w:rPr>
        <w:fldChar w:fldCharType="separate"/>
      </w:r>
      <w:r w:rsidRPr="00FD7DE5">
        <w:rPr>
          <w:rFonts w:ascii="De Gruyter Sans" w:eastAsia="De Gruyter Serif" w:hAnsi="De Gruyter Sans" w:cs="De Gruyter Sans"/>
          <w:kern w:val="0"/>
          <w:sz w:val="16"/>
          <w:szCs w:val="16"/>
          <w:lang w:eastAsia="de-DE"/>
          <w14:ligatures w14:val="none"/>
          <w14:numSpacing w14:val="proportional"/>
        </w:rPr>
        <w:t>[4]</w:t>
      </w:r>
      <w:r w:rsidRPr="00FD7DE5">
        <w:rPr>
          <w:rFonts w:ascii="De Gruyter Sans" w:eastAsia="De Gruyter Serif" w:hAnsi="De Gruyter Sans" w:cs="De Gruyter Sans"/>
          <w:kern w:val="0"/>
          <w:sz w:val="16"/>
          <w:szCs w:val="16"/>
          <w:lang w:eastAsia="de-DE"/>
          <w14:ligatures w14:val="none"/>
          <w14:numSpacing w14:val="proportional"/>
        </w:rPr>
        <w:fldChar w:fldCharType="end"/>
      </w:r>
      <w:r w:rsidRPr="00FD7DE5">
        <w:rPr>
          <w:rFonts w:ascii="De Gruyter Sans" w:eastAsia="De Gruyter Serif" w:hAnsi="De Gruyter Sans" w:cs="De Gruyter Sans"/>
          <w:kern w:val="0"/>
          <w:sz w:val="16"/>
          <w:szCs w:val="16"/>
          <w:lang w:eastAsia="de-DE"/>
          <w14:ligatures w14:val="none"/>
          <w14:numSpacing w14:val="proportional"/>
        </w:rPr>
        <w:t>. In high powers, the stable state refers to beam cleaning. We tested the impact of the vortex beam compared to the Gaussian beam with and without information encoding in 2kW peak power. As described in the results section, we added a blazed grating phase to prevent unmodulated zero order from entering the fiber. Due to the orbital angular momentum phase spot size of the bottle beam will be slightly larger than the regular Gaussian beam. We measured the power of fiber-coupled light with and without a vortex beam to test full coupling</w:t>
      </w:r>
      <w:r w:rsidR="00156A6B">
        <w:rPr>
          <w:rFonts w:ascii="De Gruyter Sans" w:eastAsia="De Gruyter Serif" w:hAnsi="De Gruyter Sans" w:cs="De Gruyter Sans"/>
          <w:kern w:val="0"/>
          <w:sz w:val="16"/>
          <w:szCs w:val="16"/>
          <w:lang w:eastAsia="de-DE"/>
          <w14:ligatures w14:val="none"/>
          <w14:numSpacing w14:val="proportional"/>
        </w:rPr>
        <w:t xml:space="preserve"> at 3</w:t>
      </w:r>
      <w:r w:rsidR="00844240">
        <w:rPr>
          <w:rFonts w:ascii="De Gruyter Sans" w:eastAsia="De Gruyter Serif" w:hAnsi="De Gruyter Sans" w:cs="De Gruyter Sans"/>
          <w:kern w:val="0"/>
          <w:sz w:val="16"/>
          <w:szCs w:val="16"/>
          <w:lang w:eastAsia="de-DE"/>
          <w14:ligatures w14:val="none"/>
          <w14:numSpacing w14:val="proportional"/>
        </w:rPr>
        <w:t xml:space="preserve"> </w:t>
      </w:r>
      <w:r w:rsidR="00156A6B">
        <w:rPr>
          <w:rFonts w:ascii="De Gruyter Sans" w:eastAsia="De Gruyter Serif" w:hAnsi="De Gruyter Sans" w:cs="De Gruyter Sans"/>
          <w:kern w:val="0"/>
          <w:sz w:val="16"/>
          <w:szCs w:val="16"/>
          <w:lang w:eastAsia="de-DE"/>
          <w14:ligatures w14:val="none"/>
          <w14:numSpacing w14:val="proportional"/>
        </w:rPr>
        <w:t>kW peak power</w:t>
      </w:r>
      <w:r w:rsidRPr="00FD7DE5">
        <w:rPr>
          <w:rFonts w:ascii="De Gruyter Sans" w:eastAsia="De Gruyter Serif" w:hAnsi="De Gruyter Sans" w:cs="De Gruyter Sans"/>
          <w:kern w:val="0"/>
          <w:sz w:val="16"/>
          <w:szCs w:val="16"/>
          <w:lang w:eastAsia="de-DE"/>
          <w14:ligatures w14:val="none"/>
          <w14:numSpacing w14:val="proportional"/>
        </w:rPr>
        <w:t>.</w:t>
      </w:r>
      <w:r w:rsidR="00156A6B">
        <w:rPr>
          <w:rFonts w:ascii="De Gruyter Sans" w:eastAsia="De Gruyter Serif" w:hAnsi="De Gruyter Sans" w:cs="De Gruyter Sans"/>
          <w:kern w:val="0"/>
          <w:sz w:val="16"/>
          <w:szCs w:val="16"/>
          <w:lang w:eastAsia="de-DE"/>
          <w14:ligatures w14:val="none"/>
          <w14:numSpacing w14:val="proportional"/>
        </w:rPr>
        <w:t xml:space="preserve"> </w:t>
      </w:r>
      <w:r w:rsidRPr="00FD7DE5">
        <w:rPr>
          <w:rFonts w:ascii="De Gruyter Sans" w:eastAsia="De Gruyter Serif" w:hAnsi="De Gruyter Sans" w:cs="De Gruyter Sans"/>
          <w:kern w:val="0"/>
          <w:sz w:val="16"/>
          <w:szCs w:val="16"/>
          <w:lang w:eastAsia="de-DE"/>
          <w14:ligatures w14:val="none"/>
          <w14:numSpacing w14:val="proportional"/>
        </w:rPr>
        <w:t>Without the vortex beam, we measured an average power of 18.4mW and with the vortex beam, we measured an average power of 18.1mW.</w:t>
      </w:r>
      <w:r w:rsidR="00156A6B">
        <w:rPr>
          <w:rFonts w:ascii="De Gruyter Sans" w:eastAsia="De Gruyter Serif" w:hAnsi="De Gruyter Sans" w:cs="De Gruyter Sans"/>
          <w:kern w:val="0"/>
          <w:sz w:val="16"/>
          <w:szCs w:val="16"/>
          <w:lang w:eastAsia="de-DE"/>
          <w14:ligatures w14:val="none"/>
          <w14:numSpacing w14:val="proportional"/>
        </w:rPr>
        <w:t xml:space="preserve"> </w:t>
      </w:r>
      <w:r w:rsidRPr="00FD7DE5">
        <w:rPr>
          <w:rFonts w:ascii="De Gruyter Sans" w:eastAsia="De Gruyter Serif" w:hAnsi="De Gruyter Sans" w:cs="De Gruyter Sans"/>
          <w:kern w:val="0"/>
          <w:sz w:val="16"/>
          <w:szCs w:val="16"/>
          <w:lang w:eastAsia="de-DE"/>
          <w14:ligatures w14:val="none"/>
          <w14:numSpacing w14:val="proportional"/>
        </w:rPr>
        <w:t xml:space="preserve"> Since we encode information in an inner square</w:t>
      </w:r>
      <w:r w:rsidR="00844240">
        <w:rPr>
          <w:rFonts w:ascii="De Gruyter Sans" w:eastAsia="De Gruyter Serif" w:hAnsi="De Gruyter Sans" w:cs="De Gruyter Sans"/>
          <w:kern w:val="0"/>
          <w:sz w:val="16"/>
          <w:szCs w:val="16"/>
          <w:lang w:eastAsia="de-DE"/>
          <w14:ligatures w14:val="none"/>
          <w14:numSpacing w14:val="proportional"/>
        </w:rPr>
        <w:t xml:space="preserve"> and operate at 2 kW peak power</w:t>
      </w:r>
      <w:r w:rsidRPr="00FD7DE5">
        <w:rPr>
          <w:rFonts w:ascii="De Gruyter Sans" w:eastAsia="De Gruyter Serif" w:hAnsi="De Gruyter Sans" w:cs="De Gruyter Sans"/>
          <w:kern w:val="0"/>
          <w:sz w:val="16"/>
          <w:szCs w:val="16"/>
          <w:lang w:eastAsia="de-DE"/>
          <w14:ligatures w14:val="none"/>
          <w14:numSpacing w14:val="proportional"/>
        </w:rPr>
        <w:t xml:space="preserve">, this </w:t>
      </w:r>
      <w:r w:rsidRPr="00FD7DE5">
        <w:rPr>
          <w:rFonts w:ascii="De Gruyter Sans" w:eastAsia="De Gruyter Serif" w:hAnsi="De Gruyter Sans" w:cs="De Gruyter Sans"/>
          <w:kern w:val="0"/>
          <w:sz w:val="16"/>
          <w:szCs w:val="16"/>
          <w:lang w:eastAsia="de-DE"/>
          <w14:ligatures w14:val="none"/>
          <w14:numSpacing w14:val="proportional"/>
        </w:rPr>
        <w:lastRenderedPageBreak/>
        <w:t xml:space="preserve">coupling difference is negligible. If we increase the charge of orbital angular momentum phase, the spot size will also increase. Due to this we did not increase the charge further since it will lead to loss of coupled power. </w:t>
      </w:r>
    </w:p>
    <w:p w14:paraId="03C644CE" w14:textId="5D452A74" w:rsidR="00FD7DE5" w:rsidRPr="00156A6B" w:rsidRDefault="00FD7DE5" w:rsidP="00156A6B">
      <w:pPr>
        <w:jc w:val="both"/>
        <w:rPr>
          <w:rFonts w:ascii="Arial" w:hAnsi="Arial" w:cs="Arial"/>
          <w:sz w:val="24"/>
          <w:szCs w:val="24"/>
        </w:rPr>
      </w:pPr>
      <w:r>
        <w:rPr>
          <w:rFonts w:ascii="Arial" w:hAnsi="Arial" w:cs="Arial"/>
          <w:noProof/>
          <w:sz w:val="24"/>
          <w:szCs w:val="24"/>
        </w:rPr>
        <w:drawing>
          <wp:inline distT="0" distB="0" distL="0" distR="0" wp14:anchorId="6C865686" wp14:editId="251ABC75">
            <wp:extent cx="4510161" cy="3224107"/>
            <wp:effectExtent l="0" t="0" r="0" b="1905"/>
            <wp:docPr id="1260191857" name="Picture 2" descr="A group of images of a red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91857" name="Picture 2" descr="A group of images of a red circl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7655" cy="3243761"/>
                    </a:xfrm>
                    <a:prstGeom prst="rect">
                      <a:avLst/>
                    </a:prstGeom>
                    <a:noFill/>
                    <a:ln>
                      <a:noFill/>
                    </a:ln>
                  </pic:spPr>
                </pic:pic>
              </a:graphicData>
            </a:graphic>
          </wp:inline>
        </w:drawing>
      </w:r>
      <w:r w:rsidRPr="00FD7DE5">
        <w:rPr>
          <w:rFonts w:ascii="De Gruyter Sans" w:hAnsi="De Gruyter Sans" w:cs="De Gruyter Sans"/>
          <w:b/>
          <w:bCs/>
          <w:sz w:val="16"/>
          <w:szCs w:val="16"/>
        </w:rPr>
        <w:t xml:space="preserve">Supplementary Figure 2: </w:t>
      </w:r>
      <w:r w:rsidRPr="00FD7DE5">
        <w:rPr>
          <w:rFonts w:ascii="De Gruyter Sans" w:hAnsi="De Gruyter Sans" w:cs="De Gruyter Sans"/>
          <w:sz w:val="16"/>
          <w:szCs w:val="16"/>
        </w:rPr>
        <w:t>Impact of vortex beams on the stability of the propagation.</w:t>
      </w:r>
      <w:r w:rsidRPr="00AA0214">
        <w:rPr>
          <w:rFonts w:ascii="De Gruyter Sans" w:hAnsi="De Gruyter Sans" w:cs="De Gruyter Sans"/>
          <w:b/>
          <w:bCs/>
          <w:sz w:val="16"/>
          <w:szCs w:val="16"/>
        </w:rPr>
        <w:t xml:space="preserve"> a. </w:t>
      </w:r>
      <w:r w:rsidRPr="00FD7DE5">
        <w:rPr>
          <w:rFonts w:ascii="De Gruyter Sans" w:hAnsi="De Gruyter Sans" w:cs="De Gruyter Sans"/>
          <w:sz w:val="16"/>
          <w:szCs w:val="16"/>
        </w:rPr>
        <w:t xml:space="preserve">Regular modulation phase is applied to the input Gaussian beam. </w:t>
      </w:r>
      <w:r w:rsidRPr="00AA0214">
        <w:rPr>
          <w:rFonts w:ascii="De Gruyter Sans" w:hAnsi="De Gruyter Sans" w:cs="De Gruyter Sans"/>
          <w:b/>
          <w:bCs/>
          <w:sz w:val="16"/>
          <w:szCs w:val="16"/>
        </w:rPr>
        <w:t>b.</w:t>
      </w:r>
      <w:r w:rsidRPr="00FD7DE5">
        <w:rPr>
          <w:rFonts w:ascii="De Gruyter Sans" w:hAnsi="De Gruyter Sans" w:cs="De Gruyter Sans"/>
          <w:sz w:val="16"/>
          <w:szCs w:val="16"/>
        </w:rPr>
        <w:t xml:space="preserve"> Output beam profile without high order mode excitation. </w:t>
      </w:r>
      <w:r w:rsidRPr="00AA0214">
        <w:rPr>
          <w:rFonts w:ascii="De Gruyter Sans" w:hAnsi="De Gruyter Sans" w:cs="De Gruyter Sans"/>
          <w:b/>
          <w:bCs/>
          <w:sz w:val="16"/>
          <w:szCs w:val="16"/>
        </w:rPr>
        <w:t>c.</w:t>
      </w:r>
      <w:r w:rsidRPr="00FD7DE5">
        <w:rPr>
          <w:rFonts w:ascii="De Gruyter Sans" w:hAnsi="De Gruyter Sans" w:cs="De Gruyter Sans"/>
          <w:sz w:val="16"/>
          <w:szCs w:val="16"/>
        </w:rPr>
        <w:t xml:space="preserve"> The orbital angular momentum modulation phase was applied to the input Gaussian beam.  </w:t>
      </w:r>
      <w:r w:rsidRPr="00AA0214">
        <w:rPr>
          <w:rFonts w:ascii="De Gruyter Sans" w:hAnsi="De Gruyter Sans" w:cs="De Gruyter Sans"/>
          <w:b/>
          <w:bCs/>
          <w:sz w:val="16"/>
          <w:szCs w:val="16"/>
        </w:rPr>
        <w:t>d.</w:t>
      </w:r>
      <w:r w:rsidRPr="00FD7DE5">
        <w:rPr>
          <w:rFonts w:ascii="De Gruyter Sans" w:hAnsi="De Gruyter Sans" w:cs="De Gruyter Sans"/>
          <w:sz w:val="16"/>
          <w:szCs w:val="16"/>
        </w:rPr>
        <w:t xml:space="preserve"> Output beam profile with high order mode excitation.</w:t>
      </w:r>
    </w:p>
    <w:p w14:paraId="684A55F8" w14:textId="77777777" w:rsidR="00FD7DE5" w:rsidRDefault="00FD7DE5" w:rsidP="00FD7DE5">
      <w:pPr>
        <w:rPr>
          <w:rFonts w:ascii="Arial" w:hAnsi="Arial" w:cs="Arial"/>
          <w:sz w:val="24"/>
          <w:szCs w:val="24"/>
        </w:rPr>
      </w:pPr>
    </w:p>
    <w:p w14:paraId="36181CF6" w14:textId="3C38AB1D" w:rsidR="00FD7DE5" w:rsidRPr="00FD7DE5" w:rsidRDefault="00FD7DE5" w:rsidP="00FD7DE5">
      <w:pPr>
        <w:jc w:val="both"/>
        <w:rPr>
          <w:rFonts w:ascii="De Gruyter Sans" w:eastAsia="De Gruyter Serif" w:hAnsi="De Gruyter Sans" w:cs="De Gruyter Sans"/>
          <w:kern w:val="0"/>
          <w:sz w:val="16"/>
          <w:szCs w:val="16"/>
          <w:lang w:eastAsia="de-DE"/>
          <w14:ligatures w14:val="none"/>
          <w14:numSpacing w14:val="proportional"/>
        </w:rPr>
      </w:pPr>
      <w:r w:rsidRPr="00FD7DE5">
        <w:rPr>
          <w:rFonts w:ascii="De Gruyter Sans" w:eastAsia="De Gruyter Serif" w:hAnsi="De Gruyter Sans" w:cs="De Gruyter Sans"/>
          <w:kern w:val="0"/>
          <w:sz w:val="16"/>
          <w:szCs w:val="16"/>
          <w:lang w:eastAsia="de-DE"/>
          <w14:ligatures w14:val="none"/>
          <w14:numSpacing w14:val="proportional"/>
        </w:rPr>
        <w:t>Supplementary figure</w:t>
      </w:r>
      <w:r w:rsidR="00B929C1">
        <w:rPr>
          <w:rFonts w:ascii="De Gruyter Sans" w:eastAsia="De Gruyter Serif" w:hAnsi="De Gruyter Sans" w:cs="De Gruyter Sans"/>
          <w:kern w:val="0"/>
          <w:sz w:val="16"/>
          <w:szCs w:val="16"/>
          <w:lang w:eastAsia="de-DE"/>
          <w14:ligatures w14:val="none"/>
          <w14:numSpacing w14:val="proportional"/>
        </w:rPr>
        <w:t xml:space="preserve"> 2</w:t>
      </w:r>
      <w:r w:rsidRPr="00FD7DE5">
        <w:rPr>
          <w:rFonts w:ascii="De Gruyter Sans" w:eastAsia="De Gruyter Serif" w:hAnsi="De Gruyter Sans" w:cs="De Gruyter Sans"/>
          <w:kern w:val="0"/>
          <w:sz w:val="16"/>
          <w:szCs w:val="16"/>
          <w:lang w:eastAsia="de-DE"/>
          <w14:ligatures w14:val="none"/>
          <w14:numSpacing w14:val="proportional"/>
        </w:rPr>
        <w:t xml:space="preserve"> demonstrate</w:t>
      </w:r>
      <w:r w:rsidR="00B929C1">
        <w:rPr>
          <w:rFonts w:ascii="De Gruyter Sans" w:eastAsia="De Gruyter Serif" w:hAnsi="De Gruyter Sans" w:cs="De Gruyter Sans"/>
          <w:kern w:val="0"/>
          <w:sz w:val="16"/>
          <w:szCs w:val="16"/>
          <w:lang w:eastAsia="de-DE"/>
          <w14:ligatures w14:val="none"/>
          <w14:numSpacing w14:val="proportional"/>
        </w:rPr>
        <w:t>s</w:t>
      </w:r>
      <w:r w:rsidRPr="00FD7DE5">
        <w:rPr>
          <w:rFonts w:ascii="De Gruyter Sans" w:eastAsia="De Gruyter Serif" w:hAnsi="De Gruyter Sans" w:cs="De Gruyter Sans"/>
          <w:kern w:val="0"/>
          <w:sz w:val="16"/>
          <w:szCs w:val="16"/>
          <w:lang w:eastAsia="de-DE"/>
          <w14:ligatures w14:val="none"/>
          <w14:numSpacing w14:val="proportional"/>
        </w:rPr>
        <w:t xml:space="preserve"> that without the excitation of high order modes system starts to converge to its stable state. By increasing the initial energy coupled to high order modes system cannot converge to its stable state verifying the numerical results and the presence of spatiotemporal chaos in multimodal propagation. As a final preliminary test, we sent different information patterns with vortex beams and verified our observations.</w:t>
      </w:r>
    </w:p>
    <w:p w14:paraId="61452E8F" w14:textId="77777777" w:rsidR="00FD7DE5" w:rsidRDefault="00FD7DE5" w:rsidP="00FD7DE5">
      <w:pPr>
        <w:rPr>
          <w:rFonts w:ascii="Arial" w:hAnsi="Arial" w:cs="Arial"/>
          <w:sz w:val="24"/>
          <w:szCs w:val="24"/>
        </w:rPr>
      </w:pPr>
    </w:p>
    <w:p w14:paraId="0D3B11BE" w14:textId="3FC4ED5E" w:rsidR="00FD7DE5" w:rsidRDefault="00FD7DE5" w:rsidP="00156A6B">
      <w:pPr>
        <w:spacing w:line="276" w:lineRule="auto"/>
        <w:rPr>
          <w:rFonts w:ascii="Arial" w:hAnsi="Arial" w:cs="Arial"/>
          <w:sz w:val="24"/>
          <w:szCs w:val="24"/>
        </w:rPr>
      </w:pPr>
      <w:r>
        <w:rPr>
          <w:rFonts w:ascii="Arial" w:hAnsi="Arial" w:cs="Arial"/>
          <w:noProof/>
          <w:sz w:val="24"/>
          <w:szCs w:val="24"/>
        </w:rPr>
        <w:lastRenderedPageBreak/>
        <w:drawing>
          <wp:inline distT="0" distB="0" distL="0" distR="0" wp14:anchorId="281BCE00" wp14:editId="470FBFD9">
            <wp:extent cx="4530268" cy="2397760"/>
            <wp:effectExtent l="0" t="0" r="3810" b="2540"/>
            <wp:docPr id="54049828" name="Picture 5" descr="A group of images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9828" name="Picture 5" descr="A group of images of a brai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2521" cy="2409538"/>
                    </a:xfrm>
                    <a:prstGeom prst="rect">
                      <a:avLst/>
                    </a:prstGeom>
                    <a:noFill/>
                    <a:ln>
                      <a:noFill/>
                    </a:ln>
                  </pic:spPr>
                </pic:pic>
              </a:graphicData>
            </a:graphic>
          </wp:inline>
        </w:drawing>
      </w:r>
      <w:r w:rsidRPr="00FD7DE5">
        <w:rPr>
          <w:rFonts w:ascii="De Gruyter Sans" w:eastAsia="De Gruyter Serif" w:hAnsi="De Gruyter Sans" w:cs="De Gruyter Sans"/>
          <w:b/>
          <w:bCs/>
          <w:kern w:val="0"/>
          <w:sz w:val="16"/>
          <w:szCs w:val="16"/>
          <w:lang w:eastAsia="de-DE"/>
          <w14:ligatures w14:val="none"/>
          <w14:numSpacing w14:val="proportional"/>
        </w:rPr>
        <w:t xml:space="preserve">Supplementary Figure </w:t>
      </w:r>
      <w:r w:rsidR="00B929C1">
        <w:rPr>
          <w:rFonts w:ascii="De Gruyter Sans" w:eastAsia="De Gruyter Serif" w:hAnsi="De Gruyter Sans" w:cs="De Gruyter Sans"/>
          <w:b/>
          <w:bCs/>
          <w:kern w:val="0"/>
          <w:sz w:val="16"/>
          <w:szCs w:val="16"/>
          <w:lang w:eastAsia="de-DE"/>
          <w14:ligatures w14:val="none"/>
          <w14:numSpacing w14:val="proportional"/>
        </w:rPr>
        <w:t>3</w:t>
      </w:r>
      <w:r w:rsidRPr="00FD7DE5">
        <w:rPr>
          <w:rFonts w:ascii="De Gruyter Sans" w:eastAsia="De Gruyter Serif" w:hAnsi="De Gruyter Sans" w:cs="De Gruyter Sans"/>
          <w:b/>
          <w:bCs/>
          <w:kern w:val="0"/>
          <w:sz w:val="16"/>
          <w:szCs w:val="16"/>
          <w:lang w:eastAsia="de-DE"/>
          <w14:ligatures w14:val="none"/>
          <w14:numSpacing w14:val="proportional"/>
        </w:rPr>
        <w:t>:</w:t>
      </w:r>
      <w:r w:rsidR="00156A6B" w:rsidRPr="00156A6B">
        <w:t xml:space="preserve"> </w:t>
      </w:r>
      <w:r w:rsidR="00156A6B" w:rsidRPr="00156A6B">
        <w:rPr>
          <w:rFonts w:ascii="De Gruyter Sans" w:eastAsia="De Gruyter Serif" w:hAnsi="De Gruyter Sans" w:cs="De Gruyter Sans"/>
          <w:kern w:val="0"/>
          <w:sz w:val="16"/>
          <w:szCs w:val="16"/>
          <w:lang w:eastAsia="de-DE"/>
          <w14:ligatures w14:val="none"/>
          <w14:numSpacing w14:val="proportional"/>
        </w:rPr>
        <w:t xml:space="preserve">Impact of vortex beams on the stability of the propagation with data. </w:t>
      </w:r>
      <w:proofErr w:type="spellStart"/>
      <w:proofErr w:type="gramStart"/>
      <w:r w:rsidR="00156A6B" w:rsidRPr="00156A6B">
        <w:rPr>
          <w:rFonts w:ascii="De Gruyter Sans" w:eastAsia="De Gruyter Serif" w:hAnsi="De Gruyter Sans" w:cs="De Gruyter Sans"/>
          <w:b/>
          <w:bCs/>
          <w:kern w:val="0"/>
          <w:sz w:val="16"/>
          <w:szCs w:val="16"/>
          <w:lang w:eastAsia="de-DE"/>
          <w14:ligatures w14:val="none"/>
          <w14:numSpacing w14:val="proportional"/>
        </w:rPr>
        <w:t>a,d</w:t>
      </w:r>
      <w:proofErr w:type="spellEnd"/>
      <w:r w:rsidR="00156A6B" w:rsidRPr="00156A6B">
        <w:rPr>
          <w:rFonts w:ascii="De Gruyter Sans" w:eastAsia="De Gruyter Serif" w:hAnsi="De Gruyter Sans" w:cs="De Gruyter Sans"/>
          <w:b/>
          <w:bCs/>
          <w:kern w:val="0"/>
          <w:sz w:val="16"/>
          <w:szCs w:val="16"/>
          <w:lang w:eastAsia="de-DE"/>
          <w14:ligatures w14:val="none"/>
          <w14:numSpacing w14:val="proportional"/>
        </w:rPr>
        <w:t>.</w:t>
      </w:r>
      <w:proofErr w:type="gramEnd"/>
      <w:r w:rsidR="00156A6B" w:rsidRPr="00156A6B">
        <w:rPr>
          <w:rFonts w:ascii="De Gruyter Sans" w:eastAsia="De Gruyter Serif" w:hAnsi="De Gruyter Sans" w:cs="De Gruyter Sans"/>
          <w:kern w:val="0"/>
          <w:sz w:val="16"/>
          <w:szCs w:val="16"/>
          <w:lang w:eastAsia="de-DE"/>
          <w14:ligatures w14:val="none"/>
          <w14:numSpacing w14:val="proportional"/>
        </w:rPr>
        <w:t xml:space="preserve"> Encoded data in phase patterns. </w:t>
      </w:r>
      <w:r w:rsidR="00156A6B" w:rsidRPr="00156A6B">
        <w:rPr>
          <w:rFonts w:ascii="De Gruyter Sans" w:eastAsia="De Gruyter Serif" w:hAnsi="De Gruyter Sans" w:cs="De Gruyter Sans"/>
          <w:b/>
          <w:bCs/>
          <w:kern w:val="0"/>
          <w:sz w:val="16"/>
          <w:szCs w:val="16"/>
          <w:lang w:eastAsia="de-DE"/>
          <w14:ligatures w14:val="none"/>
          <w14:numSpacing w14:val="proportional"/>
        </w:rPr>
        <w:t>b, e.</w:t>
      </w:r>
      <w:r w:rsidR="00156A6B" w:rsidRPr="00156A6B">
        <w:rPr>
          <w:rFonts w:ascii="De Gruyter Sans" w:eastAsia="De Gruyter Serif" w:hAnsi="De Gruyter Sans" w:cs="De Gruyter Sans"/>
          <w:kern w:val="0"/>
          <w:sz w:val="16"/>
          <w:szCs w:val="16"/>
          <w:lang w:eastAsia="de-DE"/>
          <w14:ligatures w14:val="none"/>
          <w14:numSpacing w14:val="proportional"/>
        </w:rPr>
        <w:t xml:space="preserve"> The orbital angular momentum modulation phase that </w:t>
      </w:r>
      <w:proofErr w:type="gramStart"/>
      <w:r w:rsidR="00156A6B" w:rsidRPr="00156A6B">
        <w:rPr>
          <w:rFonts w:ascii="De Gruyter Sans" w:eastAsia="De Gruyter Serif" w:hAnsi="De Gruyter Sans" w:cs="De Gruyter Sans"/>
          <w:kern w:val="0"/>
          <w:sz w:val="16"/>
          <w:szCs w:val="16"/>
          <w:lang w:eastAsia="de-DE"/>
          <w14:ligatures w14:val="none"/>
          <w14:numSpacing w14:val="proportional"/>
        </w:rPr>
        <w:t>was  applied</w:t>
      </w:r>
      <w:proofErr w:type="gramEnd"/>
      <w:r w:rsidR="00156A6B" w:rsidRPr="00156A6B">
        <w:rPr>
          <w:rFonts w:ascii="De Gruyter Sans" w:eastAsia="De Gruyter Serif" w:hAnsi="De Gruyter Sans" w:cs="De Gruyter Sans"/>
          <w:kern w:val="0"/>
          <w:sz w:val="16"/>
          <w:szCs w:val="16"/>
          <w:lang w:eastAsia="de-DE"/>
          <w14:ligatures w14:val="none"/>
          <w14:numSpacing w14:val="proportional"/>
        </w:rPr>
        <w:t xml:space="preserve"> to the input Gaussian beam. </w:t>
      </w:r>
      <w:proofErr w:type="spellStart"/>
      <w:proofErr w:type="gramStart"/>
      <w:r w:rsidR="00156A6B" w:rsidRPr="00156A6B">
        <w:rPr>
          <w:rFonts w:ascii="De Gruyter Sans" w:eastAsia="De Gruyter Serif" w:hAnsi="De Gruyter Sans" w:cs="De Gruyter Sans"/>
          <w:b/>
          <w:bCs/>
          <w:kern w:val="0"/>
          <w:sz w:val="16"/>
          <w:szCs w:val="16"/>
          <w:lang w:eastAsia="de-DE"/>
          <w14:ligatures w14:val="none"/>
          <w14:numSpacing w14:val="proportional"/>
        </w:rPr>
        <w:t>c,e</w:t>
      </w:r>
      <w:proofErr w:type="spellEnd"/>
      <w:r w:rsidR="00156A6B" w:rsidRPr="00156A6B">
        <w:rPr>
          <w:rFonts w:ascii="De Gruyter Sans" w:eastAsia="De Gruyter Serif" w:hAnsi="De Gruyter Sans" w:cs="De Gruyter Sans"/>
          <w:b/>
          <w:bCs/>
          <w:kern w:val="0"/>
          <w:sz w:val="16"/>
          <w:szCs w:val="16"/>
          <w:lang w:eastAsia="de-DE"/>
          <w14:ligatures w14:val="none"/>
          <w14:numSpacing w14:val="proportional"/>
        </w:rPr>
        <w:t>.</w:t>
      </w:r>
      <w:proofErr w:type="gramEnd"/>
      <w:r w:rsidR="00156A6B" w:rsidRPr="00156A6B">
        <w:rPr>
          <w:rFonts w:ascii="De Gruyter Sans" w:eastAsia="De Gruyter Serif" w:hAnsi="De Gruyter Sans" w:cs="De Gruyter Sans"/>
          <w:kern w:val="0"/>
          <w:sz w:val="16"/>
          <w:szCs w:val="16"/>
          <w:lang w:eastAsia="de-DE"/>
          <w14:ligatures w14:val="none"/>
          <w14:numSpacing w14:val="proportional"/>
        </w:rPr>
        <w:t xml:space="preserve"> Output beam profile with high-order mode excitation.</w:t>
      </w:r>
    </w:p>
    <w:p w14:paraId="61024D67" w14:textId="0FF8E3FF" w:rsidR="00B929C1" w:rsidRPr="00FD7DE5" w:rsidRDefault="00B929C1" w:rsidP="00B929C1">
      <w:pPr>
        <w:pStyle w:val="abstract"/>
        <w:spacing w:after="0" w:line="240" w:lineRule="auto"/>
        <w:rPr>
          <w:rFonts w:ascii="De Gruyter Sans" w:hAnsi="De Gruyter Sans" w:cs="De Gruyter Sans"/>
          <w:b/>
          <w:bCs/>
          <w:sz w:val="16"/>
          <w:szCs w:val="16"/>
          <w:lang w:val="en-US"/>
        </w:rPr>
      </w:pPr>
      <w:bookmarkStart w:id="0" w:name="_Hlk185595333"/>
      <w:bookmarkStart w:id="1" w:name="_Hlk185600092"/>
      <w:r w:rsidRPr="00FD7DE5">
        <w:rPr>
          <w:rFonts w:ascii="De Gruyter Sans" w:hAnsi="De Gruyter Sans" w:cs="De Gruyter Sans"/>
          <w:b/>
          <w:bCs/>
          <w:sz w:val="16"/>
          <w:szCs w:val="16"/>
          <w:lang w:val="en-US"/>
        </w:rPr>
        <w:t xml:space="preserve">Supplementary Notes </w:t>
      </w:r>
      <w:r>
        <w:rPr>
          <w:rFonts w:ascii="De Gruyter Sans" w:hAnsi="De Gruyter Sans" w:cs="De Gruyter Sans"/>
          <w:b/>
          <w:bCs/>
          <w:sz w:val="16"/>
          <w:szCs w:val="16"/>
          <w:lang w:val="en-US"/>
        </w:rPr>
        <w:t>3</w:t>
      </w:r>
      <w:r w:rsidRPr="00FD7DE5">
        <w:rPr>
          <w:rFonts w:ascii="De Gruyter Sans" w:hAnsi="De Gruyter Sans" w:cs="De Gruyter Sans"/>
          <w:b/>
          <w:bCs/>
          <w:sz w:val="16"/>
          <w:szCs w:val="16"/>
          <w:lang w:val="en-US"/>
        </w:rPr>
        <w:t xml:space="preserve">: </w:t>
      </w:r>
      <w:r>
        <w:rPr>
          <w:rFonts w:ascii="De Gruyter Sans" w:hAnsi="De Gruyter Sans" w:cs="De Gruyter Sans"/>
          <w:b/>
          <w:bCs/>
          <w:sz w:val="16"/>
          <w:szCs w:val="16"/>
          <w:lang w:val="en-US"/>
        </w:rPr>
        <w:t>Training of comparison neural networks</w:t>
      </w:r>
    </w:p>
    <w:p w14:paraId="0D29066B" w14:textId="00D30804" w:rsidR="00B929C1" w:rsidRDefault="00AA0214" w:rsidP="00B929C1">
      <w:pPr>
        <w:jc w:val="both"/>
        <w:rPr>
          <w:rFonts w:ascii="De Gruyter Sans" w:eastAsia="De Gruyter Serif" w:hAnsi="De Gruyter Sans" w:cs="De Gruyter Sans"/>
          <w:kern w:val="0"/>
          <w:sz w:val="16"/>
          <w:szCs w:val="16"/>
          <w:lang w:eastAsia="de-DE"/>
          <w14:ligatures w14:val="none"/>
          <w14:numSpacing w14:val="proportional"/>
        </w:rPr>
      </w:pPr>
      <w:r>
        <w:rPr>
          <w:rFonts w:ascii="De Gruyter Sans" w:eastAsia="De Gruyter Serif" w:hAnsi="De Gruyter Sans" w:cs="De Gruyter Sans"/>
          <w:noProof/>
          <w:kern w:val="0"/>
          <w:sz w:val="16"/>
          <w:szCs w:val="16"/>
          <w:lang w:eastAsia="de-DE"/>
          <w14:ligatures w14:val="none"/>
          <w14:numSpacing w14:val="proportional"/>
        </w:rPr>
        <w:drawing>
          <wp:anchor distT="0" distB="0" distL="114300" distR="114300" simplePos="0" relativeHeight="251658240" behindDoc="0" locked="0" layoutInCell="1" allowOverlap="1" wp14:anchorId="545A5951" wp14:editId="5B7DCF65">
            <wp:simplePos x="0" y="0"/>
            <wp:positionH relativeFrom="margin">
              <wp:align>center</wp:align>
            </wp:positionH>
            <wp:positionV relativeFrom="paragraph">
              <wp:posOffset>804545</wp:posOffset>
            </wp:positionV>
            <wp:extent cx="3727342" cy="2377440"/>
            <wp:effectExtent l="0" t="0" r="6985" b="3810"/>
            <wp:wrapTopAndBottom/>
            <wp:docPr id="687914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7093"/>
                    <a:stretch/>
                  </pic:blipFill>
                  <pic:spPr bwMode="auto">
                    <a:xfrm>
                      <a:off x="0" y="0"/>
                      <a:ext cx="3727342" cy="2377440"/>
                    </a:xfrm>
                    <a:prstGeom prst="rect">
                      <a:avLst/>
                    </a:prstGeom>
                    <a:noFill/>
                    <a:ln>
                      <a:noFill/>
                    </a:ln>
                    <a:extLst>
                      <a:ext uri="{53640926-AAD7-44D8-BBD7-CCE9431645EC}">
                        <a14:shadowObscured xmlns:a14="http://schemas.microsoft.com/office/drawing/2010/main"/>
                      </a:ext>
                    </a:extLst>
                  </pic:spPr>
                </pic:pic>
              </a:graphicData>
            </a:graphic>
          </wp:anchor>
        </w:drawing>
      </w:r>
      <w:r w:rsidR="00B929C1">
        <w:rPr>
          <w:rFonts w:ascii="De Gruyter Sans" w:eastAsia="De Gruyter Serif" w:hAnsi="De Gruyter Sans" w:cs="De Gruyter Sans"/>
          <w:kern w:val="0"/>
          <w:sz w:val="16"/>
          <w:szCs w:val="16"/>
          <w:lang w:eastAsia="de-DE"/>
          <w14:ligatures w14:val="none"/>
          <w14:numSpacing w14:val="proportional"/>
        </w:rPr>
        <w:t>We train LeNet-1 and LeNet-5</w:t>
      </w:r>
      <w:r w:rsidR="00151BFD">
        <w:rPr>
          <w:rFonts w:ascii="De Gruyter Sans" w:eastAsia="De Gruyter Serif" w:hAnsi="De Gruyter Sans" w:cs="De Gruyter Sans"/>
          <w:kern w:val="0"/>
          <w:sz w:val="16"/>
          <w:szCs w:val="16"/>
          <w:lang w:eastAsia="de-DE"/>
          <w14:ligatures w14:val="none"/>
          <w14:numSpacing w14:val="proportional"/>
        </w:rPr>
        <w:fldChar w:fldCharType="begin"/>
      </w:r>
      <w:r w:rsidR="00151BFD">
        <w:rPr>
          <w:rFonts w:ascii="De Gruyter Sans" w:eastAsia="De Gruyter Serif" w:hAnsi="De Gruyter Sans" w:cs="De Gruyter Sans"/>
          <w:kern w:val="0"/>
          <w:sz w:val="16"/>
          <w:szCs w:val="16"/>
          <w:lang w:eastAsia="de-DE"/>
          <w14:ligatures w14:val="none"/>
          <w14:numSpacing w14:val="proportional"/>
        </w:rPr>
        <w:instrText xml:space="preserve"> ADDIN ZOTERO_ITEM CSL_CITATION {"citationID":"2i9BC1BT","properties":{"formattedCitation":"[5]","plainCitation":"[5]","noteIndex":0},"citationItems":[{"id":591,"uris":["http://zotero.org/users/12150041/items/YEJL9IN6"],"itemData":{"id":591,"type":"article-journal","abstract":"The ability of learning networks to generalize can be greatly enhanced by providing constraints from the task domain. This paper demonstrates how such constraints can be integrated into a backpropagation network through the architecture of the network. This approach has been successfully applied to the recognition of handwritten zip code digits provided by the U.S. Postal Service. A single network learns the entire recognition operation, going from the normalized image of the character to the final classification.","container-title":"Neural Computation","DOI":"10.1162/neco.1989.1.4.541","ISSN":"0899-7667","issue":"4","journalAbbreviation":"Neural Computation","page":"541-551","source":"Silverchair","title":"Backpropagation Applied to Handwritten Zip Code Recognition","volume":"1","author":[{"family":"LeCun","given":"Y."},{"family":"Boser","given":"B."},{"family":"Denker","given":"J. S."},{"family":"Henderson","given":"D."},{"family":"Howard","given":"R. E."},{"family":"Hubbard","given":"W."},{"family":"Jackel","given":"L. D."}],"issued":{"date-parts":[["1989",12,1]]}}}],"schema":"https://github.com/citation-style-language/schema/raw/master/csl-citation.json"} </w:instrText>
      </w:r>
      <w:r w:rsidR="00151BFD">
        <w:rPr>
          <w:rFonts w:ascii="De Gruyter Sans" w:eastAsia="De Gruyter Serif" w:hAnsi="De Gruyter Sans" w:cs="De Gruyter Sans"/>
          <w:kern w:val="0"/>
          <w:sz w:val="16"/>
          <w:szCs w:val="16"/>
          <w:lang w:eastAsia="de-DE"/>
          <w14:ligatures w14:val="none"/>
          <w14:numSpacing w14:val="proportional"/>
        </w:rPr>
        <w:fldChar w:fldCharType="separate"/>
      </w:r>
      <w:r w:rsidR="00151BFD" w:rsidRPr="00151BFD">
        <w:rPr>
          <w:rFonts w:ascii="De Gruyter Sans" w:hAnsi="De Gruyter Sans" w:cs="De Gruyter Sans"/>
          <w:sz w:val="16"/>
        </w:rPr>
        <w:t>[5]</w:t>
      </w:r>
      <w:r w:rsidR="00151BFD">
        <w:rPr>
          <w:rFonts w:ascii="De Gruyter Sans" w:eastAsia="De Gruyter Serif" w:hAnsi="De Gruyter Sans" w:cs="De Gruyter Sans"/>
          <w:kern w:val="0"/>
          <w:sz w:val="16"/>
          <w:szCs w:val="16"/>
          <w:lang w:eastAsia="de-DE"/>
          <w14:ligatures w14:val="none"/>
          <w14:numSpacing w14:val="proportional"/>
        </w:rPr>
        <w:fldChar w:fldCharType="end"/>
      </w:r>
      <w:r w:rsidR="00B929C1">
        <w:rPr>
          <w:rFonts w:ascii="De Gruyter Sans" w:eastAsia="De Gruyter Serif" w:hAnsi="De Gruyter Sans" w:cs="De Gruyter Sans"/>
          <w:kern w:val="0"/>
          <w:sz w:val="16"/>
          <w:szCs w:val="16"/>
          <w:lang w:eastAsia="de-DE"/>
          <w14:ligatures w14:val="none"/>
          <w14:numSpacing w14:val="proportional"/>
        </w:rPr>
        <w:t xml:space="preserve"> to compare our model with convolutional neural networks that are composed of similar number of trainable parameters. </w:t>
      </w:r>
      <w:bookmarkStart w:id="2" w:name="_Hlk185609101"/>
      <w:r w:rsidR="00B929C1">
        <w:rPr>
          <w:rFonts w:ascii="De Gruyter Sans" w:eastAsia="De Gruyter Serif" w:hAnsi="De Gruyter Sans" w:cs="De Gruyter Sans"/>
          <w:kern w:val="0"/>
          <w:sz w:val="16"/>
          <w:szCs w:val="16"/>
          <w:lang w:eastAsia="de-DE"/>
          <w14:ligatures w14:val="none"/>
          <w14:numSpacing w14:val="proportional"/>
        </w:rPr>
        <w:t xml:space="preserve">We train </w:t>
      </w:r>
      <w:proofErr w:type="gramStart"/>
      <w:r w:rsidR="00B929C1">
        <w:rPr>
          <w:rFonts w:ascii="De Gruyter Sans" w:eastAsia="De Gruyter Serif" w:hAnsi="De Gruyter Sans" w:cs="De Gruyter Sans"/>
          <w:kern w:val="0"/>
          <w:sz w:val="16"/>
          <w:szCs w:val="16"/>
          <w:lang w:eastAsia="de-DE"/>
          <w14:ligatures w14:val="none"/>
          <w14:numSpacing w14:val="proportional"/>
        </w:rPr>
        <w:t>aforementioned models</w:t>
      </w:r>
      <w:proofErr w:type="gramEnd"/>
      <w:r w:rsidR="00B929C1">
        <w:rPr>
          <w:rFonts w:ascii="De Gruyter Sans" w:eastAsia="De Gruyter Serif" w:hAnsi="De Gruyter Sans" w:cs="De Gruyter Sans"/>
          <w:kern w:val="0"/>
          <w:sz w:val="16"/>
          <w:szCs w:val="16"/>
          <w:lang w:eastAsia="de-DE"/>
          <w14:ligatures w14:val="none"/>
          <w14:numSpacing w14:val="proportional"/>
        </w:rPr>
        <w:t xml:space="preserve"> by implementing their proposed architectures</w:t>
      </w:r>
      <w:r w:rsidR="001B24E5">
        <w:rPr>
          <w:rFonts w:ascii="De Gruyter Sans" w:eastAsia="De Gruyter Serif" w:hAnsi="De Gruyter Sans" w:cs="De Gruyter Sans"/>
          <w:kern w:val="0"/>
          <w:sz w:val="16"/>
          <w:szCs w:val="16"/>
          <w:lang w:eastAsia="de-DE"/>
          <w14:ligatures w14:val="none"/>
          <w14:numSpacing w14:val="proportional"/>
        </w:rPr>
        <w:t xml:space="preserve"> utilizing a computer with an RTX 4070 graphic processing unit.</w:t>
      </w:r>
      <w:bookmarkEnd w:id="2"/>
      <w:r w:rsidR="001B24E5">
        <w:rPr>
          <w:rFonts w:ascii="De Gruyter Sans" w:eastAsia="De Gruyter Serif" w:hAnsi="De Gruyter Sans" w:cs="De Gruyter Sans"/>
          <w:kern w:val="0"/>
          <w:sz w:val="16"/>
          <w:szCs w:val="16"/>
          <w:lang w:eastAsia="de-DE"/>
          <w14:ligatures w14:val="none"/>
          <w14:numSpacing w14:val="proportional"/>
        </w:rPr>
        <w:t xml:space="preserve"> </w:t>
      </w:r>
      <w:r w:rsidR="00B929C1">
        <w:rPr>
          <w:rFonts w:ascii="De Gruyter Sans" w:eastAsia="De Gruyter Serif" w:hAnsi="De Gruyter Sans" w:cs="De Gruyter Sans"/>
          <w:kern w:val="0"/>
          <w:sz w:val="16"/>
          <w:szCs w:val="16"/>
          <w:lang w:eastAsia="de-DE"/>
          <w14:ligatures w14:val="none"/>
          <w14:numSpacing w14:val="proportional"/>
        </w:rPr>
        <w:t>We train every model 300 epochs with a learning rate of 10</w:t>
      </w:r>
      <w:r w:rsidR="00B929C1">
        <w:rPr>
          <w:rFonts w:ascii="De Gruyter Sans" w:eastAsia="De Gruyter Serif" w:hAnsi="De Gruyter Sans" w:cs="De Gruyter Sans"/>
          <w:kern w:val="0"/>
          <w:sz w:val="16"/>
          <w:szCs w:val="16"/>
          <w:vertAlign w:val="superscript"/>
          <w:lang w:eastAsia="de-DE"/>
          <w14:ligatures w14:val="none"/>
          <w14:numSpacing w14:val="proportional"/>
        </w:rPr>
        <w:t xml:space="preserve">-4 </w:t>
      </w:r>
      <w:r w:rsidR="00B929C1">
        <w:rPr>
          <w:rFonts w:ascii="De Gruyter Sans" w:eastAsia="De Gruyter Serif" w:hAnsi="De Gruyter Sans" w:cs="De Gruyter Sans"/>
          <w:kern w:val="0"/>
          <w:sz w:val="16"/>
          <w:szCs w:val="16"/>
          <w:lang w:eastAsia="de-DE"/>
          <w14:ligatures w14:val="none"/>
          <w14:numSpacing w14:val="proportional"/>
        </w:rPr>
        <w:t>using ADAM optimization and Cross-entropy loss.</w:t>
      </w:r>
      <w:r>
        <w:rPr>
          <w:rFonts w:ascii="De Gruyter Sans" w:eastAsia="De Gruyter Serif" w:hAnsi="De Gruyter Sans" w:cs="De Gruyter Sans"/>
          <w:kern w:val="0"/>
          <w:sz w:val="16"/>
          <w:szCs w:val="16"/>
          <w:lang w:eastAsia="de-DE"/>
          <w14:ligatures w14:val="none"/>
          <w14:numSpacing w14:val="proportional"/>
        </w:rPr>
        <w:t xml:space="preserve"> In test set accuracy we have used the same test set as our reservoir computer.</w:t>
      </w:r>
    </w:p>
    <w:p w14:paraId="2A1B501F" w14:textId="4511DA40" w:rsidR="00B929C1" w:rsidRPr="00AA0214" w:rsidRDefault="00B929C1" w:rsidP="00B929C1">
      <w:pPr>
        <w:jc w:val="both"/>
        <w:rPr>
          <w:rFonts w:ascii="De Gruyter Sans" w:eastAsia="De Gruyter Serif" w:hAnsi="De Gruyter Sans" w:cs="De Gruyter Sans"/>
          <w:kern w:val="0"/>
          <w:sz w:val="16"/>
          <w:szCs w:val="16"/>
          <w:lang w:eastAsia="de-DE"/>
          <w14:ligatures w14:val="none"/>
          <w14:numSpacing w14:val="proportional"/>
        </w:rPr>
      </w:pPr>
      <w:r w:rsidRPr="00FD7DE5">
        <w:rPr>
          <w:rFonts w:ascii="De Gruyter Sans" w:eastAsia="De Gruyter Serif" w:hAnsi="De Gruyter Sans" w:cs="De Gruyter Sans"/>
          <w:b/>
          <w:bCs/>
          <w:kern w:val="0"/>
          <w:sz w:val="16"/>
          <w:szCs w:val="16"/>
          <w:lang w:eastAsia="de-DE"/>
          <w14:ligatures w14:val="none"/>
          <w14:numSpacing w14:val="proportional"/>
        </w:rPr>
        <w:t xml:space="preserve">Supplementary Figure </w:t>
      </w:r>
      <w:r>
        <w:rPr>
          <w:rFonts w:ascii="De Gruyter Sans" w:eastAsia="De Gruyter Serif" w:hAnsi="De Gruyter Sans" w:cs="De Gruyter Sans"/>
          <w:b/>
          <w:bCs/>
          <w:kern w:val="0"/>
          <w:sz w:val="16"/>
          <w:szCs w:val="16"/>
          <w:lang w:eastAsia="de-DE"/>
          <w14:ligatures w14:val="none"/>
          <w14:numSpacing w14:val="proportional"/>
        </w:rPr>
        <w:t>4</w:t>
      </w:r>
      <w:r w:rsidRPr="00FD7DE5">
        <w:rPr>
          <w:rFonts w:ascii="De Gruyter Sans" w:eastAsia="De Gruyter Serif" w:hAnsi="De Gruyter Sans" w:cs="De Gruyter Sans"/>
          <w:b/>
          <w:bCs/>
          <w:kern w:val="0"/>
          <w:sz w:val="16"/>
          <w:szCs w:val="16"/>
          <w:lang w:eastAsia="de-DE"/>
          <w14:ligatures w14:val="none"/>
          <w14:numSpacing w14:val="proportional"/>
        </w:rPr>
        <w:t xml:space="preserve">: </w:t>
      </w:r>
      <w:r>
        <w:rPr>
          <w:rFonts w:ascii="De Gruyter Sans" w:eastAsia="De Gruyter Serif" w:hAnsi="De Gruyter Sans" w:cs="De Gruyter Sans"/>
          <w:kern w:val="0"/>
          <w:sz w:val="16"/>
          <w:szCs w:val="16"/>
          <w:lang w:eastAsia="de-DE"/>
          <w14:ligatures w14:val="none"/>
          <w14:numSpacing w14:val="proportional"/>
        </w:rPr>
        <w:t>Training and test loss curves and test set accuracy of LeNet-1.</w:t>
      </w:r>
      <w:r w:rsidR="00AA0214" w:rsidRPr="00AA0214">
        <w:rPr>
          <w:rFonts w:ascii="De Gruyter Sans" w:eastAsia="De Gruyter Serif" w:hAnsi="De Gruyter Sans" w:cs="De Gruyter Sans"/>
          <w:b/>
          <w:bCs/>
          <w:kern w:val="0"/>
          <w:sz w:val="16"/>
          <w:szCs w:val="16"/>
          <w:lang w:eastAsia="de-DE"/>
          <w14:ligatures w14:val="none"/>
          <w14:numSpacing w14:val="proportional"/>
        </w:rPr>
        <w:t xml:space="preserve"> </w:t>
      </w:r>
      <w:r w:rsidR="00AA0214">
        <w:rPr>
          <w:rFonts w:ascii="De Gruyter Sans" w:eastAsia="De Gruyter Serif" w:hAnsi="De Gruyter Sans" w:cs="De Gruyter Sans"/>
          <w:b/>
          <w:bCs/>
          <w:kern w:val="0"/>
          <w:sz w:val="16"/>
          <w:szCs w:val="16"/>
          <w:lang w:eastAsia="de-DE"/>
          <w14:ligatures w14:val="none"/>
          <w14:numSpacing w14:val="proportional"/>
        </w:rPr>
        <w:t>a.</w:t>
      </w:r>
      <w:r w:rsidR="00AA0214">
        <w:rPr>
          <w:rFonts w:ascii="De Gruyter Sans" w:eastAsia="De Gruyter Serif" w:hAnsi="De Gruyter Sans" w:cs="De Gruyter Sans"/>
          <w:kern w:val="0"/>
          <w:sz w:val="16"/>
          <w:szCs w:val="16"/>
          <w:lang w:eastAsia="de-DE"/>
          <w14:ligatures w14:val="none"/>
          <w14:numSpacing w14:val="proportional"/>
        </w:rPr>
        <w:t xml:space="preserve"> Training and test losses by number of epochs for </w:t>
      </w:r>
      <w:proofErr w:type="spellStart"/>
      <w:r w:rsidR="00AA0214">
        <w:rPr>
          <w:rFonts w:ascii="De Gruyter Sans" w:eastAsia="De Gruyter Serif" w:hAnsi="De Gruyter Sans" w:cs="De Gruyter Sans"/>
          <w:kern w:val="0"/>
          <w:sz w:val="16"/>
          <w:szCs w:val="16"/>
          <w:lang w:eastAsia="de-DE"/>
          <w14:ligatures w14:val="none"/>
          <w14:numSpacing w14:val="proportional"/>
        </w:rPr>
        <w:t>BreastMNIST</w:t>
      </w:r>
      <w:proofErr w:type="spellEnd"/>
      <w:r w:rsidR="00AA0214">
        <w:rPr>
          <w:rFonts w:ascii="De Gruyter Sans" w:eastAsia="De Gruyter Serif" w:hAnsi="De Gruyter Sans" w:cs="De Gruyter Sans"/>
          <w:kern w:val="0"/>
          <w:sz w:val="16"/>
          <w:szCs w:val="16"/>
          <w:lang w:eastAsia="de-DE"/>
          <w14:ligatures w14:val="none"/>
          <w14:numSpacing w14:val="proportional"/>
        </w:rPr>
        <w:t xml:space="preserve"> dataset. </w:t>
      </w:r>
      <w:r w:rsidR="00AA0214">
        <w:rPr>
          <w:rFonts w:ascii="De Gruyter Sans" w:eastAsia="De Gruyter Serif" w:hAnsi="De Gruyter Sans" w:cs="De Gruyter Sans"/>
          <w:b/>
          <w:bCs/>
          <w:kern w:val="0"/>
          <w:sz w:val="16"/>
          <w:szCs w:val="16"/>
          <w:lang w:eastAsia="de-DE"/>
          <w14:ligatures w14:val="none"/>
          <w14:numSpacing w14:val="proportional"/>
        </w:rPr>
        <w:t>b.</w:t>
      </w:r>
      <w:r w:rsidR="00AA0214">
        <w:rPr>
          <w:rFonts w:ascii="De Gruyter Sans" w:eastAsia="De Gruyter Serif" w:hAnsi="De Gruyter Sans" w:cs="De Gruyter Sans"/>
          <w:kern w:val="0"/>
          <w:sz w:val="16"/>
          <w:szCs w:val="16"/>
          <w:lang w:eastAsia="de-DE"/>
          <w14:ligatures w14:val="none"/>
          <w14:numSpacing w14:val="proportional"/>
        </w:rPr>
        <w:t xml:space="preserve"> Test set loss by number of epochs for </w:t>
      </w:r>
      <w:proofErr w:type="spellStart"/>
      <w:r w:rsidR="00AA0214">
        <w:rPr>
          <w:rFonts w:ascii="De Gruyter Sans" w:eastAsia="De Gruyter Serif" w:hAnsi="De Gruyter Sans" w:cs="De Gruyter Sans"/>
          <w:kern w:val="0"/>
          <w:sz w:val="16"/>
          <w:szCs w:val="16"/>
          <w:lang w:eastAsia="de-DE"/>
          <w14:ligatures w14:val="none"/>
          <w14:numSpacing w14:val="proportional"/>
        </w:rPr>
        <w:t>BreastMNIST</w:t>
      </w:r>
      <w:proofErr w:type="spellEnd"/>
      <w:r w:rsidR="00AA0214">
        <w:rPr>
          <w:rFonts w:ascii="De Gruyter Sans" w:eastAsia="De Gruyter Serif" w:hAnsi="De Gruyter Sans" w:cs="De Gruyter Sans"/>
          <w:kern w:val="0"/>
          <w:sz w:val="16"/>
          <w:szCs w:val="16"/>
          <w:lang w:eastAsia="de-DE"/>
          <w14:ligatures w14:val="none"/>
          <w14:numSpacing w14:val="proportional"/>
        </w:rPr>
        <w:t xml:space="preserve"> dataset.</w:t>
      </w:r>
      <w:r w:rsidR="00AA0214" w:rsidRPr="00AA0214">
        <w:rPr>
          <w:rFonts w:ascii="De Gruyter Sans" w:eastAsia="De Gruyter Serif" w:hAnsi="De Gruyter Sans" w:cs="De Gruyter Sans"/>
          <w:b/>
          <w:bCs/>
          <w:kern w:val="0"/>
          <w:sz w:val="16"/>
          <w:szCs w:val="16"/>
          <w:lang w:eastAsia="de-DE"/>
          <w14:ligatures w14:val="none"/>
          <w14:numSpacing w14:val="proportional"/>
        </w:rPr>
        <w:t xml:space="preserve"> </w:t>
      </w:r>
      <w:r w:rsidR="00AA0214">
        <w:rPr>
          <w:rFonts w:ascii="De Gruyter Sans" w:eastAsia="De Gruyter Serif" w:hAnsi="De Gruyter Sans" w:cs="De Gruyter Sans"/>
          <w:b/>
          <w:bCs/>
          <w:kern w:val="0"/>
          <w:sz w:val="16"/>
          <w:szCs w:val="16"/>
          <w:lang w:eastAsia="de-DE"/>
          <w14:ligatures w14:val="none"/>
          <w14:numSpacing w14:val="proportional"/>
        </w:rPr>
        <w:t>c.</w:t>
      </w:r>
      <w:r w:rsidR="00AA0214">
        <w:rPr>
          <w:rFonts w:ascii="De Gruyter Sans" w:eastAsia="De Gruyter Serif" w:hAnsi="De Gruyter Sans" w:cs="De Gruyter Sans"/>
          <w:kern w:val="0"/>
          <w:sz w:val="16"/>
          <w:szCs w:val="16"/>
          <w:lang w:eastAsia="de-DE"/>
          <w14:ligatures w14:val="none"/>
          <w14:numSpacing w14:val="proportional"/>
        </w:rPr>
        <w:t xml:space="preserve"> Training and test losses by number of epochs for </w:t>
      </w:r>
      <w:proofErr w:type="spellStart"/>
      <w:r w:rsidR="00AA0214">
        <w:rPr>
          <w:rFonts w:ascii="De Gruyter Sans" w:eastAsia="De Gruyter Serif" w:hAnsi="De Gruyter Sans" w:cs="De Gruyter Sans"/>
          <w:kern w:val="0"/>
          <w:sz w:val="16"/>
          <w:szCs w:val="16"/>
          <w:lang w:eastAsia="de-DE"/>
          <w14:ligatures w14:val="none"/>
          <w14:numSpacing w14:val="proportional"/>
        </w:rPr>
        <w:t>EuroSAT</w:t>
      </w:r>
      <w:proofErr w:type="spellEnd"/>
      <w:r w:rsidR="00AA0214">
        <w:rPr>
          <w:rFonts w:ascii="De Gruyter Sans" w:eastAsia="De Gruyter Serif" w:hAnsi="De Gruyter Sans" w:cs="De Gruyter Sans"/>
          <w:kern w:val="0"/>
          <w:sz w:val="16"/>
          <w:szCs w:val="16"/>
          <w:lang w:eastAsia="de-DE"/>
          <w14:ligatures w14:val="none"/>
          <w14:numSpacing w14:val="proportional"/>
        </w:rPr>
        <w:t xml:space="preserve"> dataset. </w:t>
      </w:r>
      <w:r w:rsidR="00AA0214">
        <w:rPr>
          <w:rFonts w:ascii="De Gruyter Sans" w:eastAsia="De Gruyter Serif" w:hAnsi="De Gruyter Sans" w:cs="De Gruyter Sans"/>
          <w:b/>
          <w:bCs/>
          <w:kern w:val="0"/>
          <w:sz w:val="16"/>
          <w:szCs w:val="16"/>
          <w:lang w:eastAsia="de-DE"/>
          <w14:ligatures w14:val="none"/>
          <w14:numSpacing w14:val="proportional"/>
        </w:rPr>
        <w:t>d.</w:t>
      </w:r>
      <w:r w:rsidR="00AA0214">
        <w:rPr>
          <w:rFonts w:ascii="De Gruyter Sans" w:eastAsia="De Gruyter Serif" w:hAnsi="De Gruyter Sans" w:cs="De Gruyter Sans"/>
          <w:kern w:val="0"/>
          <w:sz w:val="16"/>
          <w:szCs w:val="16"/>
          <w:lang w:eastAsia="de-DE"/>
          <w14:ligatures w14:val="none"/>
          <w14:numSpacing w14:val="proportional"/>
        </w:rPr>
        <w:t xml:space="preserve"> Test set loss by number of epochs for </w:t>
      </w:r>
      <w:proofErr w:type="spellStart"/>
      <w:r w:rsidR="00AA0214">
        <w:rPr>
          <w:rFonts w:ascii="De Gruyter Sans" w:eastAsia="De Gruyter Serif" w:hAnsi="De Gruyter Sans" w:cs="De Gruyter Sans"/>
          <w:kern w:val="0"/>
          <w:sz w:val="16"/>
          <w:szCs w:val="16"/>
          <w:lang w:eastAsia="de-DE"/>
          <w14:ligatures w14:val="none"/>
          <w14:numSpacing w14:val="proportional"/>
        </w:rPr>
        <w:t>EuroSAT</w:t>
      </w:r>
      <w:proofErr w:type="spellEnd"/>
      <w:r w:rsidR="00AA0214">
        <w:rPr>
          <w:rFonts w:ascii="De Gruyter Sans" w:eastAsia="De Gruyter Serif" w:hAnsi="De Gruyter Sans" w:cs="De Gruyter Sans"/>
          <w:kern w:val="0"/>
          <w:sz w:val="16"/>
          <w:szCs w:val="16"/>
          <w:lang w:eastAsia="de-DE"/>
          <w14:ligatures w14:val="none"/>
          <w14:numSpacing w14:val="proportional"/>
        </w:rPr>
        <w:t xml:space="preserve"> dataset.</w:t>
      </w:r>
    </w:p>
    <w:p w14:paraId="78099A36" w14:textId="77777777" w:rsidR="00B929C1" w:rsidRDefault="00B929C1" w:rsidP="00B929C1">
      <w:pPr>
        <w:jc w:val="both"/>
        <w:rPr>
          <w:rFonts w:ascii="De Gruyter Sans" w:eastAsia="De Gruyter Serif" w:hAnsi="De Gruyter Sans" w:cs="De Gruyter Sans"/>
          <w:kern w:val="0"/>
          <w:sz w:val="16"/>
          <w:szCs w:val="16"/>
          <w:lang w:eastAsia="de-DE"/>
          <w14:ligatures w14:val="none"/>
          <w14:numSpacing w14:val="proportional"/>
        </w:rPr>
      </w:pPr>
    </w:p>
    <w:p w14:paraId="50B20111" w14:textId="68B0C181" w:rsidR="00B929C1" w:rsidRDefault="00527B79" w:rsidP="00B929C1">
      <w:pPr>
        <w:jc w:val="both"/>
        <w:rPr>
          <w:rFonts w:ascii="De Gruyter Sans" w:eastAsia="De Gruyter Serif" w:hAnsi="De Gruyter Sans" w:cs="De Gruyter Sans"/>
          <w:kern w:val="0"/>
          <w:sz w:val="16"/>
          <w:szCs w:val="16"/>
          <w:lang w:eastAsia="de-DE"/>
          <w14:ligatures w14:val="none"/>
          <w14:numSpacing w14:val="proportional"/>
        </w:rPr>
      </w:pPr>
      <w:r>
        <w:rPr>
          <w:rFonts w:ascii="De Gruyter Sans" w:eastAsia="De Gruyter Serif" w:hAnsi="De Gruyter Sans" w:cs="De Gruyter Sans"/>
          <w:noProof/>
          <w:kern w:val="0"/>
          <w:sz w:val="16"/>
          <w:szCs w:val="16"/>
          <w:lang w:eastAsia="de-DE"/>
          <w14:ligatures w14:val="none"/>
          <w14:numSpacing w14:val="proportional"/>
        </w:rPr>
        <w:lastRenderedPageBreak/>
        <w:drawing>
          <wp:anchor distT="0" distB="0" distL="114300" distR="114300" simplePos="0" relativeHeight="251659264" behindDoc="0" locked="0" layoutInCell="1" allowOverlap="1" wp14:anchorId="38DDBD22" wp14:editId="0EDA9E6A">
            <wp:simplePos x="0" y="0"/>
            <wp:positionH relativeFrom="margin">
              <wp:posOffset>379095</wp:posOffset>
            </wp:positionH>
            <wp:positionV relativeFrom="paragraph">
              <wp:posOffset>48260</wp:posOffset>
            </wp:positionV>
            <wp:extent cx="3742690" cy="2377440"/>
            <wp:effectExtent l="0" t="0" r="0" b="3810"/>
            <wp:wrapSquare wrapText="bothSides"/>
            <wp:docPr id="19966020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6748"/>
                    <a:stretch/>
                  </pic:blipFill>
                  <pic:spPr bwMode="auto">
                    <a:xfrm>
                      <a:off x="0" y="0"/>
                      <a:ext cx="3742690" cy="2377440"/>
                    </a:xfrm>
                    <a:prstGeom prst="rect">
                      <a:avLst/>
                    </a:prstGeom>
                    <a:noFill/>
                    <a:ln>
                      <a:noFill/>
                    </a:ln>
                    <a:extLst>
                      <a:ext uri="{53640926-AAD7-44D8-BBD7-CCE9431645EC}">
                        <a14:shadowObscured xmlns:a14="http://schemas.microsoft.com/office/drawing/2010/main"/>
                      </a:ext>
                    </a:extLst>
                  </pic:spPr>
                </pic:pic>
              </a:graphicData>
            </a:graphic>
          </wp:anchor>
        </w:drawing>
      </w:r>
    </w:p>
    <w:p w14:paraId="30CDF16B" w14:textId="4E6736DE" w:rsidR="00B929C1" w:rsidRDefault="00B929C1" w:rsidP="00B929C1">
      <w:pPr>
        <w:jc w:val="both"/>
        <w:rPr>
          <w:rFonts w:ascii="De Gruyter Sans" w:eastAsia="De Gruyter Serif" w:hAnsi="De Gruyter Sans" w:cs="De Gruyter Sans"/>
          <w:kern w:val="0"/>
          <w:sz w:val="16"/>
          <w:szCs w:val="16"/>
          <w:lang w:eastAsia="de-DE"/>
          <w14:ligatures w14:val="none"/>
          <w14:numSpacing w14:val="proportional"/>
        </w:rPr>
      </w:pPr>
    </w:p>
    <w:p w14:paraId="09F255B0" w14:textId="0C1A53A9" w:rsidR="00B929C1" w:rsidRPr="00B929C1" w:rsidRDefault="00B929C1" w:rsidP="00B929C1">
      <w:pPr>
        <w:jc w:val="both"/>
        <w:rPr>
          <w:rFonts w:ascii="Arial" w:hAnsi="Arial" w:cs="Arial"/>
          <w:sz w:val="24"/>
          <w:szCs w:val="24"/>
        </w:rPr>
      </w:pPr>
      <w:r w:rsidRPr="00FD7DE5">
        <w:rPr>
          <w:rFonts w:ascii="De Gruyter Sans" w:eastAsia="De Gruyter Serif" w:hAnsi="De Gruyter Sans" w:cs="De Gruyter Sans"/>
          <w:b/>
          <w:bCs/>
          <w:kern w:val="0"/>
          <w:sz w:val="16"/>
          <w:szCs w:val="16"/>
          <w:lang w:eastAsia="de-DE"/>
          <w14:ligatures w14:val="none"/>
          <w14:numSpacing w14:val="proportional"/>
        </w:rPr>
        <w:t xml:space="preserve">Supplementary Figure </w:t>
      </w:r>
      <w:r>
        <w:rPr>
          <w:rFonts w:ascii="De Gruyter Sans" w:eastAsia="De Gruyter Serif" w:hAnsi="De Gruyter Sans" w:cs="De Gruyter Sans"/>
          <w:b/>
          <w:bCs/>
          <w:kern w:val="0"/>
          <w:sz w:val="16"/>
          <w:szCs w:val="16"/>
          <w:lang w:eastAsia="de-DE"/>
          <w14:ligatures w14:val="none"/>
          <w14:numSpacing w14:val="proportional"/>
        </w:rPr>
        <w:t>5</w:t>
      </w:r>
      <w:r w:rsidRPr="00FD7DE5">
        <w:rPr>
          <w:rFonts w:ascii="De Gruyter Sans" w:eastAsia="De Gruyter Serif" w:hAnsi="De Gruyter Sans" w:cs="De Gruyter Sans"/>
          <w:b/>
          <w:bCs/>
          <w:kern w:val="0"/>
          <w:sz w:val="16"/>
          <w:szCs w:val="16"/>
          <w:lang w:eastAsia="de-DE"/>
          <w14:ligatures w14:val="none"/>
          <w14:numSpacing w14:val="proportional"/>
        </w:rPr>
        <w:t xml:space="preserve">: </w:t>
      </w:r>
      <w:r>
        <w:rPr>
          <w:rFonts w:ascii="De Gruyter Sans" w:eastAsia="De Gruyter Serif" w:hAnsi="De Gruyter Sans" w:cs="De Gruyter Sans"/>
          <w:kern w:val="0"/>
          <w:sz w:val="16"/>
          <w:szCs w:val="16"/>
          <w:lang w:eastAsia="de-DE"/>
          <w14:ligatures w14:val="none"/>
          <w14:numSpacing w14:val="proportional"/>
        </w:rPr>
        <w:t>Training and test loss curves and test set accuracy of LeNet-5.</w:t>
      </w:r>
      <w:bookmarkEnd w:id="0"/>
      <w:r w:rsidR="00AA0214" w:rsidRPr="00AA0214">
        <w:rPr>
          <w:rFonts w:ascii="De Gruyter Sans" w:eastAsia="De Gruyter Serif" w:hAnsi="De Gruyter Sans" w:cs="De Gruyter Sans"/>
          <w:b/>
          <w:bCs/>
          <w:kern w:val="0"/>
          <w:sz w:val="16"/>
          <w:szCs w:val="16"/>
          <w:lang w:eastAsia="de-DE"/>
          <w14:ligatures w14:val="none"/>
          <w14:numSpacing w14:val="proportional"/>
        </w:rPr>
        <w:t xml:space="preserve"> </w:t>
      </w:r>
      <w:r w:rsidR="00AA0214">
        <w:rPr>
          <w:rFonts w:ascii="De Gruyter Sans" w:eastAsia="De Gruyter Serif" w:hAnsi="De Gruyter Sans" w:cs="De Gruyter Sans"/>
          <w:b/>
          <w:bCs/>
          <w:kern w:val="0"/>
          <w:sz w:val="16"/>
          <w:szCs w:val="16"/>
          <w:lang w:eastAsia="de-DE"/>
          <w14:ligatures w14:val="none"/>
          <w14:numSpacing w14:val="proportional"/>
        </w:rPr>
        <w:t>a.</w:t>
      </w:r>
      <w:r w:rsidR="00AA0214">
        <w:rPr>
          <w:rFonts w:ascii="De Gruyter Sans" w:eastAsia="De Gruyter Serif" w:hAnsi="De Gruyter Sans" w:cs="De Gruyter Sans"/>
          <w:kern w:val="0"/>
          <w:sz w:val="16"/>
          <w:szCs w:val="16"/>
          <w:lang w:eastAsia="de-DE"/>
          <w14:ligatures w14:val="none"/>
          <w14:numSpacing w14:val="proportional"/>
        </w:rPr>
        <w:t xml:space="preserve"> Training and test losses by number of epochs for </w:t>
      </w:r>
      <w:proofErr w:type="spellStart"/>
      <w:r w:rsidR="00AA0214">
        <w:rPr>
          <w:rFonts w:ascii="De Gruyter Sans" w:eastAsia="De Gruyter Serif" w:hAnsi="De Gruyter Sans" w:cs="De Gruyter Sans"/>
          <w:kern w:val="0"/>
          <w:sz w:val="16"/>
          <w:szCs w:val="16"/>
          <w:lang w:eastAsia="de-DE"/>
          <w14:ligatures w14:val="none"/>
          <w14:numSpacing w14:val="proportional"/>
        </w:rPr>
        <w:t>BreastMNIST</w:t>
      </w:r>
      <w:proofErr w:type="spellEnd"/>
      <w:r w:rsidR="00AA0214">
        <w:rPr>
          <w:rFonts w:ascii="De Gruyter Sans" w:eastAsia="De Gruyter Serif" w:hAnsi="De Gruyter Sans" w:cs="De Gruyter Sans"/>
          <w:kern w:val="0"/>
          <w:sz w:val="16"/>
          <w:szCs w:val="16"/>
          <w:lang w:eastAsia="de-DE"/>
          <w14:ligatures w14:val="none"/>
          <w14:numSpacing w14:val="proportional"/>
        </w:rPr>
        <w:t xml:space="preserve"> dataset. </w:t>
      </w:r>
      <w:r w:rsidR="00AA0214">
        <w:rPr>
          <w:rFonts w:ascii="De Gruyter Sans" w:eastAsia="De Gruyter Serif" w:hAnsi="De Gruyter Sans" w:cs="De Gruyter Sans"/>
          <w:b/>
          <w:bCs/>
          <w:kern w:val="0"/>
          <w:sz w:val="16"/>
          <w:szCs w:val="16"/>
          <w:lang w:eastAsia="de-DE"/>
          <w14:ligatures w14:val="none"/>
          <w14:numSpacing w14:val="proportional"/>
        </w:rPr>
        <w:t>b.</w:t>
      </w:r>
      <w:r w:rsidR="00AA0214">
        <w:rPr>
          <w:rFonts w:ascii="De Gruyter Sans" w:eastAsia="De Gruyter Serif" w:hAnsi="De Gruyter Sans" w:cs="De Gruyter Sans"/>
          <w:kern w:val="0"/>
          <w:sz w:val="16"/>
          <w:szCs w:val="16"/>
          <w:lang w:eastAsia="de-DE"/>
          <w14:ligatures w14:val="none"/>
          <w14:numSpacing w14:val="proportional"/>
        </w:rPr>
        <w:t xml:space="preserve"> Test set loss by number of epochs for </w:t>
      </w:r>
      <w:proofErr w:type="spellStart"/>
      <w:r w:rsidR="00AA0214">
        <w:rPr>
          <w:rFonts w:ascii="De Gruyter Sans" w:eastAsia="De Gruyter Serif" w:hAnsi="De Gruyter Sans" w:cs="De Gruyter Sans"/>
          <w:kern w:val="0"/>
          <w:sz w:val="16"/>
          <w:szCs w:val="16"/>
          <w:lang w:eastAsia="de-DE"/>
          <w14:ligatures w14:val="none"/>
          <w14:numSpacing w14:val="proportional"/>
        </w:rPr>
        <w:t>BreastMNIST</w:t>
      </w:r>
      <w:proofErr w:type="spellEnd"/>
      <w:r w:rsidR="00AA0214">
        <w:rPr>
          <w:rFonts w:ascii="De Gruyter Sans" w:eastAsia="De Gruyter Serif" w:hAnsi="De Gruyter Sans" w:cs="De Gruyter Sans"/>
          <w:kern w:val="0"/>
          <w:sz w:val="16"/>
          <w:szCs w:val="16"/>
          <w:lang w:eastAsia="de-DE"/>
          <w14:ligatures w14:val="none"/>
          <w14:numSpacing w14:val="proportional"/>
        </w:rPr>
        <w:t xml:space="preserve"> dataset.</w:t>
      </w:r>
      <w:r w:rsidR="00AA0214" w:rsidRPr="00AA0214">
        <w:rPr>
          <w:rFonts w:ascii="De Gruyter Sans" w:eastAsia="De Gruyter Serif" w:hAnsi="De Gruyter Sans" w:cs="De Gruyter Sans"/>
          <w:b/>
          <w:bCs/>
          <w:kern w:val="0"/>
          <w:sz w:val="16"/>
          <w:szCs w:val="16"/>
          <w:lang w:eastAsia="de-DE"/>
          <w14:ligatures w14:val="none"/>
          <w14:numSpacing w14:val="proportional"/>
        </w:rPr>
        <w:t xml:space="preserve"> </w:t>
      </w:r>
      <w:r w:rsidR="00AA0214">
        <w:rPr>
          <w:rFonts w:ascii="De Gruyter Sans" w:eastAsia="De Gruyter Serif" w:hAnsi="De Gruyter Sans" w:cs="De Gruyter Sans"/>
          <w:b/>
          <w:bCs/>
          <w:kern w:val="0"/>
          <w:sz w:val="16"/>
          <w:szCs w:val="16"/>
          <w:lang w:eastAsia="de-DE"/>
          <w14:ligatures w14:val="none"/>
          <w14:numSpacing w14:val="proportional"/>
        </w:rPr>
        <w:t>c.</w:t>
      </w:r>
      <w:r w:rsidR="00AA0214">
        <w:rPr>
          <w:rFonts w:ascii="De Gruyter Sans" w:eastAsia="De Gruyter Serif" w:hAnsi="De Gruyter Sans" w:cs="De Gruyter Sans"/>
          <w:kern w:val="0"/>
          <w:sz w:val="16"/>
          <w:szCs w:val="16"/>
          <w:lang w:eastAsia="de-DE"/>
          <w14:ligatures w14:val="none"/>
          <w14:numSpacing w14:val="proportional"/>
        </w:rPr>
        <w:t xml:space="preserve"> Training and test losses by number of epochs for </w:t>
      </w:r>
      <w:proofErr w:type="spellStart"/>
      <w:r w:rsidR="00AA0214">
        <w:rPr>
          <w:rFonts w:ascii="De Gruyter Sans" w:eastAsia="De Gruyter Serif" w:hAnsi="De Gruyter Sans" w:cs="De Gruyter Sans"/>
          <w:kern w:val="0"/>
          <w:sz w:val="16"/>
          <w:szCs w:val="16"/>
          <w:lang w:eastAsia="de-DE"/>
          <w14:ligatures w14:val="none"/>
          <w14:numSpacing w14:val="proportional"/>
        </w:rPr>
        <w:t>EuroSAT</w:t>
      </w:r>
      <w:proofErr w:type="spellEnd"/>
      <w:r w:rsidR="00AA0214">
        <w:rPr>
          <w:rFonts w:ascii="De Gruyter Sans" w:eastAsia="De Gruyter Serif" w:hAnsi="De Gruyter Sans" w:cs="De Gruyter Sans"/>
          <w:kern w:val="0"/>
          <w:sz w:val="16"/>
          <w:szCs w:val="16"/>
          <w:lang w:eastAsia="de-DE"/>
          <w14:ligatures w14:val="none"/>
          <w14:numSpacing w14:val="proportional"/>
        </w:rPr>
        <w:t xml:space="preserve"> dataset. </w:t>
      </w:r>
      <w:r w:rsidR="00AA0214">
        <w:rPr>
          <w:rFonts w:ascii="De Gruyter Sans" w:eastAsia="De Gruyter Serif" w:hAnsi="De Gruyter Sans" w:cs="De Gruyter Sans"/>
          <w:b/>
          <w:bCs/>
          <w:kern w:val="0"/>
          <w:sz w:val="16"/>
          <w:szCs w:val="16"/>
          <w:lang w:eastAsia="de-DE"/>
          <w14:ligatures w14:val="none"/>
          <w14:numSpacing w14:val="proportional"/>
        </w:rPr>
        <w:t>d.</w:t>
      </w:r>
      <w:r w:rsidR="00AA0214">
        <w:rPr>
          <w:rFonts w:ascii="De Gruyter Sans" w:eastAsia="De Gruyter Serif" w:hAnsi="De Gruyter Sans" w:cs="De Gruyter Sans"/>
          <w:kern w:val="0"/>
          <w:sz w:val="16"/>
          <w:szCs w:val="16"/>
          <w:lang w:eastAsia="de-DE"/>
          <w14:ligatures w14:val="none"/>
          <w14:numSpacing w14:val="proportional"/>
        </w:rPr>
        <w:t xml:space="preserve"> Test set loss by number of epochs for </w:t>
      </w:r>
      <w:proofErr w:type="spellStart"/>
      <w:r w:rsidR="00AA0214">
        <w:rPr>
          <w:rFonts w:ascii="De Gruyter Sans" w:eastAsia="De Gruyter Serif" w:hAnsi="De Gruyter Sans" w:cs="De Gruyter Sans"/>
          <w:kern w:val="0"/>
          <w:sz w:val="16"/>
          <w:szCs w:val="16"/>
          <w:lang w:eastAsia="de-DE"/>
          <w14:ligatures w14:val="none"/>
          <w14:numSpacing w14:val="proportional"/>
        </w:rPr>
        <w:t>EuroSAT</w:t>
      </w:r>
      <w:proofErr w:type="spellEnd"/>
      <w:r w:rsidR="00AA0214">
        <w:rPr>
          <w:rFonts w:ascii="De Gruyter Sans" w:eastAsia="De Gruyter Serif" w:hAnsi="De Gruyter Sans" w:cs="De Gruyter Sans"/>
          <w:kern w:val="0"/>
          <w:sz w:val="16"/>
          <w:szCs w:val="16"/>
          <w:lang w:eastAsia="de-DE"/>
          <w14:ligatures w14:val="none"/>
          <w14:numSpacing w14:val="proportional"/>
        </w:rPr>
        <w:t xml:space="preserve"> dataset.</w:t>
      </w:r>
    </w:p>
    <w:bookmarkEnd w:id="1"/>
    <w:p w14:paraId="091D7AEC" w14:textId="77777777" w:rsidR="00FD7DE5" w:rsidRPr="00FD7DE5" w:rsidRDefault="00FD7DE5" w:rsidP="00FD7DE5">
      <w:pPr>
        <w:pStyle w:val="abstract"/>
        <w:spacing w:after="0" w:line="240" w:lineRule="auto"/>
        <w:rPr>
          <w:rFonts w:ascii="De Gruyter Sans" w:hAnsi="De Gruyter Sans" w:cs="De Gruyter Sans"/>
          <w:b/>
          <w:bCs/>
          <w:sz w:val="16"/>
          <w:szCs w:val="16"/>
          <w:lang w:val="en-US"/>
        </w:rPr>
      </w:pPr>
      <w:r w:rsidRPr="00FD7DE5">
        <w:rPr>
          <w:rFonts w:ascii="De Gruyter Sans" w:hAnsi="De Gruyter Sans" w:cs="De Gruyter Sans"/>
          <w:b/>
          <w:bCs/>
          <w:sz w:val="16"/>
          <w:szCs w:val="16"/>
          <w:lang w:val="en-US"/>
        </w:rPr>
        <w:t>Supplementary Material References</w:t>
      </w:r>
    </w:p>
    <w:p w14:paraId="4B3902E8" w14:textId="77777777" w:rsidR="00151BFD" w:rsidRPr="00151BFD" w:rsidRDefault="00FD7DE5" w:rsidP="00151BFD">
      <w:pPr>
        <w:pStyle w:val="Bibliography"/>
        <w:rPr>
          <w:rFonts w:ascii="Arial" w:hAnsi="Arial" w:cs="Arial"/>
          <w:sz w:val="16"/>
        </w:rPr>
      </w:pPr>
      <w:r w:rsidRPr="00FD7DE5">
        <w:rPr>
          <w:rFonts w:ascii="Arial" w:hAnsi="Arial" w:cs="Arial"/>
          <w:sz w:val="16"/>
          <w:szCs w:val="16"/>
        </w:rPr>
        <w:fldChar w:fldCharType="begin"/>
      </w:r>
      <w:r w:rsidRPr="00FD7DE5">
        <w:rPr>
          <w:rFonts w:ascii="Arial" w:hAnsi="Arial" w:cs="Arial"/>
          <w:sz w:val="16"/>
          <w:szCs w:val="16"/>
        </w:rPr>
        <w:instrText xml:space="preserve"> ADDIN ZOTERO_BIBL {"uncited":[],"omitted":[],"custom":[]} CSL_BIBLIOGRAPHY </w:instrText>
      </w:r>
      <w:r w:rsidRPr="00FD7DE5">
        <w:rPr>
          <w:rFonts w:ascii="Arial" w:hAnsi="Arial" w:cs="Arial"/>
          <w:sz w:val="16"/>
          <w:szCs w:val="16"/>
        </w:rPr>
        <w:fldChar w:fldCharType="separate"/>
      </w:r>
      <w:r w:rsidR="00151BFD" w:rsidRPr="00151BFD">
        <w:rPr>
          <w:rFonts w:ascii="Arial" w:hAnsi="Arial" w:cs="Arial"/>
          <w:sz w:val="16"/>
        </w:rPr>
        <w:t>[1]</w:t>
      </w:r>
      <w:r w:rsidR="00151BFD" w:rsidRPr="00151BFD">
        <w:rPr>
          <w:rFonts w:ascii="Arial" w:hAnsi="Arial" w:cs="Arial"/>
          <w:sz w:val="16"/>
        </w:rPr>
        <w:tab/>
        <w:t xml:space="preserve">H. Xiao, K. Rasul, and R. Vollgraf, “Fashion-MNIST: a Novel Image Dataset for Benchmarking Machine Learning Algorithms,” Sep. 15, 2017, </w:t>
      </w:r>
      <w:r w:rsidR="00151BFD" w:rsidRPr="00151BFD">
        <w:rPr>
          <w:rFonts w:ascii="Arial" w:hAnsi="Arial" w:cs="Arial"/>
          <w:i/>
          <w:iCs/>
          <w:sz w:val="16"/>
        </w:rPr>
        <w:t>arXiv</w:t>
      </w:r>
      <w:r w:rsidR="00151BFD" w:rsidRPr="00151BFD">
        <w:rPr>
          <w:rFonts w:ascii="Arial" w:hAnsi="Arial" w:cs="Arial"/>
          <w:sz w:val="16"/>
        </w:rPr>
        <w:t>: arXiv:1708.07747. doi: 10.48550/arXiv.1708.07747.</w:t>
      </w:r>
    </w:p>
    <w:p w14:paraId="65316D19" w14:textId="77777777" w:rsidR="00151BFD" w:rsidRPr="00151BFD" w:rsidRDefault="00151BFD" w:rsidP="00151BFD">
      <w:pPr>
        <w:pStyle w:val="Bibliography"/>
        <w:rPr>
          <w:rFonts w:ascii="Arial" w:hAnsi="Arial" w:cs="Arial"/>
          <w:sz w:val="16"/>
        </w:rPr>
      </w:pPr>
      <w:r w:rsidRPr="00151BFD">
        <w:rPr>
          <w:rFonts w:ascii="Arial" w:hAnsi="Arial" w:cs="Arial"/>
          <w:sz w:val="16"/>
        </w:rPr>
        <w:t>[2]</w:t>
      </w:r>
      <w:r w:rsidRPr="00151BFD">
        <w:rPr>
          <w:rFonts w:ascii="Arial" w:hAnsi="Arial" w:cs="Arial"/>
          <w:sz w:val="16"/>
        </w:rPr>
        <w:tab/>
        <w:t xml:space="preserve">P. Helber, B. Bischke, A. Dengel, and D. Borth, “EuroSAT: A Novel Dataset and Deep Learning Benchmark for Land Use and Land Cover Classification,” </w:t>
      </w:r>
      <w:r w:rsidRPr="00151BFD">
        <w:rPr>
          <w:rFonts w:ascii="Arial" w:hAnsi="Arial" w:cs="Arial"/>
          <w:i/>
          <w:iCs/>
          <w:sz w:val="16"/>
        </w:rPr>
        <w:t>IEEE J. Sel. Top. Appl. Earth Obs. Remote Sens.</w:t>
      </w:r>
      <w:r w:rsidRPr="00151BFD">
        <w:rPr>
          <w:rFonts w:ascii="Arial" w:hAnsi="Arial" w:cs="Arial"/>
          <w:sz w:val="16"/>
        </w:rPr>
        <w:t>, vol. 12, no. 7, pp. 2217–2226, Jul. 2019, doi: 10.1109/JSTARS.2019.2918242.</w:t>
      </w:r>
    </w:p>
    <w:p w14:paraId="34334AB9" w14:textId="77777777" w:rsidR="00151BFD" w:rsidRPr="00151BFD" w:rsidRDefault="00151BFD" w:rsidP="00151BFD">
      <w:pPr>
        <w:pStyle w:val="Bibliography"/>
        <w:rPr>
          <w:rFonts w:ascii="Arial" w:hAnsi="Arial" w:cs="Arial"/>
          <w:sz w:val="16"/>
        </w:rPr>
      </w:pPr>
      <w:r w:rsidRPr="00151BFD">
        <w:rPr>
          <w:rFonts w:ascii="Arial" w:hAnsi="Arial" w:cs="Arial"/>
          <w:sz w:val="16"/>
        </w:rPr>
        <w:t>[3]</w:t>
      </w:r>
      <w:r w:rsidRPr="00151BFD">
        <w:rPr>
          <w:rFonts w:ascii="Arial" w:hAnsi="Arial" w:cs="Arial"/>
          <w:sz w:val="16"/>
        </w:rPr>
        <w:tab/>
        <w:t xml:space="preserve">J. Yang </w:t>
      </w:r>
      <w:r w:rsidRPr="00151BFD">
        <w:rPr>
          <w:rFonts w:ascii="Arial" w:hAnsi="Arial" w:cs="Arial"/>
          <w:i/>
          <w:iCs/>
          <w:sz w:val="16"/>
        </w:rPr>
        <w:t>et al.</w:t>
      </w:r>
      <w:r w:rsidRPr="00151BFD">
        <w:rPr>
          <w:rFonts w:ascii="Arial" w:hAnsi="Arial" w:cs="Arial"/>
          <w:sz w:val="16"/>
        </w:rPr>
        <w:t xml:space="preserve">, “MedMNIST v2 - A large-scale lightweight benchmark for 2D and 3D biomedical image classification,” </w:t>
      </w:r>
      <w:r w:rsidRPr="00151BFD">
        <w:rPr>
          <w:rFonts w:ascii="Arial" w:hAnsi="Arial" w:cs="Arial"/>
          <w:i/>
          <w:iCs/>
          <w:sz w:val="16"/>
        </w:rPr>
        <w:t>Sci. Data</w:t>
      </w:r>
      <w:r w:rsidRPr="00151BFD">
        <w:rPr>
          <w:rFonts w:ascii="Arial" w:hAnsi="Arial" w:cs="Arial"/>
          <w:sz w:val="16"/>
        </w:rPr>
        <w:t>, vol. 10, no. 1, Art. no. 1, Jan. 2023, doi: 10.1038/s41597-022-01721-8.</w:t>
      </w:r>
    </w:p>
    <w:p w14:paraId="2EC6719A" w14:textId="77777777" w:rsidR="00151BFD" w:rsidRPr="00151BFD" w:rsidRDefault="00151BFD" w:rsidP="00151BFD">
      <w:pPr>
        <w:pStyle w:val="Bibliography"/>
        <w:rPr>
          <w:rFonts w:ascii="Arial" w:hAnsi="Arial" w:cs="Arial"/>
          <w:sz w:val="16"/>
        </w:rPr>
      </w:pPr>
      <w:r w:rsidRPr="00151BFD">
        <w:rPr>
          <w:rFonts w:ascii="Arial" w:hAnsi="Arial" w:cs="Arial"/>
          <w:sz w:val="16"/>
        </w:rPr>
        <w:t>[4]</w:t>
      </w:r>
      <w:r w:rsidRPr="00151BFD">
        <w:rPr>
          <w:rFonts w:ascii="Arial" w:hAnsi="Arial" w:cs="Arial"/>
          <w:sz w:val="16"/>
        </w:rPr>
        <w:tab/>
        <w:t xml:space="preserve">W. He, R. Wu, W. Hong, and A. Luo, “Modal dynamics in multimode optical fibers: an attractor of high-order modes,” </w:t>
      </w:r>
      <w:r w:rsidRPr="00151BFD">
        <w:rPr>
          <w:rFonts w:ascii="Arial" w:hAnsi="Arial" w:cs="Arial"/>
          <w:i/>
          <w:iCs/>
          <w:sz w:val="16"/>
        </w:rPr>
        <w:t>Opt. Express</w:t>
      </w:r>
      <w:r w:rsidRPr="00151BFD">
        <w:rPr>
          <w:rFonts w:ascii="Arial" w:hAnsi="Arial" w:cs="Arial"/>
          <w:sz w:val="16"/>
        </w:rPr>
        <w:t>, vol. 29, no. 20, pp. 32682–32690, Sep. 2021, doi: 10.1364/OE.438798.</w:t>
      </w:r>
    </w:p>
    <w:p w14:paraId="0E00E4FC" w14:textId="77777777" w:rsidR="00151BFD" w:rsidRPr="00151BFD" w:rsidRDefault="00151BFD" w:rsidP="00151BFD">
      <w:pPr>
        <w:pStyle w:val="Bibliography"/>
        <w:rPr>
          <w:rFonts w:ascii="Arial" w:hAnsi="Arial" w:cs="Arial"/>
          <w:sz w:val="16"/>
        </w:rPr>
      </w:pPr>
      <w:r w:rsidRPr="00151BFD">
        <w:rPr>
          <w:rFonts w:ascii="Arial" w:hAnsi="Arial" w:cs="Arial"/>
          <w:sz w:val="16"/>
        </w:rPr>
        <w:t>[5]</w:t>
      </w:r>
      <w:r w:rsidRPr="00151BFD">
        <w:rPr>
          <w:rFonts w:ascii="Arial" w:hAnsi="Arial" w:cs="Arial"/>
          <w:sz w:val="16"/>
        </w:rPr>
        <w:tab/>
        <w:t xml:space="preserve">Y. LeCun </w:t>
      </w:r>
      <w:r w:rsidRPr="00151BFD">
        <w:rPr>
          <w:rFonts w:ascii="Arial" w:hAnsi="Arial" w:cs="Arial"/>
          <w:i/>
          <w:iCs/>
          <w:sz w:val="16"/>
        </w:rPr>
        <w:t>et al.</w:t>
      </w:r>
      <w:r w:rsidRPr="00151BFD">
        <w:rPr>
          <w:rFonts w:ascii="Arial" w:hAnsi="Arial" w:cs="Arial"/>
          <w:sz w:val="16"/>
        </w:rPr>
        <w:t xml:space="preserve">, “Backpropagation Applied to Handwritten Zip Code Recognition,” </w:t>
      </w:r>
      <w:r w:rsidRPr="00151BFD">
        <w:rPr>
          <w:rFonts w:ascii="Arial" w:hAnsi="Arial" w:cs="Arial"/>
          <w:i/>
          <w:iCs/>
          <w:sz w:val="16"/>
        </w:rPr>
        <w:t>Neural Comput.</w:t>
      </w:r>
      <w:r w:rsidRPr="00151BFD">
        <w:rPr>
          <w:rFonts w:ascii="Arial" w:hAnsi="Arial" w:cs="Arial"/>
          <w:sz w:val="16"/>
        </w:rPr>
        <w:t>, vol. 1, no. 4, pp. 541–551, Dec. 1989, doi: 10.1162/neco.1989.1.4.541.</w:t>
      </w:r>
    </w:p>
    <w:p w14:paraId="2EC5C8EA" w14:textId="59A0A2C0" w:rsidR="00775A45" w:rsidRDefault="00FD7DE5" w:rsidP="00FD7DE5">
      <w:pPr>
        <w:rPr>
          <w:rFonts w:ascii="Arial" w:hAnsi="Arial" w:cs="Arial"/>
          <w:sz w:val="16"/>
          <w:szCs w:val="16"/>
        </w:rPr>
      </w:pPr>
      <w:r w:rsidRPr="00FD7DE5">
        <w:rPr>
          <w:rFonts w:ascii="Arial" w:hAnsi="Arial" w:cs="Arial"/>
          <w:sz w:val="16"/>
          <w:szCs w:val="16"/>
        </w:rPr>
        <w:fldChar w:fldCharType="end"/>
      </w:r>
    </w:p>
    <w:p w14:paraId="767AFBC7" w14:textId="47065967" w:rsidR="00775A45" w:rsidRPr="00775A45" w:rsidRDefault="00775A45" w:rsidP="00FD7DE5">
      <w:pPr>
        <w:rPr>
          <w:rFonts w:ascii="Arial" w:hAnsi="Arial" w:cs="Arial"/>
          <w:sz w:val="16"/>
          <w:szCs w:val="16"/>
        </w:rPr>
        <w:sectPr w:rsidR="00775A45" w:rsidRPr="00775A45" w:rsidSect="00FD7DE5">
          <w:headerReference w:type="even" r:id="rId13"/>
          <w:headerReference w:type="default" r:id="rId14"/>
          <w:headerReference w:type="first" r:id="rId15"/>
          <w:footerReference w:type="first" r:id="rId16"/>
          <w:footnotePr>
            <w:numFmt w:val="chicago"/>
          </w:footnotePr>
          <w:pgSz w:w="8789" w:h="13041" w:code="189"/>
          <w:pgMar w:top="851" w:right="851" w:bottom="568" w:left="851" w:header="510" w:footer="389" w:gutter="0"/>
          <w:cols w:space="708"/>
          <w:titlePg/>
          <w:docGrid w:linePitch="360"/>
        </w:sectPr>
      </w:pPr>
    </w:p>
    <w:p w14:paraId="2010EC85" w14:textId="77777777" w:rsidR="007B174E" w:rsidRDefault="007B174E" w:rsidP="007B174E">
      <w:pPr>
        <w:rPr>
          <w:rFonts w:ascii="Arial" w:hAnsi="Arial" w:cs="Arial"/>
          <w:sz w:val="24"/>
          <w:szCs w:val="24"/>
        </w:rPr>
      </w:pPr>
    </w:p>
    <w:sectPr w:rsidR="007B174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174717" w14:textId="77777777" w:rsidR="00D63AAB" w:rsidRDefault="00D63AAB" w:rsidP="00FD7DE5">
      <w:pPr>
        <w:spacing w:after="0" w:line="240" w:lineRule="auto"/>
      </w:pPr>
      <w:r>
        <w:separator/>
      </w:r>
    </w:p>
  </w:endnote>
  <w:endnote w:type="continuationSeparator" w:id="0">
    <w:p w14:paraId="7B15BB80" w14:textId="77777777" w:rsidR="00D63AAB" w:rsidRDefault="00D63AAB" w:rsidP="00FD7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De Gruyter Serif">
    <w:altName w:val="Cambria"/>
    <w:charset w:val="00"/>
    <w:family w:val="roman"/>
    <w:pitch w:val="variable"/>
    <w:sig w:usb0="E00002FF" w:usb1="4000201F" w:usb2="08000029" w:usb3="00000000" w:csb0="0000019F" w:csb1="00000000"/>
  </w:font>
  <w:font w:name="De Gruyter Sans">
    <w:altName w:val="Calibri"/>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CDCFB" w14:textId="77777777" w:rsidR="00FD7DE5" w:rsidRDefault="00FD7DE5">
    <w:pPr>
      <w:pStyle w:val="Footer"/>
    </w:pPr>
    <w:r>
      <w:rPr>
        <w:noProof/>
      </w:rPr>
      <mc:AlternateContent>
        <mc:Choice Requires="wps">
          <w:drawing>
            <wp:anchor distT="0" distB="0" distL="114300" distR="114300" simplePos="0" relativeHeight="251659264" behindDoc="0" locked="0" layoutInCell="1" allowOverlap="1" wp14:anchorId="1A7572AD" wp14:editId="26BD26F3">
              <wp:simplePos x="0" y="0"/>
              <wp:positionH relativeFrom="column">
                <wp:posOffset>-635</wp:posOffset>
              </wp:positionH>
              <wp:positionV relativeFrom="paragraph">
                <wp:posOffset>2540</wp:posOffset>
              </wp:positionV>
              <wp:extent cx="4160520" cy="388800"/>
              <wp:effectExtent l="0" t="0" r="11430" b="11430"/>
              <wp:wrapNone/>
              <wp:docPr id="3" name="Textfeld 1"/>
              <wp:cNvGraphicFramePr/>
              <a:graphic xmlns:a="http://schemas.openxmlformats.org/drawingml/2006/main">
                <a:graphicData uri="http://schemas.microsoft.com/office/word/2010/wordprocessingShape">
                  <wps:wsp>
                    <wps:cNvSpPr txBox="1"/>
                    <wps:spPr>
                      <a:xfrm>
                        <a:off x="0" y="0"/>
                        <a:ext cx="4160520" cy="38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5B9F41" w14:textId="77777777" w:rsidR="00FD7DE5" w:rsidRDefault="00FD7DE5" w:rsidP="00B357EA">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572AD" id="_x0000_t202" coordsize="21600,21600" o:spt="202" path="m,l,21600r21600,l21600,xe">
              <v:stroke joinstyle="miter"/>
              <v:path gradientshapeok="t" o:connecttype="rect"/>
            </v:shapetype>
            <v:shape id="Textfeld 1" o:spid="_x0000_s1026" type="#_x0000_t202" style="position:absolute;margin-left:-.05pt;margin-top:.2pt;width:327.6pt;height: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" filled="f" stroked="f" strokeweight=".5pt">
              <v:textbox inset="0,0,0,0">
                <w:txbxContent>
                  <w:p w14:paraId="635B9F41" w14:textId="77777777" w:rsidR="00FD7DE5" w:rsidRDefault="00FD7DE5" w:rsidP="00B357EA">
                    <w:pPr>
                      <w:pStyle w:val="Foote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AC4104" w14:textId="77777777" w:rsidR="00D63AAB" w:rsidRDefault="00D63AAB" w:rsidP="00FD7DE5">
      <w:pPr>
        <w:spacing w:after="0" w:line="240" w:lineRule="auto"/>
      </w:pPr>
      <w:r>
        <w:separator/>
      </w:r>
    </w:p>
  </w:footnote>
  <w:footnote w:type="continuationSeparator" w:id="0">
    <w:p w14:paraId="5B659DA0" w14:textId="77777777" w:rsidR="00D63AAB" w:rsidRDefault="00D63AAB" w:rsidP="00FD7DE5">
      <w:pPr>
        <w:spacing w:after="0" w:line="240" w:lineRule="auto"/>
      </w:pPr>
      <w:r>
        <w:continuationSeparator/>
      </w:r>
    </w:p>
  </w:footnote>
  <w:footnote w:id="1">
    <w:p w14:paraId="6719F38E" w14:textId="77777777" w:rsidR="00FD7DE5" w:rsidRPr="00020BBA" w:rsidRDefault="00FD7DE5" w:rsidP="00FD7DE5">
      <w:pPr>
        <w:pStyle w:val="footnote"/>
        <w:spacing w:line="240" w:lineRule="auto"/>
        <w:rPr>
          <w:rFonts w:ascii="De Gruyter Sans" w:hAnsi="De Gruyter Sans" w:cs="De Gruyter Sans"/>
          <w:sz w:val="12"/>
          <w:szCs w:val="12"/>
          <w:lang w:val="en-US"/>
        </w:rPr>
      </w:pPr>
      <w:r w:rsidRPr="00B833B8">
        <w:rPr>
          <w:rStyle w:val="FootnoteReference"/>
        </w:rPr>
        <w:footnoteRef/>
      </w:r>
      <w:r w:rsidRPr="00020BBA">
        <w:rPr>
          <w:rFonts w:ascii="De Gruyter Sans" w:hAnsi="De Gruyter Sans" w:cs="De Gruyter Sans"/>
          <w:b/>
          <w:bCs/>
          <w:sz w:val="12"/>
          <w:szCs w:val="12"/>
          <w:lang w:val="en-US"/>
        </w:rPr>
        <w:t>Corresponding author:</w:t>
      </w:r>
      <w:r w:rsidRPr="00020BBA">
        <w:rPr>
          <w:rFonts w:ascii="De Gruyter Sans" w:hAnsi="De Gruyter Sans" w:cs="De Gruyter Sans"/>
          <w:sz w:val="12"/>
          <w:szCs w:val="12"/>
          <w:lang w:val="en-US"/>
        </w:rPr>
        <w:t xml:space="preserve"> </w:t>
      </w:r>
      <w:r w:rsidRPr="00020BBA">
        <w:rPr>
          <w:rFonts w:ascii="De Gruyter Sans" w:hAnsi="De Gruyter Sans" w:cs="De Gruyter Sans"/>
          <w:b/>
          <w:bCs/>
          <w:sz w:val="12"/>
          <w:szCs w:val="12"/>
          <w:lang w:val="en-US"/>
        </w:rPr>
        <w:t xml:space="preserve">Uğur </w:t>
      </w:r>
      <w:proofErr w:type="spellStart"/>
      <w:r w:rsidRPr="00020BBA">
        <w:rPr>
          <w:rFonts w:ascii="De Gruyter Sans" w:hAnsi="De Gruyter Sans" w:cs="De Gruyter Sans"/>
          <w:b/>
          <w:bCs/>
          <w:sz w:val="12"/>
          <w:szCs w:val="12"/>
          <w:lang w:val="en-US"/>
        </w:rPr>
        <w:t>Teğin</w:t>
      </w:r>
      <w:proofErr w:type="spellEnd"/>
      <w:r w:rsidRPr="00020BBA">
        <w:rPr>
          <w:rFonts w:ascii="De Gruyter Sans" w:hAnsi="De Gruyter Sans" w:cs="De Gruyter Sans"/>
          <w:sz w:val="12"/>
          <w:szCs w:val="12"/>
          <w:lang w:val="en-US"/>
        </w:rPr>
        <w:t>, Koç University, İstanbul, Türkiye; utegin@ku.edu.tr; https://orcid.org/0000-0002-4690-588X</w:t>
      </w:r>
    </w:p>
    <w:p w14:paraId="69A18EF0" w14:textId="4D210DD0" w:rsidR="00FD7DE5" w:rsidRPr="00020BBA" w:rsidRDefault="00FD7DE5" w:rsidP="00FD7DE5">
      <w:pPr>
        <w:pStyle w:val="footnote"/>
        <w:spacing w:line="240" w:lineRule="auto"/>
        <w:rPr>
          <w:rFonts w:ascii="De Gruyter Sans" w:hAnsi="De Gruyter Sans" w:cs="De Gruyter Sans"/>
          <w:sz w:val="12"/>
          <w:szCs w:val="12"/>
          <w:lang w:val="en-US"/>
        </w:rPr>
      </w:pPr>
      <w:r w:rsidRPr="00020BBA">
        <w:rPr>
          <w:rFonts w:ascii="De Gruyter Sans" w:hAnsi="De Gruyter Sans" w:cs="De Gruyter Sans"/>
          <w:b/>
          <w:bCs/>
          <w:sz w:val="12"/>
          <w:szCs w:val="12"/>
          <w:lang w:val="en-US"/>
        </w:rPr>
        <w:t>Bahadır</w:t>
      </w:r>
      <w:r w:rsidR="00BE2C30">
        <w:rPr>
          <w:rFonts w:ascii="De Gruyter Sans" w:hAnsi="De Gruyter Sans" w:cs="De Gruyter Sans"/>
          <w:b/>
          <w:bCs/>
          <w:sz w:val="12"/>
          <w:szCs w:val="12"/>
          <w:lang w:val="en-US"/>
        </w:rPr>
        <w:t xml:space="preserve"> </w:t>
      </w:r>
      <w:proofErr w:type="spellStart"/>
      <w:r w:rsidR="00BE2C30">
        <w:rPr>
          <w:rFonts w:ascii="De Gruyter Sans" w:hAnsi="De Gruyter Sans" w:cs="De Gruyter Sans"/>
          <w:b/>
          <w:bCs/>
          <w:sz w:val="12"/>
          <w:szCs w:val="12"/>
          <w:lang w:val="en-US"/>
        </w:rPr>
        <w:t>Utku</w:t>
      </w:r>
      <w:proofErr w:type="spellEnd"/>
      <w:r w:rsidRPr="00020BBA">
        <w:rPr>
          <w:rFonts w:ascii="De Gruyter Sans" w:hAnsi="De Gruyter Sans" w:cs="De Gruyter Sans"/>
          <w:b/>
          <w:bCs/>
          <w:sz w:val="12"/>
          <w:szCs w:val="12"/>
          <w:lang w:val="en-US"/>
        </w:rPr>
        <w:t xml:space="preserve"> </w:t>
      </w:r>
      <w:proofErr w:type="spellStart"/>
      <w:r w:rsidRPr="00020BBA">
        <w:rPr>
          <w:rFonts w:ascii="De Gruyter Sans" w:hAnsi="De Gruyter Sans" w:cs="De Gruyter Sans"/>
          <w:b/>
          <w:bCs/>
          <w:sz w:val="12"/>
          <w:szCs w:val="12"/>
          <w:lang w:val="en-US"/>
        </w:rPr>
        <w:t>Kesgin</w:t>
      </w:r>
      <w:proofErr w:type="spellEnd"/>
      <w:r w:rsidRPr="00020BBA">
        <w:rPr>
          <w:rFonts w:ascii="De Gruyter Sans" w:hAnsi="De Gruyter Sans" w:cs="De Gruyter Sans"/>
          <w:b/>
          <w:bCs/>
          <w:sz w:val="12"/>
          <w:szCs w:val="12"/>
          <w:lang w:val="en-US"/>
        </w:rPr>
        <w:t>:</w:t>
      </w:r>
      <w:r w:rsidRPr="00020BBA">
        <w:rPr>
          <w:rFonts w:ascii="De Gruyter Sans" w:hAnsi="De Gruyter Sans" w:cs="De Gruyter Sans"/>
          <w:sz w:val="12"/>
          <w:szCs w:val="12"/>
          <w:lang w:val="en-US"/>
        </w:rPr>
        <w:t xml:space="preserve"> Koç University, İstanbul, Türkiye; bkesgin22@ku.edu.tr; https://orcid.org/0009-0002-7262-3656</w:t>
      </w:r>
    </w:p>
    <w:p w14:paraId="75F56CCB" w14:textId="77777777" w:rsidR="00FD7DE5" w:rsidRPr="00847893" w:rsidRDefault="00FD7DE5" w:rsidP="00FD7DE5">
      <w:pPr>
        <w:pStyle w:val="FootnoteText"/>
        <w:spacing w:line="240" w:lineRule="auto"/>
        <w:rPr>
          <w:lang w:val="pl-P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1B639" w14:textId="77777777" w:rsidR="00FD7DE5" w:rsidRPr="00853BB3" w:rsidRDefault="00FD7DE5" w:rsidP="00DE1C97">
    <w:pPr>
      <w:pStyle w:val="Header"/>
      <w:pBdr>
        <w:bottom w:val="single" w:sz="12" w:space="5" w:color="auto"/>
      </w:pBdr>
      <w:tabs>
        <w:tab w:val="clear" w:pos="6917"/>
        <w:tab w:val="right" w:pos="7088"/>
      </w:tabs>
      <w:rPr>
        <w:b/>
        <w:sz w:val="14"/>
        <w:szCs w:val="14"/>
        <w:lang w:val="en-US"/>
        <w14:numSpacing w14:val="tabular"/>
      </w:rPr>
    </w:pPr>
    <w:r w:rsidRPr="00853BB3">
      <w:rPr>
        <w:rStyle w:val="PageNumber"/>
        <w:sz w:val="14"/>
        <w:szCs w:val="14"/>
        <w:lang w:val="en-US"/>
      </w:rPr>
      <w:t xml:space="preserve">B.U. </w:t>
    </w:r>
    <w:proofErr w:type="spellStart"/>
    <w:r w:rsidRPr="00853BB3">
      <w:rPr>
        <w:rStyle w:val="PageNumber"/>
        <w:sz w:val="14"/>
        <w:szCs w:val="14"/>
        <w:lang w:val="en-US"/>
      </w:rPr>
      <w:t>Kesgin</w:t>
    </w:r>
    <w:proofErr w:type="spellEnd"/>
    <w:r w:rsidRPr="00853BB3">
      <w:rPr>
        <w:rStyle w:val="PageNumber"/>
        <w:sz w:val="14"/>
        <w:szCs w:val="14"/>
        <w:lang w:val="en-US"/>
      </w:rPr>
      <w:t xml:space="preserve"> and U. Teğin, Photonic neural networks with spatiotemporal chaos in multimode fibers</w:t>
    </w:r>
    <w:r w:rsidRPr="00853BB3">
      <w:rPr>
        <w:rStyle w:val="PageNumber"/>
        <w:sz w:val="14"/>
        <w:szCs w:val="14"/>
        <w:lang w:val="en-US"/>
      </w:rPr>
      <w:tab/>
      <w:t>DE GRUYTER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5EA7B" w14:textId="0464967B" w:rsidR="00FD7DE5" w:rsidRPr="00293F48" w:rsidRDefault="00FD7DE5" w:rsidP="0079043B">
    <w:pPr>
      <w:pStyle w:val="Header"/>
      <w:pBdr>
        <w:bottom w:val="single" w:sz="12" w:space="5" w:color="auto"/>
      </w:pBdr>
      <w:tabs>
        <w:tab w:val="clear" w:pos="6917"/>
        <w:tab w:val="right" w:pos="7088"/>
      </w:tabs>
      <w:rPr>
        <w:b/>
        <w:sz w:val="14"/>
        <w:szCs w:val="14"/>
        <w14:numSpacing w14:val="tabular"/>
      </w:rPr>
    </w:pPr>
    <w:r w:rsidRPr="00853BB3">
      <w:rPr>
        <w:rStyle w:val="PageNumber"/>
        <w:sz w:val="14"/>
        <w:szCs w:val="14"/>
        <w:lang w:val="en-US"/>
      </w:rPr>
      <w:t xml:space="preserve">B.U. </w:t>
    </w:r>
    <w:proofErr w:type="spellStart"/>
    <w:r w:rsidRPr="00853BB3">
      <w:rPr>
        <w:rStyle w:val="PageNumber"/>
        <w:sz w:val="14"/>
        <w:szCs w:val="14"/>
        <w:lang w:val="en-US"/>
      </w:rPr>
      <w:t>Kesgin</w:t>
    </w:r>
    <w:proofErr w:type="spellEnd"/>
    <w:r w:rsidRPr="00853BB3">
      <w:rPr>
        <w:rStyle w:val="PageNumber"/>
        <w:sz w:val="14"/>
        <w:szCs w:val="14"/>
        <w:lang w:val="en-US"/>
      </w:rPr>
      <w:t xml:space="preserve"> and U. Teğin, Photonic neural networks with spatiotemporal chaos in multimode fibers</w:t>
    </w:r>
    <w:r w:rsidRPr="00293F48">
      <w:rPr>
        <w:rStyle w:val="PageNumber"/>
        <w:sz w:val="14"/>
        <w:szCs w:val="14"/>
      </w:rPr>
      <w:tab/>
    </w:r>
  </w:p>
  <w:p w14:paraId="3B016B31" w14:textId="77777777" w:rsidR="00FD7DE5" w:rsidRPr="0079043B" w:rsidRDefault="00FD7DE5" w:rsidP="007904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3566A" w14:textId="233656A5" w:rsidR="00FD7DE5" w:rsidRPr="00847893" w:rsidRDefault="00FD7DE5" w:rsidP="00DE1C97">
    <w:pPr>
      <w:pStyle w:val="Header"/>
      <w:pBdr>
        <w:bottom w:val="single" w:sz="12" w:space="5" w:color="auto"/>
      </w:pBdr>
      <w:tabs>
        <w:tab w:val="clear" w:pos="6917"/>
        <w:tab w:val="right" w:pos="7088"/>
      </w:tabs>
      <w:rPr>
        <w:rStyle w:val="PageNumber"/>
        <w:b w:val="0"/>
        <w:bCs/>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F6674A"/>
    <w:multiLevelType w:val="hybridMultilevel"/>
    <w:tmpl w:val="B72A4AC6"/>
    <w:lvl w:ilvl="0" w:tplc="39BA123A">
      <w:numFmt w:val="bullet"/>
      <w:lvlText w:val=""/>
      <w:lvlJc w:val="left"/>
      <w:pPr>
        <w:ind w:left="720" w:hanging="360"/>
      </w:pPr>
      <w:rPr>
        <w:rFonts w:ascii="Symbol" w:eastAsiaTheme="minorHAnsi"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0CC48B9"/>
    <w:multiLevelType w:val="hybridMultilevel"/>
    <w:tmpl w:val="00D42110"/>
    <w:lvl w:ilvl="0" w:tplc="4C166632">
      <w:numFmt w:val="bullet"/>
      <w:lvlText w:val=""/>
      <w:lvlJc w:val="left"/>
      <w:pPr>
        <w:ind w:left="720" w:hanging="360"/>
      </w:pPr>
      <w:rPr>
        <w:rFonts w:ascii="Symbol" w:eastAsiaTheme="minorHAnsi"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873229637">
    <w:abstractNumId w:val="0"/>
  </w:num>
  <w:num w:numId="2" w16cid:durableId="14216369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873"/>
    <w:rsid w:val="0003286E"/>
    <w:rsid w:val="00040D44"/>
    <w:rsid w:val="000673CD"/>
    <w:rsid w:val="000808C9"/>
    <w:rsid w:val="000B0A88"/>
    <w:rsid w:val="00103AB9"/>
    <w:rsid w:val="00151BFD"/>
    <w:rsid w:val="00156A6B"/>
    <w:rsid w:val="00172EA5"/>
    <w:rsid w:val="001B24E5"/>
    <w:rsid w:val="001E761B"/>
    <w:rsid w:val="0020088E"/>
    <w:rsid w:val="00225466"/>
    <w:rsid w:val="00234C0D"/>
    <w:rsid w:val="003032DF"/>
    <w:rsid w:val="00333E20"/>
    <w:rsid w:val="003B2566"/>
    <w:rsid w:val="003B728F"/>
    <w:rsid w:val="00452451"/>
    <w:rsid w:val="004559E7"/>
    <w:rsid w:val="00457D11"/>
    <w:rsid w:val="004843A4"/>
    <w:rsid w:val="004B1D67"/>
    <w:rsid w:val="00521A55"/>
    <w:rsid w:val="00525E00"/>
    <w:rsid w:val="00527B79"/>
    <w:rsid w:val="00543419"/>
    <w:rsid w:val="00553DF3"/>
    <w:rsid w:val="0058763D"/>
    <w:rsid w:val="005C1708"/>
    <w:rsid w:val="005E7F31"/>
    <w:rsid w:val="005F78A5"/>
    <w:rsid w:val="00601C09"/>
    <w:rsid w:val="00622ACA"/>
    <w:rsid w:val="006343C9"/>
    <w:rsid w:val="00655B0F"/>
    <w:rsid w:val="00657FEB"/>
    <w:rsid w:val="006A078E"/>
    <w:rsid w:val="006A2853"/>
    <w:rsid w:val="006A3539"/>
    <w:rsid w:val="006A3790"/>
    <w:rsid w:val="00740B45"/>
    <w:rsid w:val="00757C6F"/>
    <w:rsid w:val="00775A45"/>
    <w:rsid w:val="007B174E"/>
    <w:rsid w:val="007C5163"/>
    <w:rsid w:val="007D4965"/>
    <w:rsid w:val="00844240"/>
    <w:rsid w:val="008B6873"/>
    <w:rsid w:val="008D7CE2"/>
    <w:rsid w:val="00950EE0"/>
    <w:rsid w:val="009645A9"/>
    <w:rsid w:val="00970607"/>
    <w:rsid w:val="009822DF"/>
    <w:rsid w:val="00984489"/>
    <w:rsid w:val="00990241"/>
    <w:rsid w:val="009B32DA"/>
    <w:rsid w:val="009E3258"/>
    <w:rsid w:val="00A0450D"/>
    <w:rsid w:val="00A816A9"/>
    <w:rsid w:val="00A87AEE"/>
    <w:rsid w:val="00AA0214"/>
    <w:rsid w:val="00AC0616"/>
    <w:rsid w:val="00AC62D7"/>
    <w:rsid w:val="00AF1544"/>
    <w:rsid w:val="00B12C2C"/>
    <w:rsid w:val="00B272D6"/>
    <w:rsid w:val="00B4514D"/>
    <w:rsid w:val="00B833B8"/>
    <w:rsid w:val="00B929C1"/>
    <w:rsid w:val="00BB0B44"/>
    <w:rsid w:val="00BE2C30"/>
    <w:rsid w:val="00BF02C9"/>
    <w:rsid w:val="00C133A7"/>
    <w:rsid w:val="00C231BA"/>
    <w:rsid w:val="00C47374"/>
    <w:rsid w:val="00C82FAC"/>
    <w:rsid w:val="00CE1EBE"/>
    <w:rsid w:val="00D02075"/>
    <w:rsid w:val="00D02447"/>
    <w:rsid w:val="00D07C65"/>
    <w:rsid w:val="00D13394"/>
    <w:rsid w:val="00D53E82"/>
    <w:rsid w:val="00D55402"/>
    <w:rsid w:val="00D612F8"/>
    <w:rsid w:val="00D637B5"/>
    <w:rsid w:val="00D63AAB"/>
    <w:rsid w:val="00D700CB"/>
    <w:rsid w:val="00E43A96"/>
    <w:rsid w:val="00E75D68"/>
    <w:rsid w:val="00EA4992"/>
    <w:rsid w:val="00EC25E0"/>
    <w:rsid w:val="00F44722"/>
    <w:rsid w:val="00F710A2"/>
    <w:rsid w:val="00F828B0"/>
    <w:rsid w:val="00FD22D8"/>
    <w:rsid w:val="00FD7DE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F72C9"/>
  <w15:chartTrackingRefBased/>
  <w15:docId w15:val="{A4F46C4C-7323-453B-BD79-74BC0B288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8B687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B687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B687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B687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B687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B68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68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68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68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6873"/>
    <w:rPr>
      <w:rFonts w:asciiTheme="majorHAnsi" w:eastAsiaTheme="majorEastAsia" w:hAnsiTheme="majorHAnsi" w:cstheme="majorBidi"/>
      <w:color w:val="2F5496" w:themeColor="accent1" w:themeShade="BF"/>
      <w:sz w:val="40"/>
      <w:szCs w:val="40"/>
      <w:lang w:val="en-US"/>
    </w:rPr>
  </w:style>
  <w:style w:type="character" w:customStyle="1" w:styleId="Heading2Char">
    <w:name w:val="Heading 2 Char"/>
    <w:basedOn w:val="DefaultParagraphFont"/>
    <w:link w:val="Heading2"/>
    <w:uiPriority w:val="9"/>
    <w:semiHidden/>
    <w:rsid w:val="008B6873"/>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semiHidden/>
    <w:rsid w:val="008B6873"/>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8B6873"/>
    <w:rPr>
      <w:rFonts w:eastAsiaTheme="majorEastAsia"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8B6873"/>
    <w:rPr>
      <w:rFonts w:eastAsiaTheme="majorEastAsia" w:cstheme="majorBidi"/>
      <w:color w:val="2F5496" w:themeColor="accent1" w:themeShade="BF"/>
      <w:lang w:val="en-US"/>
    </w:rPr>
  </w:style>
  <w:style w:type="character" w:customStyle="1" w:styleId="Heading6Char">
    <w:name w:val="Heading 6 Char"/>
    <w:basedOn w:val="DefaultParagraphFont"/>
    <w:link w:val="Heading6"/>
    <w:uiPriority w:val="9"/>
    <w:semiHidden/>
    <w:rsid w:val="008B6873"/>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8B6873"/>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8B6873"/>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8B6873"/>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8B68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6873"/>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8B68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6873"/>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8B6873"/>
    <w:pPr>
      <w:spacing w:before="160"/>
      <w:jc w:val="center"/>
    </w:pPr>
    <w:rPr>
      <w:i/>
      <w:iCs/>
      <w:color w:val="404040" w:themeColor="text1" w:themeTint="BF"/>
    </w:rPr>
  </w:style>
  <w:style w:type="character" w:customStyle="1" w:styleId="QuoteChar">
    <w:name w:val="Quote Char"/>
    <w:basedOn w:val="DefaultParagraphFont"/>
    <w:link w:val="Quote"/>
    <w:uiPriority w:val="29"/>
    <w:rsid w:val="008B6873"/>
    <w:rPr>
      <w:i/>
      <w:iCs/>
      <w:color w:val="404040" w:themeColor="text1" w:themeTint="BF"/>
      <w:lang w:val="en-US"/>
    </w:rPr>
  </w:style>
  <w:style w:type="paragraph" w:styleId="ListParagraph">
    <w:name w:val="List Paragraph"/>
    <w:basedOn w:val="Normal"/>
    <w:uiPriority w:val="34"/>
    <w:qFormat/>
    <w:rsid w:val="008B6873"/>
    <w:pPr>
      <w:ind w:left="720"/>
      <w:contextualSpacing/>
    </w:pPr>
  </w:style>
  <w:style w:type="character" w:styleId="IntenseEmphasis">
    <w:name w:val="Intense Emphasis"/>
    <w:basedOn w:val="DefaultParagraphFont"/>
    <w:uiPriority w:val="21"/>
    <w:qFormat/>
    <w:rsid w:val="008B6873"/>
    <w:rPr>
      <w:i/>
      <w:iCs/>
      <w:color w:val="2F5496" w:themeColor="accent1" w:themeShade="BF"/>
    </w:rPr>
  </w:style>
  <w:style w:type="paragraph" w:styleId="IntenseQuote">
    <w:name w:val="Intense Quote"/>
    <w:basedOn w:val="Normal"/>
    <w:next w:val="Normal"/>
    <w:link w:val="IntenseQuoteChar"/>
    <w:uiPriority w:val="30"/>
    <w:qFormat/>
    <w:rsid w:val="008B68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B6873"/>
    <w:rPr>
      <w:i/>
      <w:iCs/>
      <w:color w:val="2F5496" w:themeColor="accent1" w:themeShade="BF"/>
      <w:lang w:val="en-US"/>
    </w:rPr>
  </w:style>
  <w:style w:type="character" w:styleId="IntenseReference">
    <w:name w:val="Intense Reference"/>
    <w:basedOn w:val="DefaultParagraphFont"/>
    <w:uiPriority w:val="32"/>
    <w:qFormat/>
    <w:rsid w:val="008B6873"/>
    <w:rPr>
      <w:b/>
      <w:bCs/>
      <w:smallCaps/>
      <w:color w:val="2F5496" w:themeColor="accent1" w:themeShade="BF"/>
      <w:spacing w:val="5"/>
    </w:rPr>
  </w:style>
  <w:style w:type="table" w:styleId="TableGrid">
    <w:name w:val="Table Grid"/>
    <w:basedOn w:val="TableNormal"/>
    <w:uiPriority w:val="39"/>
    <w:rsid w:val="00B27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03286E"/>
    <w:pPr>
      <w:tabs>
        <w:tab w:val="left" w:pos="384"/>
      </w:tabs>
      <w:spacing w:after="0" w:line="240" w:lineRule="auto"/>
      <w:ind w:left="384" w:hanging="384"/>
    </w:pPr>
  </w:style>
  <w:style w:type="character" w:styleId="Hyperlink">
    <w:name w:val="Hyperlink"/>
    <w:basedOn w:val="DefaultParagraphFont"/>
    <w:uiPriority w:val="99"/>
    <w:unhideWhenUsed/>
    <w:rsid w:val="007B174E"/>
    <w:rPr>
      <w:color w:val="0563C1" w:themeColor="hyperlink"/>
      <w:u w:val="single"/>
    </w:rPr>
  </w:style>
  <w:style w:type="character" w:styleId="UnresolvedMention">
    <w:name w:val="Unresolved Mention"/>
    <w:basedOn w:val="DefaultParagraphFont"/>
    <w:uiPriority w:val="99"/>
    <w:semiHidden/>
    <w:unhideWhenUsed/>
    <w:rsid w:val="007B174E"/>
    <w:rPr>
      <w:color w:val="605E5C"/>
      <w:shd w:val="clear" w:color="auto" w:fill="E1DFDD"/>
    </w:rPr>
  </w:style>
  <w:style w:type="paragraph" w:styleId="NormalWeb">
    <w:name w:val="Normal (Web)"/>
    <w:basedOn w:val="Normal"/>
    <w:uiPriority w:val="99"/>
    <w:semiHidden/>
    <w:unhideWhenUsed/>
    <w:rsid w:val="00F44722"/>
    <w:rPr>
      <w:rFonts w:ascii="Times New Roman" w:hAnsi="Times New Roman" w:cs="Times New Roman"/>
      <w:sz w:val="24"/>
      <w:szCs w:val="24"/>
    </w:rPr>
  </w:style>
  <w:style w:type="paragraph" w:customStyle="1" w:styleId="footnote">
    <w:name w:val="footnote"/>
    <w:uiPriority w:val="99"/>
    <w:qFormat/>
    <w:rsid w:val="00FD7DE5"/>
    <w:pPr>
      <w:tabs>
        <w:tab w:val="left" w:pos="170"/>
        <w:tab w:val="left" w:pos="255"/>
        <w:tab w:val="left" w:pos="340"/>
      </w:tabs>
      <w:spacing w:after="0" w:line="220" w:lineRule="exact"/>
      <w:jc w:val="both"/>
    </w:pPr>
    <w:rPr>
      <w:rFonts w:ascii="De Gruyter Serif" w:eastAsia="De Gruyter Serif" w:hAnsi="De Gruyter Serif" w:cs="De Gruyter Serif"/>
      <w:kern w:val="0"/>
      <w:sz w:val="16"/>
      <w:szCs w:val="24"/>
      <w:lang w:val="de-DE" w:eastAsia="de-DE"/>
      <w14:ligatures w14:val="none"/>
      <w14:numSpacing w14:val="proportional"/>
    </w:rPr>
  </w:style>
  <w:style w:type="paragraph" w:styleId="Header">
    <w:name w:val="header"/>
    <w:link w:val="HeaderChar"/>
    <w:uiPriority w:val="99"/>
    <w:rsid w:val="00FD7DE5"/>
    <w:pPr>
      <w:tabs>
        <w:tab w:val="right" w:pos="6917"/>
      </w:tabs>
      <w:spacing w:after="0" w:line="260" w:lineRule="exact"/>
    </w:pPr>
    <w:rPr>
      <w:rFonts w:ascii="De Gruyter Sans" w:eastAsia="De Gruyter Serif" w:hAnsi="De Gruyter Sans" w:cs="De Gruyter Sans"/>
      <w:kern w:val="0"/>
      <w:sz w:val="16"/>
      <w:szCs w:val="16"/>
      <w:lang w:val="de-DE" w:eastAsia="de-DE"/>
      <w14:ligatures w14:val="none"/>
      <w14:numSpacing w14:val="proportional"/>
    </w:rPr>
  </w:style>
  <w:style w:type="character" w:customStyle="1" w:styleId="HeaderChar">
    <w:name w:val="Header Char"/>
    <w:basedOn w:val="DefaultParagraphFont"/>
    <w:link w:val="Header"/>
    <w:uiPriority w:val="99"/>
    <w:rsid w:val="00FD7DE5"/>
    <w:rPr>
      <w:rFonts w:ascii="De Gruyter Sans" w:eastAsia="De Gruyter Serif" w:hAnsi="De Gruyter Sans" w:cs="De Gruyter Sans"/>
      <w:kern w:val="0"/>
      <w:sz w:val="16"/>
      <w:szCs w:val="16"/>
      <w:lang w:val="de-DE" w:eastAsia="de-DE"/>
      <w14:ligatures w14:val="none"/>
      <w14:numSpacing w14:val="proportional"/>
    </w:rPr>
  </w:style>
  <w:style w:type="paragraph" w:customStyle="1" w:styleId="paragraph">
    <w:name w:val="paragraph"/>
    <w:uiPriority w:val="99"/>
    <w:qFormat/>
    <w:rsid w:val="00FD7DE5"/>
    <w:pPr>
      <w:spacing w:after="0" w:line="260" w:lineRule="exact"/>
      <w:ind w:firstLine="340"/>
      <w:jc w:val="both"/>
    </w:pPr>
    <w:rPr>
      <w:rFonts w:ascii="De Gruyter Serif" w:eastAsia="De Gruyter Serif" w:hAnsi="De Gruyter Serif" w:cs="De Gruyter Serif"/>
      <w:kern w:val="0"/>
      <w:sz w:val="19"/>
      <w:szCs w:val="24"/>
      <w:lang w:val="de-DE" w:eastAsia="de-DE"/>
      <w14:ligatures w14:val="none"/>
      <w14:numSpacing w14:val="proportional"/>
    </w:rPr>
  </w:style>
  <w:style w:type="paragraph" w:styleId="FootnoteText">
    <w:name w:val="footnote text"/>
    <w:link w:val="FootnoteTextChar"/>
    <w:uiPriority w:val="99"/>
    <w:rsid w:val="00FD7DE5"/>
    <w:pPr>
      <w:spacing w:after="0" w:line="220" w:lineRule="exact"/>
      <w:jc w:val="both"/>
    </w:pPr>
    <w:rPr>
      <w:rFonts w:ascii="De Gruyter Sans" w:eastAsia="De Gruyter Serif" w:hAnsi="De Gruyter Sans" w:cs="De Gruyter Sans"/>
      <w:kern w:val="0"/>
      <w:sz w:val="16"/>
      <w:szCs w:val="20"/>
      <w:lang w:val="de-DE" w:eastAsia="de-DE"/>
      <w14:ligatures w14:val="none"/>
      <w14:numSpacing w14:val="proportional"/>
    </w:rPr>
  </w:style>
  <w:style w:type="character" w:customStyle="1" w:styleId="FootnoteTextChar">
    <w:name w:val="Footnote Text Char"/>
    <w:basedOn w:val="DefaultParagraphFont"/>
    <w:link w:val="FootnoteText"/>
    <w:uiPriority w:val="99"/>
    <w:rsid w:val="00FD7DE5"/>
    <w:rPr>
      <w:rFonts w:ascii="De Gruyter Sans" w:eastAsia="De Gruyter Serif" w:hAnsi="De Gruyter Sans" w:cs="De Gruyter Sans"/>
      <w:kern w:val="0"/>
      <w:sz w:val="16"/>
      <w:szCs w:val="20"/>
      <w:lang w:val="de-DE" w:eastAsia="de-DE"/>
      <w14:ligatures w14:val="none"/>
      <w14:numSpacing w14:val="proportional"/>
    </w:rPr>
  </w:style>
  <w:style w:type="character" w:styleId="FootnoteReference">
    <w:name w:val="footnote reference"/>
    <w:uiPriority w:val="99"/>
    <w:rsid w:val="00FD7DE5"/>
    <w:rPr>
      <w:vertAlign w:val="superscript"/>
    </w:rPr>
  </w:style>
  <w:style w:type="paragraph" w:styleId="Footer">
    <w:name w:val="footer"/>
    <w:link w:val="FooterChar"/>
    <w:uiPriority w:val="99"/>
    <w:rsid w:val="00FD7DE5"/>
    <w:pPr>
      <w:suppressAutoHyphens/>
      <w:spacing w:after="0" w:line="180" w:lineRule="exact"/>
    </w:pPr>
    <w:rPr>
      <w:rFonts w:ascii="De Gruyter Sans" w:eastAsia="De Gruyter Serif" w:hAnsi="De Gruyter Sans" w:cs="De Gruyter Sans"/>
      <w:kern w:val="0"/>
      <w:sz w:val="14"/>
      <w:szCs w:val="24"/>
      <w:lang w:val="de-DE" w:eastAsia="de-DE"/>
      <w14:ligatures w14:val="none"/>
    </w:rPr>
  </w:style>
  <w:style w:type="character" w:customStyle="1" w:styleId="FooterChar">
    <w:name w:val="Footer Char"/>
    <w:basedOn w:val="DefaultParagraphFont"/>
    <w:link w:val="Footer"/>
    <w:uiPriority w:val="99"/>
    <w:rsid w:val="00FD7DE5"/>
    <w:rPr>
      <w:rFonts w:ascii="De Gruyter Sans" w:eastAsia="De Gruyter Serif" w:hAnsi="De Gruyter Sans" w:cs="De Gruyter Sans"/>
      <w:kern w:val="0"/>
      <w:sz w:val="14"/>
      <w:szCs w:val="24"/>
      <w:lang w:val="de-DE" w:eastAsia="de-DE"/>
      <w14:ligatures w14:val="none"/>
    </w:rPr>
  </w:style>
  <w:style w:type="character" w:styleId="PageNumber">
    <w:name w:val="page number"/>
    <w:uiPriority w:val="99"/>
    <w:rsid w:val="00FD7DE5"/>
    <w:rPr>
      <w:b/>
      <w:sz w:val="19"/>
      <w:szCs w:val="19"/>
      <w14:numSpacing w14:val="tabular"/>
    </w:rPr>
  </w:style>
  <w:style w:type="paragraph" w:customStyle="1" w:styleId="articletitle">
    <w:name w:val="article_title"/>
    <w:uiPriority w:val="99"/>
    <w:qFormat/>
    <w:rsid w:val="00FD7DE5"/>
    <w:pPr>
      <w:suppressAutoHyphens/>
      <w:spacing w:after="260" w:line="390" w:lineRule="exact"/>
    </w:pPr>
    <w:rPr>
      <w:rFonts w:ascii="De Gruyter Sans" w:eastAsia="De Gruyter Serif" w:hAnsi="De Gruyter Sans" w:cs="De Gruyter Sans"/>
      <w:b/>
      <w:kern w:val="0"/>
      <w:sz w:val="34"/>
      <w:szCs w:val="24"/>
      <w:lang w:val="de-DE" w:eastAsia="de-DE"/>
      <w14:ligatures w14:val="none"/>
      <w14:numSpacing w14:val="proportional"/>
    </w:rPr>
  </w:style>
  <w:style w:type="paragraph" w:customStyle="1" w:styleId="articleauthor">
    <w:name w:val="article_author"/>
    <w:next w:val="articletitle"/>
    <w:uiPriority w:val="99"/>
    <w:qFormat/>
    <w:rsid w:val="00FD7DE5"/>
    <w:pPr>
      <w:keepNext/>
      <w:suppressAutoHyphens/>
      <w:spacing w:after="0" w:line="300" w:lineRule="exact"/>
    </w:pPr>
    <w:rPr>
      <w:rFonts w:ascii="De Gruyter Sans" w:eastAsia="De Gruyter Serif" w:hAnsi="De Gruyter Sans" w:cs="De Gruyter Serif"/>
      <w:kern w:val="0"/>
      <w:sz w:val="24"/>
      <w:szCs w:val="24"/>
      <w:lang w:val="de-DE" w:eastAsia="de-DE"/>
      <w14:ligatures w14:val="none"/>
      <w14:numSpacing w14:val="proportional"/>
    </w:rPr>
  </w:style>
  <w:style w:type="paragraph" w:customStyle="1" w:styleId="backmatterdividingtitle">
    <w:name w:val="back_matter_dividingtitle"/>
    <w:next w:val="Normal"/>
    <w:uiPriority w:val="99"/>
    <w:qFormat/>
    <w:rsid w:val="00FD7DE5"/>
    <w:pPr>
      <w:keepNext/>
      <w:suppressAutoHyphens/>
      <w:spacing w:before="340" w:after="170" w:line="300" w:lineRule="exact"/>
    </w:pPr>
    <w:rPr>
      <w:rFonts w:ascii="De Gruyter Sans" w:eastAsia="De Gruyter Serif" w:hAnsi="De Gruyter Sans" w:cs="De Gruyter Sans"/>
      <w:b/>
      <w:bCs/>
      <w:kern w:val="0"/>
      <w:sz w:val="24"/>
      <w:szCs w:val="23"/>
      <w:lang w:val="de-DE" w:eastAsia="de-DE"/>
      <w14:ligatures w14:val="none"/>
      <w14:numSpacing w14:val="proportional"/>
    </w:rPr>
  </w:style>
  <w:style w:type="paragraph" w:customStyle="1" w:styleId="abstract">
    <w:name w:val="abstract"/>
    <w:next w:val="Normal"/>
    <w:uiPriority w:val="99"/>
    <w:qFormat/>
    <w:rsid w:val="00FD7DE5"/>
    <w:pPr>
      <w:spacing w:after="130" w:line="260" w:lineRule="exact"/>
      <w:jc w:val="both"/>
    </w:pPr>
    <w:rPr>
      <w:rFonts w:ascii="De Gruyter Serif" w:eastAsia="De Gruyter Serif" w:hAnsi="De Gruyter Serif" w:cs="De Gruyter Serif"/>
      <w:kern w:val="0"/>
      <w:sz w:val="19"/>
      <w:szCs w:val="24"/>
      <w:lang w:val="de-DE" w:eastAsia="de-DE"/>
      <w14:ligatures w14:val="none"/>
      <w14:numSpacing w14:val="proportional"/>
    </w:rPr>
  </w:style>
  <w:style w:type="character" w:styleId="EndnoteReference">
    <w:name w:val="endnote reference"/>
    <w:basedOn w:val="DefaultParagraphFont"/>
    <w:uiPriority w:val="99"/>
    <w:semiHidden/>
    <w:unhideWhenUsed/>
    <w:rsid w:val="00B833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0192404">
      <w:bodyDiv w:val="1"/>
      <w:marLeft w:val="0"/>
      <w:marRight w:val="0"/>
      <w:marTop w:val="0"/>
      <w:marBottom w:val="0"/>
      <w:divBdr>
        <w:top w:val="none" w:sz="0" w:space="0" w:color="auto"/>
        <w:left w:val="none" w:sz="0" w:space="0" w:color="auto"/>
        <w:bottom w:val="none" w:sz="0" w:space="0" w:color="auto"/>
        <w:right w:val="none" w:sz="0" w:space="0" w:color="auto"/>
      </w:divBdr>
    </w:div>
    <w:div w:id="303894675">
      <w:bodyDiv w:val="1"/>
      <w:marLeft w:val="0"/>
      <w:marRight w:val="0"/>
      <w:marTop w:val="0"/>
      <w:marBottom w:val="0"/>
      <w:divBdr>
        <w:top w:val="none" w:sz="0" w:space="0" w:color="auto"/>
        <w:left w:val="none" w:sz="0" w:space="0" w:color="auto"/>
        <w:bottom w:val="none" w:sz="0" w:space="0" w:color="auto"/>
        <w:right w:val="none" w:sz="0" w:space="0" w:color="auto"/>
      </w:divBdr>
    </w:div>
    <w:div w:id="409430628">
      <w:bodyDiv w:val="1"/>
      <w:marLeft w:val="0"/>
      <w:marRight w:val="0"/>
      <w:marTop w:val="0"/>
      <w:marBottom w:val="0"/>
      <w:divBdr>
        <w:top w:val="none" w:sz="0" w:space="0" w:color="auto"/>
        <w:left w:val="none" w:sz="0" w:space="0" w:color="auto"/>
        <w:bottom w:val="none" w:sz="0" w:space="0" w:color="auto"/>
        <w:right w:val="none" w:sz="0" w:space="0" w:color="auto"/>
      </w:divBdr>
    </w:div>
    <w:div w:id="504706597">
      <w:bodyDiv w:val="1"/>
      <w:marLeft w:val="0"/>
      <w:marRight w:val="0"/>
      <w:marTop w:val="0"/>
      <w:marBottom w:val="0"/>
      <w:divBdr>
        <w:top w:val="none" w:sz="0" w:space="0" w:color="auto"/>
        <w:left w:val="none" w:sz="0" w:space="0" w:color="auto"/>
        <w:bottom w:val="none" w:sz="0" w:space="0" w:color="auto"/>
        <w:right w:val="none" w:sz="0" w:space="0" w:color="auto"/>
      </w:divBdr>
    </w:div>
    <w:div w:id="631254315">
      <w:bodyDiv w:val="1"/>
      <w:marLeft w:val="0"/>
      <w:marRight w:val="0"/>
      <w:marTop w:val="0"/>
      <w:marBottom w:val="0"/>
      <w:divBdr>
        <w:top w:val="none" w:sz="0" w:space="0" w:color="auto"/>
        <w:left w:val="none" w:sz="0" w:space="0" w:color="auto"/>
        <w:bottom w:val="none" w:sz="0" w:space="0" w:color="auto"/>
        <w:right w:val="none" w:sz="0" w:space="0" w:color="auto"/>
      </w:divBdr>
    </w:div>
    <w:div w:id="1234585823">
      <w:bodyDiv w:val="1"/>
      <w:marLeft w:val="0"/>
      <w:marRight w:val="0"/>
      <w:marTop w:val="0"/>
      <w:marBottom w:val="0"/>
      <w:divBdr>
        <w:top w:val="none" w:sz="0" w:space="0" w:color="auto"/>
        <w:left w:val="none" w:sz="0" w:space="0" w:color="auto"/>
        <w:bottom w:val="none" w:sz="0" w:space="0" w:color="auto"/>
        <w:right w:val="none" w:sz="0" w:space="0" w:color="auto"/>
      </w:divBdr>
    </w:div>
    <w:div w:id="1428847595">
      <w:bodyDiv w:val="1"/>
      <w:marLeft w:val="0"/>
      <w:marRight w:val="0"/>
      <w:marTop w:val="0"/>
      <w:marBottom w:val="0"/>
      <w:divBdr>
        <w:top w:val="none" w:sz="0" w:space="0" w:color="auto"/>
        <w:left w:val="none" w:sz="0" w:space="0" w:color="auto"/>
        <w:bottom w:val="none" w:sz="0" w:space="0" w:color="auto"/>
        <w:right w:val="none" w:sz="0" w:space="0" w:color="auto"/>
      </w:divBdr>
    </w:div>
    <w:div w:id="186092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81437-AAFF-4542-84B0-541D4EBAB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1721</TotalTime>
  <Pages>5</Pages>
  <Words>2214</Words>
  <Characters>12620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BAHADIR UTKU KESGIN</dc:creator>
  <cp:keywords/>
  <dc:description/>
  <cp:lastModifiedBy>BAHADIR UTKU KESGIN</cp:lastModifiedBy>
  <cp:revision>56</cp:revision>
  <dcterms:created xsi:type="dcterms:W3CDTF">2024-10-28T07:49:00Z</dcterms:created>
  <dcterms:modified xsi:type="dcterms:W3CDTF">2025-01-03T06:37:00Z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id="jLOb4jxt"/&gt;&lt;style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