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9ECBA" w14:textId="57B4C33D" w:rsidR="009A038C" w:rsidRPr="00E413A3" w:rsidRDefault="00000000">
      <w:pPr>
        <w:pStyle w:val="articletitle"/>
        <w:rPr>
          <w:lang w:val="en-GB" w:eastAsia="zh-CN"/>
        </w:rPr>
      </w:pPr>
      <w:r w:rsidRPr="00E413A3">
        <w:rPr>
          <w:lang w:val="en-GB" w:eastAsia="zh-CN"/>
        </w:rPr>
        <w:t>Supplemental Material</w:t>
      </w:r>
      <w:r w:rsidR="00E413A3">
        <w:rPr>
          <w:rFonts w:hint="eastAsia"/>
          <w:lang w:val="en-GB" w:eastAsia="zh-CN"/>
        </w:rPr>
        <w:t>:</w:t>
      </w:r>
      <w:r w:rsidR="00E413A3" w:rsidRPr="00E413A3">
        <w:rPr>
          <w:lang w:val="en-GB" w:eastAsia="zh-CN"/>
        </w:rPr>
        <w:t xml:space="preserve"> </w:t>
      </w:r>
      <w:r w:rsidRPr="00E413A3">
        <w:rPr>
          <w:lang w:val="en-GB" w:eastAsia="zh-CN"/>
        </w:rPr>
        <w:t xml:space="preserve">Dynamic nonlocal metasurface for multifunctional integration via phase-change materials </w:t>
      </w:r>
    </w:p>
    <w:p w14:paraId="377B7184" w14:textId="1985371A" w:rsidR="009A038C" w:rsidRDefault="00000000">
      <w:pPr>
        <w:pStyle w:val="articleauthor"/>
        <w:keepNext w:val="0"/>
        <w:rPr>
          <w:rFonts w:cs="De Gruyter Sans"/>
          <w:sz w:val="17"/>
          <w:szCs w:val="17"/>
          <w:lang w:val="en-GB"/>
        </w:rPr>
      </w:pPr>
      <w:r>
        <w:rPr>
          <w:rFonts w:cs="De Gruyter Sans"/>
          <w:sz w:val="17"/>
          <w:szCs w:val="17"/>
          <w:lang w:val="en-GB"/>
        </w:rPr>
        <w:t>Shilin Yu</w:t>
      </w:r>
      <w:r>
        <w:rPr>
          <w:rFonts w:cs="De Gruyter Sans" w:hint="eastAsia"/>
          <w:sz w:val="17"/>
          <w:szCs w:val="17"/>
          <w:vertAlign w:val="superscript"/>
          <w:lang w:val="en-GB" w:eastAsia="zh-CN"/>
        </w:rPr>
        <w:t>1,2,3</w:t>
      </w:r>
      <w:r>
        <w:rPr>
          <w:rFonts w:cs="De Gruyter Sans"/>
          <w:sz w:val="17"/>
          <w:szCs w:val="17"/>
          <w:lang w:val="en-GB"/>
        </w:rPr>
        <w:t>, Mingfeng Xu</w:t>
      </w:r>
      <w:r>
        <w:rPr>
          <w:rFonts w:cs="De Gruyter Sans" w:hint="eastAsia"/>
          <w:sz w:val="17"/>
          <w:szCs w:val="17"/>
          <w:vertAlign w:val="superscript"/>
          <w:lang w:val="en-GB" w:eastAsia="zh-CN"/>
        </w:rPr>
        <w:t>1,2,3,4</w:t>
      </w:r>
      <w:r>
        <w:rPr>
          <w:rFonts w:cs="De Gruyter Sans"/>
          <w:sz w:val="17"/>
          <w:szCs w:val="17"/>
          <w:lang w:val="en-GB"/>
        </w:rPr>
        <w:t>, Mingbo Pu</w:t>
      </w:r>
      <w:r>
        <w:rPr>
          <w:rFonts w:cs="De Gruyter Sans" w:hint="eastAsia"/>
          <w:sz w:val="17"/>
          <w:szCs w:val="17"/>
          <w:vertAlign w:val="superscript"/>
          <w:lang w:val="en-GB" w:eastAsia="zh-CN"/>
        </w:rPr>
        <w:t>1,2,3,4</w:t>
      </w:r>
      <w:r>
        <w:rPr>
          <w:rFonts w:cs="De Gruyter Sans" w:hint="eastAsia"/>
          <w:sz w:val="17"/>
          <w:szCs w:val="17"/>
          <w:lang w:val="en-GB" w:eastAsia="zh-CN"/>
        </w:rPr>
        <w:t>*</w:t>
      </w:r>
      <w:r>
        <w:rPr>
          <w:rFonts w:cs="De Gruyter Sans"/>
          <w:sz w:val="17"/>
          <w:szCs w:val="17"/>
          <w:lang w:val="en-GB" w:eastAsia="zh-CN"/>
        </w:rPr>
        <w:t xml:space="preserve">, </w:t>
      </w:r>
      <w:r>
        <w:rPr>
          <w:rFonts w:cs="De Gruyter Sans"/>
          <w:sz w:val="17"/>
          <w:szCs w:val="17"/>
          <w:lang w:val="en-GB"/>
        </w:rPr>
        <w:t>Xi Tang</w:t>
      </w:r>
      <w:r>
        <w:rPr>
          <w:rFonts w:cs="De Gruyter Sans" w:hint="eastAsia"/>
          <w:sz w:val="17"/>
          <w:szCs w:val="17"/>
          <w:vertAlign w:val="superscript"/>
          <w:lang w:val="en-GB" w:eastAsia="zh-CN"/>
        </w:rPr>
        <w:t>1,2,3</w:t>
      </w:r>
      <w:r>
        <w:rPr>
          <w:rFonts w:cs="De Gruyter Sans" w:hint="eastAsia"/>
          <w:sz w:val="17"/>
          <w:szCs w:val="17"/>
          <w:lang w:val="en-GB" w:eastAsia="zh-CN"/>
        </w:rPr>
        <w:t>,</w:t>
      </w:r>
      <w:r>
        <w:rPr>
          <w:rFonts w:cs="De Gruyter Sans"/>
          <w:sz w:val="17"/>
          <w:szCs w:val="17"/>
          <w:lang w:val="en-GB"/>
        </w:rPr>
        <w:t xml:space="preserve"> Yuhan Zheng</w:t>
      </w:r>
      <w:r>
        <w:rPr>
          <w:rFonts w:cs="De Gruyter Sans" w:hint="eastAsia"/>
          <w:sz w:val="17"/>
          <w:szCs w:val="17"/>
          <w:vertAlign w:val="superscript"/>
          <w:lang w:val="en-GB" w:eastAsia="zh-CN"/>
        </w:rPr>
        <w:t>1,2,3,4</w:t>
      </w:r>
      <w:r>
        <w:rPr>
          <w:rFonts w:cs="De Gruyter Sans" w:hint="eastAsia"/>
          <w:sz w:val="17"/>
          <w:szCs w:val="17"/>
          <w:lang w:val="en-GB" w:eastAsia="zh-CN"/>
        </w:rPr>
        <w:t xml:space="preserve">, </w:t>
      </w:r>
      <w:r>
        <w:rPr>
          <w:rFonts w:cs="De Gruyter Sans"/>
          <w:sz w:val="17"/>
          <w:szCs w:val="17"/>
          <w:lang w:val="en-GB"/>
        </w:rPr>
        <w:t>Yinghui Guo</w:t>
      </w:r>
      <w:r>
        <w:rPr>
          <w:rFonts w:cs="De Gruyter Sans" w:hint="eastAsia"/>
          <w:sz w:val="17"/>
          <w:szCs w:val="17"/>
          <w:vertAlign w:val="superscript"/>
          <w:lang w:val="en-GB" w:eastAsia="zh-CN"/>
        </w:rPr>
        <w:t>1,2,3,4</w:t>
      </w:r>
      <w:r>
        <w:rPr>
          <w:rFonts w:cs="De Gruyter Sans"/>
          <w:sz w:val="17"/>
          <w:szCs w:val="17"/>
          <w:lang w:val="en-GB"/>
        </w:rPr>
        <w:t>, Fei Zhang</w:t>
      </w:r>
      <w:r>
        <w:rPr>
          <w:rFonts w:cs="De Gruyter Sans" w:hint="eastAsia"/>
          <w:sz w:val="17"/>
          <w:szCs w:val="17"/>
          <w:vertAlign w:val="superscript"/>
          <w:lang w:val="en-GB" w:eastAsia="zh-CN"/>
        </w:rPr>
        <w:t>1,2,3,4</w:t>
      </w:r>
      <w:r w:rsidR="001A36F0">
        <w:rPr>
          <w:rFonts w:cs="De Gruyter Sans"/>
          <w:sz w:val="17"/>
          <w:szCs w:val="17"/>
          <w:lang w:val="en-GB"/>
        </w:rPr>
        <w:t>,</w:t>
      </w:r>
      <w:r w:rsidR="001A36F0">
        <w:rPr>
          <w:rFonts w:cs="De Gruyter Sans" w:hint="eastAsia"/>
          <w:sz w:val="17"/>
          <w:szCs w:val="17"/>
          <w:lang w:val="en-GB" w:eastAsia="zh-CN"/>
        </w:rPr>
        <w:t xml:space="preserve"> Xiong Li</w:t>
      </w:r>
      <w:r w:rsidR="001A36F0">
        <w:rPr>
          <w:rFonts w:cs="De Gruyter Sans" w:hint="eastAsia"/>
          <w:sz w:val="17"/>
          <w:szCs w:val="17"/>
          <w:vertAlign w:val="superscript"/>
          <w:lang w:val="en-GB" w:eastAsia="zh-CN"/>
        </w:rPr>
        <w:t>1,2,4</w:t>
      </w:r>
      <w:r w:rsidR="001A36F0">
        <w:rPr>
          <w:rFonts w:cs="De Gruyter Sans" w:hint="eastAsia"/>
          <w:sz w:val="17"/>
          <w:szCs w:val="17"/>
          <w:lang w:val="en-GB" w:eastAsia="zh-CN"/>
        </w:rPr>
        <w:t>, Xiaoliang Ma</w:t>
      </w:r>
      <w:r w:rsidR="001A36F0">
        <w:rPr>
          <w:rFonts w:cs="De Gruyter Sans" w:hint="eastAsia"/>
          <w:sz w:val="17"/>
          <w:szCs w:val="17"/>
          <w:vertAlign w:val="superscript"/>
          <w:lang w:val="en-GB" w:eastAsia="zh-CN"/>
        </w:rPr>
        <w:t>1,2,4</w:t>
      </w:r>
      <w:r w:rsidR="001A36F0">
        <w:rPr>
          <w:rFonts w:cs="De Gruyter Sans" w:hint="eastAsia"/>
          <w:sz w:val="17"/>
          <w:szCs w:val="17"/>
          <w:lang w:val="en-GB" w:eastAsia="zh-CN"/>
        </w:rPr>
        <w:t>,</w:t>
      </w:r>
      <w:r>
        <w:rPr>
          <w:rFonts w:cs="De Gruyter Sans" w:hint="eastAsia"/>
          <w:sz w:val="17"/>
          <w:szCs w:val="17"/>
          <w:lang w:val="en-GB" w:eastAsia="zh-CN"/>
        </w:rPr>
        <w:t xml:space="preserve"> </w:t>
      </w:r>
      <w:r>
        <w:rPr>
          <w:rFonts w:cs="De Gruyter Sans"/>
          <w:sz w:val="17"/>
          <w:szCs w:val="17"/>
          <w:lang w:val="en-GB"/>
        </w:rPr>
        <w:t>and Xiangang Luo</w:t>
      </w:r>
      <w:r>
        <w:rPr>
          <w:rFonts w:cs="De Gruyter Sans" w:hint="eastAsia"/>
          <w:sz w:val="17"/>
          <w:szCs w:val="17"/>
          <w:vertAlign w:val="superscript"/>
          <w:lang w:val="en-GB" w:eastAsia="zh-CN"/>
        </w:rPr>
        <w:t>1,2,</w:t>
      </w:r>
      <w:r w:rsidR="00B129BA">
        <w:rPr>
          <w:rFonts w:cs="De Gruyter Sans" w:hint="eastAsia"/>
          <w:sz w:val="17"/>
          <w:szCs w:val="17"/>
          <w:vertAlign w:val="superscript"/>
          <w:lang w:val="en-GB" w:eastAsia="zh-CN"/>
        </w:rPr>
        <w:t>3,</w:t>
      </w:r>
      <w:r>
        <w:rPr>
          <w:rFonts w:cs="De Gruyter Sans" w:hint="eastAsia"/>
          <w:sz w:val="17"/>
          <w:szCs w:val="17"/>
          <w:vertAlign w:val="superscript"/>
          <w:lang w:val="en-GB" w:eastAsia="zh-CN"/>
        </w:rPr>
        <w:t>4</w:t>
      </w:r>
      <w:r>
        <w:rPr>
          <w:rFonts w:cs="De Gruyter Sans" w:hint="eastAsia"/>
          <w:sz w:val="17"/>
          <w:szCs w:val="17"/>
          <w:lang w:val="en-GB" w:eastAsia="zh-CN"/>
        </w:rPr>
        <w:t>*</w:t>
      </w:r>
    </w:p>
    <w:p w14:paraId="15BE958B" w14:textId="77777777" w:rsidR="009A038C" w:rsidRDefault="00000000">
      <w:pPr>
        <w:rPr>
          <w:rFonts w:ascii="De Gruyter Sans" w:hAnsi="De Gruyter Sans" w:cs="De Gruyter Sans"/>
          <w:kern w:val="0"/>
          <w:sz w:val="12"/>
          <w:szCs w:val="12"/>
          <w:lang w:val="de-DE" w:eastAsia="de-DE"/>
          <w14:ligatures w14:val="none"/>
          <w14:numSpacing w14:val="proportional"/>
        </w:rPr>
      </w:pPr>
      <w:r>
        <w:rPr>
          <w:rFonts w:ascii="De Gruyter Sans" w:hAnsi="De Gruyter Sans" w:cs="De Gruyter Sans" w:hint="eastAsia"/>
          <w:kern w:val="0"/>
          <w:sz w:val="12"/>
          <w:szCs w:val="12"/>
          <w:vertAlign w:val="superscript"/>
          <w:lang w:val="de-DE" w:eastAsia="de-DE"/>
          <w14:ligatures w14:val="none"/>
          <w14:numSpacing w14:val="proportional"/>
        </w:rPr>
        <w:t>1</w:t>
      </w:r>
      <w:r>
        <w:rPr>
          <w:rFonts w:ascii="De Gruyter Sans" w:hAnsi="De Gruyter Sans" w:cs="De Gruyter Sans"/>
          <w:kern w:val="0"/>
          <w:sz w:val="12"/>
          <w:szCs w:val="12"/>
          <w:lang w:val="de-DE" w:eastAsia="de-DE"/>
          <w14:ligatures w14:val="none"/>
          <w14:numSpacing w14:val="proportional"/>
        </w:rPr>
        <w:t>National Key Laboratory of Optical Field Manipulation Science and Technology, Chinese Academy of Sciences, Chengdu 610209, China</w:t>
      </w:r>
      <w:r>
        <w:rPr>
          <w:rFonts w:ascii="De Gruyter Sans" w:hAnsi="De Gruyter Sans" w:cs="De Gruyter Sans" w:hint="eastAsia"/>
          <w:kern w:val="0"/>
          <w:sz w:val="12"/>
          <w:szCs w:val="12"/>
          <w:lang w:val="de-DE" w:eastAsia="de-DE"/>
          <w14:ligatures w14:val="none"/>
          <w14:numSpacing w14:val="proportional"/>
        </w:rPr>
        <w:t>;</w:t>
      </w:r>
      <w:r>
        <w:rPr>
          <w:rFonts w:ascii="De Gruyter Sans" w:hAnsi="De Gruyter Sans" w:cs="De Gruyter Sans"/>
          <w:kern w:val="0"/>
          <w:sz w:val="12"/>
          <w:szCs w:val="12"/>
          <w:lang w:val="de-DE" w:eastAsia="de-DE"/>
          <w14:ligatures w14:val="none"/>
          <w14:numSpacing w14:val="proportional"/>
        </w:rPr>
        <w:t xml:space="preserve"> </w:t>
      </w:r>
    </w:p>
    <w:p w14:paraId="4B7BBF00" w14:textId="77777777" w:rsidR="009A038C" w:rsidRDefault="00000000">
      <w:pPr>
        <w:rPr>
          <w:rFonts w:ascii="De Gruyter Sans" w:hAnsi="De Gruyter Sans" w:cs="De Gruyter Sans"/>
          <w:kern w:val="0"/>
          <w:sz w:val="12"/>
          <w:szCs w:val="12"/>
          <w:lang w:val="de-DE" w:eastAsia="de-DE"/>
          <w14:ligatures w14:val="none"/>
          <w14:numSpacing w14:val="proportional"/>
        </w:rPr>
      </w:pPr>
      <w:r>
        <w:rPr>
          <w:rFonts w:ascii="De Gruyter Sans" w:hAnsi="De Gruyter Sans" w:cs="De Gruyter Sans" w:hint="eastAsia"/>
          <w:kern w:val="0"/>
          <w:sz w:val="12"/>
          <w:szCs w:val="12"/>
          <w:vertAlign w:val="superscript"/>
          <w:lang w:val="de-DE" w:eastAsia="de-DE"/>
          <w14:ligatures w14:val="none"/>
          <w14:numSpacing w14:val="proportional"/>
        </w:rPr>
        <w:t>2</w:t>
      </w:r>
      <w:r>
        <w:rPr>
          <w:rFonts w:ascii="De Gruyter Sans" w:hAnsi="De Gruyter Sans" w:cs="De Gruyter Sans"/>
          <w:kern w:val="0"/>
          <w:sz w:val="12"/>
          <w:szCs w:val="12"/>
          <w:lang w:val="de-DE" w:eastAsia="de-DE"/>
          <w14:ligatures w14:val="none"/>
          <w14:numSpacing w14:val="proportional"/>
        </w:rPr>
        <w:t>State Key Laboratory of Optical Technologies on Nano-Fabrication and Micro-Engineering, Institute of Optics and Electronics, Chinese Academy of Sciences, Chengdu 610209, China;</w:t>
      </w:r>
    </w:p>
    <w:p w14:paraId="655B441B" w14:textId="77777777" w:rsidR="009A038C" w:rsidRDefault="00000000">
      <w:pPr>
        <w:rPr>
          <w:rFonts w:ascii="De Gruyter Sans" w:hAnsi="De Gruyter Sans" w:cs="De Gruyter Sans"/>
          <w:kern w:val="0"/>
          <w:sz w:val="12"/>
          <w:szCs w:val="12"/>
          <w:lang w:val="de-DE" w:eastAsia="de-DE"/>
          <w14:ligatures w14:val="none"/>
          <w14:numSpacing w14:val="proportional"/>
        </w:rPr>
      </w:pPr>
      <w:r>
        <w:rPr>
          <w:rFonts w:ascii="De Gruyter Sans" w:hAnsi="De Gruyter Sans" w:cs="De Gruyter Sans" w:hint="eastAsia"/>
          <w:kern w:val="0"/>
          <w:sz w:val="12"/>
          <w:szCs w:val="12"/>
          <w:vertAlign w:val="superscript"/>
          <w:lang w:val="de-DE" w:eastAsia="de-DE"/>
          <w14:ligatures w14:val="none"/>
          <w14:numSpacing w14:val="proportional"/>
        </w:rPr>
        <w:t>3</w:t>
      </w:r>
      <w:r>
        <w:rPr>
          <w:rFonts w:ascii="De Gruyter Sans" w:hAnsi="De Gruyter Sans" w:cs="De Gruyter Sans"/>
          <w:kern w:val="0"/>
          <w:sz w:val="12"/>
          <w:szCs w:val="12"/>
          <w:lang w:val="de-DE" w:eastAsia="de-DE"/>
          <w14:ligatures w14:val="none"/>
          <w14:numSpacing w14:val="proportional"/>
        </w:rPr>
        <w:t xml:space="preserve">Research Center on Vector Optical Fields, Institute of Optics and Electronics, Chinese Academy of Sciences, Chengdu 610209, China; </w:t>
      </w:r>
    </w:p>
    <w:p w14:paraId="7950A93B" w14:textId="2F17AF9A" w:rsidR="009A038C" w:rsidRDefault="00000000">
      <w:pPr>
        <w:rPr>
          <w:rFonts w:ascii="De Gruyter Sans" w:hAnsi="De Gruyter Sans" w:cs="De Gruyter Sans"/>
          <w:kern w:val="0"/>
          <w:sz w:val="12"/>
          <w:szCs w:val="12"/>
          <w:lang w:val="de-DE" w:eastAsia="de-DE"/>
          <w14:ligatures w14:val="none"/>
          <w14:numSpacing w14:val="proportional"/>
        </w:rPr>
      </w:pPr>
      <w:r>
        <w:rPr>
          <w:rFonts w:ascii="De Gruyter Sans" w:hAnsi="De Gruyter Sans" w:cs="De Gruyter Sans" w:hint="eastAsia"/>
          <w:kern w:val="0"/>
          <w:sz w:val="12"/>
          <w:szCs w:val="12"/>
          <w:vertAlign w:val="superscript"/>
          <w:lang w:val="de-DE" w:eastAsia="de-DE"/>
          <w14:ligatures w14:val="none"/>
          <w14:numSpacing w14:val="proportional"/>
        </w:rPr>
        <w:t>4</w:t>
      </w:r>
      <w:r w:rsidR="00B129BA" w:rsidRPr="00F4473C">
        <w:rPr>
          <w:rFonts w:ascii="De Gruyter Sans" w:hAnsi="De Gruyter Sans" w:cs="De Gruyter Sans"/>
          <w:sz w:val="12"/>
          <w:szCs w:val="12"/>
        </w:rPr>
        <w:t>College of Materials Science and Opto-Electronic Technology</w:t>
      </w:r>
      <w:r w:rsidR="00B129BA">
        <w:rPr>
          <w:rFonts w:ascii="De Gruyter Sans" w:hAnsi="De Gruyter Sans" w:cs="De Gruyter Sans" w:hint="eastAsia"/>
          <w:sz w:val="12"/>
          <w:szCs w:val="12"/>
        </w:rPr>
        <w:t>,</w:t>
      </w:r>
      <w:r w:rsidR="00B129BA">
        <w:rPr>
          <w:rFonts w:ascii="De Gruyter Sans" w:hAnsi="De Gruyter Sans" w:cs="De Gruyter Sans"/>
          <w:kern w:val="0"/>
          <w:sz w:val="12"/>
          <w:szCs w:val="12"/>
          <w:lang w:val="de-DE" w:eastAsia="de-DE"/>
          <w14:ligatures w14:val="none"/>
          <w14:numSpacing w14:val="proportional"/>
        </w:rPr>
        <w:t xml:space="preserve"> </w:t>
      </w:r>
      <w:r>
        <w:rPr>
          <w:rFonts w:ascii="De Gruyter Sans" w:hAnsi="De Gruyter Sans" w:cs="De Gruyter Sans"/>
          <w:kern w:val="0"/>
          <w:sz w:val="12"/>
          <w:szCs w:val="12"/>
          <w:lang w:val="de-DE" w:eastAsia="de-DE"/>
          <w14:ligatures w14:val="none"/>
          <w14:numSpacing w14:val="proportional"/>
        </w:rPr>
        <w:t>University of Chinese Academy of Sciences, Beijing 100049, China</w:t>
      </w:r>
    </w:p>
    <w:p w14:paraId="26792C14" w14:textId="77777777" w:rsidR="009A038C" w:rsidRDefault="00000000">
      <w:pPr>
        <w:rPr>
          <w:rFonts w:ascii="De Gruyter Sans" w:hAnsi="De Gruyter Sans" w:cs="De Gruyter Sans"/>
          <w:kern w:val="0"/>
          <w:sz w:val="12"/>
          <w:szCs w:val="12"/>
          <w:lang w:val="de-DE" w:eastAsia="de-DE"/>
          <w14:ligatures w14:val="none"/>
          <w14:numSpacing w14:val="proportional"/>
        </w:rPr>
      </w:pPr>
      <w:r>
        <w:rPr>
          <w:rFonts w:ascii="De Gruyter Sans" w:hAnsi="De Gruyter Sans" w:cs="De Gruyter Sans"/>
          <w:kern w:val="0"/>
          <w:sz w:val="12"/>
          <w:szCs w:val="12"/>
          <w:lang w:val="de-DE" w:eastAsia="de-DE"/>
          <w14:ligatures w14:val="none"/>
          <w14:numSpacing w14:val="proportional"/>
        </w:rPr>
        <w:t>E-mail:</w:t>
      </w:r>
      <w:r>
        <w:rPr>
          <w:rFonts w:ascii="De Gruyter Sans" w:hAnsi="De Gruyter Sans" w:cs="De Gruyter Sans" w:hint="eastAsia"/>
          <w:kern w:val="0"/>
          <w:sz w:val="12"/>
          <w:szCs w:val="12"/>
          <w:lang w:val="de-DE"/>
          <w14:ligatures w14:val="none"/>
          <w14:numSpacing w14:val="proportional"/>
        </w:rPr>
        <w:t xml:space="preserve"> </w:t>
      </w:r>
      <w:r>
        <w:rPr>
          <w:rFonts w:ascii="De Gruyter Sans" w:hAnsi="De Gruyter Sans" w:cs="De Gruyter Sans"/>
          <w:kern w:val="0"/>
          <w:sz w:val="12"/>
          <w:szCs w:val="12"/>
          <w:lang w:val="de-DE" w:eastAsia="de-DE"/>
          <w14:ligatures w14:val="none"/>
          <w14:numSpacing w14:val="proportional"/>
        </w:rPr>
        <w:t>pmb@ioe.ac.cn, lxg@ioe.ac.cn</w:t>
      </w:r>
    </w:p>
    <w:p w14:paraId="119CC79F" w14:textId="7928F18A" w:rsidR="009A038C" w:rsidRDefault="00000000">
      <w:pPr>
        <w:ind w:firstLine="227"/>
        <w:rPr>
          <w:rFonts w:ascii="De Gruyter Sans" w:hAnsi="De Gruyter Sans" w:cs="De Gruyter Sans"/>
          <w:kern w:val="0"/>
          <w:sz w:val="18"/>
          <w:szCs w:val="18"/>
          <w:lang w:val="en-GB"/>
          <w14:ligatures w14:val="none"/>
          <w14:numSpacing w14:val="proportional"/>
        </w:rPr>
      </w:pP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In this Supplemental </w:t>
      </w:r>
      <w:r w:rsidR="00A94B27"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>M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aterial, we 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first describe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the simulation method and material properties of the designed metasurface. Lumerical FDTD component of the 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commercial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simulation software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Lumerical 2020 R2.4 is employed throughout the paper, including the design of 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meta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>-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units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and the full-mode simulation of the proposed 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multifunctional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metasurface. </w:t>
      </w:r>
      <w:bookmarkStart w:id="0" w:name="_Hlk174462965"/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Fig. S1 displays </w:t>
      </w:r>
      <w:r w:rsidRPr="00D4443C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 w:eastAsia="de-DE"/>
          <w14:ligatures w14:val="none"/>
          <w14:numSpacing w14:val="proportional"/>
        </w:rPr>
        <w:t>the</w:t>
      </w:r>
      <w:r w:rsidR="00D4443C" w:rsidRPr="00D4443C">
        <w:rPr>
          <w:rFonts w:hint="eastAsia"/>
          <w:color w:val="C00000"/>
        </w:rPr>
        <w:t xml:space="preserve"> </w:t>
      </w:r>
      <w:r w:rsidR="00D4443C" w:rsidRPr="00D4443C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 w:eastAsia="de-DE"/>
          <w14:ligatures w14:val="none"/>
          <w14:numSpacing w14:val="proportional"/>
        </w:rPr>
        <w:t>permittivity</w:t>
      </w:r>
      <w:r w:rsidRPr="00D4443C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of VO</w:t>
      </w:r>
      <w:r>
        <w:rPr>
          <w:rFonts w:ascii="De Gruyter Sans" w:hAnsi="De Gruyter Sans" w:cs="De Gruyter Sans"/>
          <w:kern w:val="0"/>
          <w:sz w:val="18"/>
          <w:szCs w:val="18"/>
          <w:vertAlign w:val="subscript"/>
          <w:lang w:val="en-GB" w:eastAsia="de-DE"/>
          <w14:ligatures w14:val="none"/>
          <w14:numSpacing w14:val="proportional"/>
        </w:rPr>
        <w:t>2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as a function of frequency under different temperatures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>, where the data are fro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m </w:t>
      </w:r>
      <w:r>
        <w:rPr>
          <w:rFonts w:ascii="De Gruyter Sans" w:hAnsi="De Gruyter Sans" w:cs="De Gruyter Sans"/>
          <w:kern w:val="0"/>
          <w:sz w:val="18"/>
          <w:szCs w:val="18"/>
          <w:lang w:val="en-GB"/>
          <w14:ligatures w14:val="none"/>
          <w14:numSpacing w14:val="proportional"/>
        </w:rPr>
        <w:t>experimental measurements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 of VO</w:t>
      </w:r>
      <w:r>
        <w:rPr>
          <w:rFonts w:ascii="De Gruyter Sans" w:hAnsi="De Gruyter Sans" w:cs="De Gruyter Sans" w:hint="eastAsia"/>
          <w:kern w:val="0"/>
          <w:sz w:val="18"/>
          <w:szCs w:val="18"/>
          <w:vertAlign w:val="subscript"/>
          <w:lang w:val="en-GB"/>
          <w14:ligatures w14:val="none"/>
          <w14:numSpacing w14:val="proportional"/>
        </w:rPr>
        <w:t>2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 thin film</w:t>
      </w:r>
      <w:r w:rsidR="00F1494F"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 </w:t>
      </w:r>
      <w:r w:rsidR="00F1494F" w:rsidRPr="00F1494F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[1]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>.</w:t>
      </w:r>
      <w:bookmarkEnd w:id="0"/>
      <w:r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 Next, we investigated t</w:t>
      </w:r>
      <w:r>
        <w:rPr>
          <w:rFonts w:ascii="De Gruyter Sans" w:hAnsi="De Gruyter Sans" w:cs="De Gruyter Sans"/>
          <w:kern w:val="0"/>
          <w:sz w:val="18"/>
          <w:szCs w:val="18"/>
          <w:lang w:val="en-GB"/>
          <w14:ligatures w14:val="none"/>
          <w14:numSpacing w14:val="proportional"/>
        </w:rPr>
        <w:t>he evolution process of quasi-BIC with different values of perturbation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 at 30 </w:t>
      </w:r>
      <w:r>
        <w:rPr>
          <w:rFonts w:ascii="Times New Roman" w:hAnsi="Times New Roman" w:cs="Times New Roman"/>
          <w:kern w:val="0"/>
          <w:sz w:val="18"/>
          <w:szCs w:val="18"/>
          <w:lang w:val="en-GB"/>
          <w14:ligatures w14:val="none"/>
          <w14:numSpacing w14:val="proportional"/>
        </w:rPr>
        <w:t>℃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, as shown in Fig. S2. The value of W = 0.6 </w:t>
      </w:r>
      <w:r>
        <w:rPr>
          <w:rFonts w:ascii="De Gruyter Sans" w:hAnsi="De Gruyter Sans" w:cs="De Gruyter Sans"/>
          <w:sz w:val="18"/>
          <w:szCs w:val="18"/>
          <w:lang w:val="en-GB"/>
        </w:rPr>
        <w:t>μm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 is constant. One can observe that the change </w:t>
      </w:r>
      <w:r>
        <w:rPr>
          <w:rFonts w:ascii="De Gruyter Sans" w:hAnsi="De Gruyter Sans" w:cs="De Gruyter Sans"/>
          <w:kern w:val="0"/>
          <w:sz w:val="18"/>
          <w:szCs w:val="18"/>
          <w:lang w:val="en-GB"/>
          <w14:ligatures w14:val="none"/>
          <w14:numSpacing w14:val="proportional"/>
        </w:rPr>
        <w:t>values of perturbation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 can effectively </w:t>
      </w:r>
      <w:r>
        <w:rPr>
          <w:rFonts w:ascii="De Gruyter Sans" w:hAnsi="De Gruyter Sans" w:cs="De Gruyter Sans"/>
          <w:kern w:val="0"/>
          <w:sz w:val="18"/>
          <w:szCs w:val="18"/>
          <w:lang w:val="en-GB"/>
          <w14:ligatures w14:val="none"/>
          <w14:numSpacing w14:val="proportional"/>
        </w:rPr>
        <w:t>manipulat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e the quasi-BIC. </w:t>
      </w:r>
      <w:r w:rsidR="00564BF2" w:rsidRPr="00564BF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To further understand the underlying mechanism of the obtained BIC</w:t>
      </w:r>
      <w:r w:rsidR="00694B5C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(L = 2</w:t>
      </w:r>
      <w:r w:rsidR="00694B5C" w:rsidRPr="00694B5C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</w:t>
      </w:r>
      <w:r w:rsidR="00694B5C" w:rsidRPr="00694B5C">
        <w:rPr>
          <w:rFonts w:ascii="De Gruyter Sans" w:hAnsi="De Gruyter Sans" w:cs="De Gruyter Sans"/>
          <w:color w:val="C00000"/>
          <w:sz w:val="18"/>
          <w:szCs w:val="18"/>
          <w:lang w:val="en-GB"/>
        </w:rPr>
        <w:t>μm</w:t>
      </w:r>
      <w:r w:rsidR="00694B5C" w:rsidRPr="00694B5C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)</w:t>
      </w:r>
      <w:r w:rsidR="00564BF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, we displayed the </w:t>
      </w:r>
      <w:r w:rsidR="00564BF2" w:rsidRPr="00564BF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magnetic field distribution</w:t>
      </w:r>
      <w:r w:rsidR="00564BF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s at the resonance </w:t>
      </w:r>
      <w:r w:rsidR="00FD7F4D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quasi-</w:t>
      </w:r>
      <w:r w:rsidR="00564BF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BIC (4</w:t>
      </w:r>
      <w:r w:rsidR="00E9190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3</w:t>
      </w:r>
      <w:r w:rsidR="00564BF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.</w:t>
      </w:r>
      <w:r w:rsidR="00E9190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8</w:t>
      </w:r>
      <w:r w:rsidR="00564BF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THz) in Fig. S2(c). The </w:t>
      </w:r>
      <w:r w:rsidR="00564BF2">
        <w:rPr>
          <w:rFonts w:ascii="De Gruyter Sans" w:hAnsi="De Gruyter Sans" w:cs="De Gruyter Sans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near-field</w:t>
      </w:r>
      <w:r w:rsidR="00564BF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distributions are </w:t>
      </w:r>
      <w:r w:rsidR="00FD7F4D" w:rsidRPr="00FD7F4D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completely consistent with the description in the ref</w:t>
      </w:r>
      <w:r w:rsidR="00FD7F4D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. [</w:t>
      </w:r>
      <w:r w:rsidR="00F1494F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2</w:t>
      </w:r>
      <w:r w:rsidR="00FD7F4D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]. Thus, the obtained quasi-BIC is from the space group </w:t>
      </w:r>
      <w:r w:rsidR="00FD7F4D" w:rsidRPr="00FD7F4D">
        <w:rPr>
          <w:rFonts w:ascii="De Gruyter Sans" w:hAnsi="De Gruyter Sans" w:cs="De Gruyter Sans" w:hint="eastAsia"/>
          <w:i/>
          <w:iCs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P</w:t>
      </w:r>
      <w:r w:rsidR="00FD7F4D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2</w:t>
      </w:r>
      <w:r w:rsidR="00FD4663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[</w:t>
      </w:r>
      <w:r w:rsidR="00F1494F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2</w:t>
      </w:r>
      <w:r w:rsidR="0045064E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,</w:t>
      </w:r>
      <w:r w:rsidR="00F1494F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3</w:t>
      </w:r>
      <w:r w:rsidR="00FD4663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]</w:t>
      </w:r>
      <w:r w:rsidR="00FD7F4D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,</w:t>
      </w:r>
      <w:r w:rsidR="00FD4663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and stable when the </w:t>
      </w:r>
      <w:r w:rsidR="00FD4663" w:rsidRPr="00FD4663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rectangular apertures</w:t>
      </w:r>
      <w:r w:rsidR="00FD4663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</w:t>
      </w:r>
      <w:r w:rsidR="00FD4663" w:rsidRPr="00FD4663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rotate within the plane</w:t>
      </w:r>
      <w:r w:rsidR="00FD4663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.</w:t>
      </w:r>
    </w:p>
    <w:p w14:paraId="5832C7EC" w14:textId="7715D7DB" w:rsidR="00A73075" w:rsidRDefault="00000000">
      <w:pPr>
        <w:ind w:firstLine="227"/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</w:pP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>The designed metalens can effectively focus the converted RCP light and Fig. S3 describes t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he transmission spectra of the converted RCP light with different temperatures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>. Results show the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intensity 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of transmitted RCP light 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decreases gradually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with increasing 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temperatures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, which 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essentially stem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>s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from the higher 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and higher 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material loss of VO</w:t>
      </w:r>
      <w:r w:rsidRPr="00E413A3">
        <w:rPr>
          <w:rFonts w:ascii="De Gruyter Sans" w:hAnsi="De Gruyter Sans" w:cs="De Gruyter Sans"/>
          <w:kern w:val="0"/>
          <w:sz w:val="18"/>
          <w:szCs w:val="18"/>
          <w:vertAlign w:val="subscript"/>
          <w:lang w:val="en-GB" w:eastAsia="de-DE"/>
          <w14:ligatures w14:val="none"/>
          <w14:numSpacing w14:val="proportional"/>
        </w:rPr>
        <w:t>2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. </w:t>
      </w:r>
      <w:r w:rsidR="00FD4663" w:rsidRPr="00FD4663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Meanwhile,</w:t>
      </w:r>
      <w:r w:rsidR="00FD4663"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 </w:t>
      </w:r>
      <w:r w:rsidR="00FD4663" w:rsidRPr="00FD4663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 w:eastAsia="de-DE"/>
          <w14:ligatures w14:val="none"/>
          <w14:numSpacing w14:val="proportional"/>
        </w:rPr>
        <w:t>the</w:t>
      </w:r>
      <w:r w:rsidR="00FD4663" w:rsidRPr="00FD4663">
        <w:rPr>
          <w:rFonts w:ascii="De Gruyter Sans" w:hAnsi="De Gruyter Sans" w:cs="De Gruyter Sans"/>
          <w:color w:val="C00000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intensity </w:t>
      </w:r>
      <w:r w:rsidR="00FD4663" w:rsidRPr="00FD4663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 w:eastAsia="de-DE"/>
          <w14:ligatures w14:val="none"/>
          <w14:numSpacing w14:val="proportional"/>
        </w:rPr>
        <w:t>of transmitted RCP light</w:t>
      </w:r>
      <w:r w:rsidR="00FD4663"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 </w:t>
      </w:r>
      <w:r w:rsidR="00FD4663">
        <w:rPr>
          <w:rFonts w:ascii="De Gruyter Sans" w:hAnsi="De Gruyter Sans" w:cs="De Gruyter Sans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describes</w:t>
      </w:r>
      <w:r w:rsidR="00FD4663" w:rsidRPr="00FD4663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the focusing efficiency of the designed metalens</w:t>
      </w:r>
      <w:r w:rsidR="00FD4663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.</w:t>
      </w:r>
      <w:r w:rsidR="00FD4663"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The efficiencies of the metalens </w:t>
      </w:r>
      <w:r w:rsidR="00FD4663" w:rsidRPr="00A73075">
        <w:rPr>
          <w:rFonts w:ascii="De Gruyter Sans" w:hAnsi="De Gruyter Sans" w:cs="De Gruyter Sans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are</w:t>
      </w:r>
      <w:r w:rsidR="00FD4663"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</w:t>
      </w:r>
      <w:r w:rsidR="00A73075"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6%, 6%, 5%</w:t>
      </w:r>
      <w:r w:rsidR="00A73075" w:rsidRPr="00A73075">
        <w:rPr>
          <w:rFonts w:ascii="De Gruyter Sans" w:hAnsi="De Gruyter Sans" w:cs="De Gruyter Sans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,</w:t>
      </w:r>
      <w:r w:rsidR="00A73075"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and 2.6%, corresponding to 30 </w:t>
      </w:r>
      <w:r w:rsidR="00A73075" w:rsidRPr="00A73075">
        <w:rPr>
          <w:rFonts w:ascii="De Gruyter Sans" w:hAnsi="De Gruyter Sans" w:cs="De Gruyter Sans"/>
          <w:color w:val="C00000"/>
          <w:sz w:val="18"/>
          <w:szCs w:val="18"/>
          <w:lang w:val="en-GB" w:eastAsia="de-DE"/>
        </w:rPr>
        <w:t>°C</w:t>
      </w:r>
      <w:r w:rsidR="00A73075" w:rsidRPr="00A73075">
        <w:rPr>
          <w:rFonts w:ascii="De Gruyter Sans" w:hAnsi="De Gruyter Sans" w:cs="De Gruyter Sans" w:hint="eastAsia"/>
          <w:color w:val="C00000"/>
          <w:sz w:val="18"/>
          <w:szCs w:val="18"/>
          <w:lang w:val="en-GB"/>
        </w:rPr>
        <w:t xml:space="preserve">, </w:t>
      </w:r>
      <w:r w:rsidR="00A73075"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40 </w:t>
      </w:r>
      <w:r w:rsidR="00A73075" w:rsidRPr="00A73075">
        <w:rPr>
          <w:rFonts w:ascii="De Gruyter Sans" w:hAnsi="De Gruyter Sans" w:cs="De Gruyter Sans"/>
          <w:color w:val="C00000"/>
          <w:sz w:val="18"/>
          <w:szCs w:val="18"/>
          <w:lang w:val="en-GB" w:eastAsia="de-DE"/>
        </w:rPr>
        <w:t>°C</w:t>
      </w:r>
      <w:r w:rsidR="00A73075" w:rsidRPr="00A73075">
        <w:rPr>
          <w:rFonts w:ascii="De Gruyter Sans" w:hAnsi="De Gruyter Sans" w:cs="De Gruyter Sans" w:hint="eastAsia"/>
          <w:color w:val="C00000"/>
          <w:sz w:val="18"/>
          <w:szCs w:val="18"/>
          <w:lang w:val="en-GB"/>
        </w:rPr>
        <w:t xml:space="preserve">, </w:t>
      </w:r>
      <w:r w:rsidR="00A73075"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45 </w:t>
      </w:r>
      <w:r w:rsidR="00A73075" w:rsidRPr="00A73075">
        <w:rPr>
          <w:rFonts w:ascii="De Gruyter Sans" w:hAnsi="De Gruyter Sans" w:cs="De Gruyter Sans"/>
          <w:color w:val="C00000"/>
          <w:sz w:val="18"/>
          <w:szCs w:val="18"/>
          <w:lang w:val="en-GB" w:eastAsia="de-DE"/>
        </w:rPr>
        <w:t>°C</w:t>
      </w:r>
      <w:r w:rsidR="00A73075" w:rsidRPr="00A73075">
        <w:rPr>
          <w:rFonts w:ascii="De Gruyter Sans" w:hAnsi="De Gruyter Sans" w:cs="De Gruyter Sans" w:hint="eastAsia"/>
          <w:color w:val="C00000"/>
          <w:sz w:val="18"/>
          <w:szCs w:val="18"/>
          <w:lang w:val="en-GB"/>
        </w:rPr>
        <w:t xml:space="preserve">, and 53 </w:t>
      </w:r>
      <w:r w:rsidR="00A73075" w:rsidRPr="00A73075">
        <w:rPr>
          <w:rFonts w:ascii="De Gruyter Sans" w:hAnsi="De Gruyter Sans" w:cs="De Gruyter Sans"/>
          <w:color w:val="C00000"/>
          <w:sz w:val="18"/>
          <w:szCs w:val="18"/>
          <w:lang w:val="en-GB" w:eastAsia="de-DE"/>
        </w:rPr>
        <w:t>°C</w:t>
      </w:r>
      <w:r w:rsidR="00A73075" w:rsidRPr="00A73075">
        <w:rPr>
          <w:rFonts w:ascii="De Gruyter Sans" w:hAnsi="De Gruyter Sans" w:cs="De Gruyter Sans" w:hint="eastAsia"/>
          <w:color w:val="C00000"/>
          <w:sz w:val="18"/>
          <w:szCs w:val="18"/>
          <w:lang w:val="en-GB"/>
        </w:rPr>
        <w:t>, respectively.</w:t>
      </w:r>
      <w:r w:rsidR="00A73075"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 </w:t>
      </w:r>
      <w:r w:rsidR="00A73075"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The </w:t>
      </w:r>
      <w:r w:rsidR="00FF74D0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low efficiencies</w:t>
      </w:r>
      <w:r w:rsidR="00A73075"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are attributed to a 25% transmission limitation of cross-conversed light </w:t>
      </w:r>
      <w:r w:rsidR="00F3203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[</w:t>
      </w:r>
      <w:r w:rsidR="00F1494F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2</w:t>
      </w:r>
      <w:r w:rsidR="00F3203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,</w:t>
      </w:r>
      <w:r w:rsidR="00F1494F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4</w:t>
      </w:r>
      <w:r w:rsidR="00F3203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] </w:t>
      </w:r>
      <w:r w:rsidR="00A73075"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and material loss.</w:t>
      </w:r>
      <w:r w:rsidR="00FD4663"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</w:t>
      </w:r>
    </w:p>
    <w:p w14:paraId="729E8D95" w14:textId="24CE7D0B" w:rsidR="00A73075" w:rsidRDefault="00A73075" w:rsidP="00A73075">
      <w:pPr>
        <w:ind w:firstLine="227"/>
        <w:rPr>
          <w:rFonts w:ascii="De Gruyter Sans" w:hAnsi="De Gruyter Sans" w:cs="De Gruyter Sans"/>
          <w:kern w:val="0"/>
          <w:sz w:val="18"/>
          <w:szCs w:val="18"/>
          <w:lang w:val="en-GB"/>
          <w14:ligatures w14:val="none"/>
          <w14:numSpacing w14:val="proportional"/>
        </w:rPr>
      </w:pPr>
      <w:r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>T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o demonstrate 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the frequency selectivity of 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>the designed meta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lens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, we explored the </w:t>
      </w:r>
      <w:r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focus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with different frequencies around the quasi-BIC at 30 </w:t>
      </w:r>
      <w:r w:rsidRPr="00E413A3">
        <w:rPr>
          <w:rFonts w:ascii="Times New Roman" w:eastAsia="宋体" w:hAnsi="Times New Roman" w:cs="Times New Roman"/>
          <w:kern w:val="0"/>
          <w:sz w:val="18"/>
          <w:szCs w:val="18"/>
          <w:lang w:val="en-GB" w:eastAsia="de-DE"/>
          <w14:ligatures w14:val="none"/>
          <w14:numSpacing w14:val="proportional"/>
        </w:rPr>
        <w:t>℃</w:t>
      </w:r>
      <w:r w:rsidRPr="00E413A3"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. </w:t>
      </w:r>
      <w:r w:rsidRPr="00E413A3"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The transverse and longitudinal far-field profiles through the focusing spot of the metalens at 30 </w:t>
      </w:r>
      <w:r w:rsidRPr="00E413A3">
        <w:rPr>
          <w:rFonts w:ascii="Times New Roman" w:eastAsia="宋体" w:hAnsi="Times New Roman" w:cs="Times New Roman"/>
          <w:kern w:val="0"/>
          <w:sz w:val="18"/>
          <w:szCs w:val="18"/>
          <w:lang w:val="en-GB" w:eastAsia="de-DE"/>
          <w14:ligatures w14:val="none"/>
          <w14:numSpacing w14:val="proportional"/>
        </w:rPr>
        <w:t>℃</w:t>
      </w:r>
      <w:r w:rsidRPr="00E413A3"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for the converted RCP component </w:t>
      </w:r>
      <w:r w:rsidRPr="00E413A3"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>are shown in Fig. S4 with</w:t>
      </w:r>
      <w:r w:rsidRPr="00E413A3"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the corresponding frequencies, 43.86 THz, 43.5 THz, 43.2 THz, and 42.9 THz</w:t>
      </w:r>
      <w:r w:rsidR="00E413A3" w:rsidRPr="00E413A3"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>,</w:t>
      </w:r>
      <w:r w:rsidR="00E413A3" w:rsidRPr="00E413A3"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</w:t>
      </w:r>
      <w:r w:rsidRPr="00E413A3"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>respectively</w:t>
      </w:r>
      <w:r w:rsidRPr="00E413A3"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.</w:t>
      </w:r>
      <w:r w:rsidRPr="00E413A3"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</w:t>
      </w:r>
      <w:r w:rsidRPr="00E413A3"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Away from the resonance center, the focused intensity of RCP light decreases gradually</w:t>
      </w:r>
      <w:r w:rsidRPr="00E413A3"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and </w:t>
      </w:r>
      <w:r w:rsidRPr="00E413A3"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can be ignored</w:t>
      </w:r>
      <w:r w:rsidRPr="00E413A3"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at the frequencies </w:t>
      </w:r>
      <w:r w:rsidRPr="00E413A3"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43.2 THz and 42.9 THz</w:t>
      </w:r>
      <w:r w:rsidRPr="00E413A3"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, which </w:t>
      </w:r>
      <w:r w:rsidRPr="00E413A3"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demonstrates</w:t>
      </w:r>
      <w:r w:rsidRPr="00E413A3"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 xml:space="preserve"> the </w:t>
      </w:r>
      <w:r w:rsidRPr="00E413A3">
        <w:rPr>
          <w:rFonts w:ascii="De Gruyter Sans" w:hAnsi="De Gruyter Sans" w:cs="De Gruyter Sans"/>
          <w:kern w:val="0"/>
          <w:sz w:val="18"/>
          <w:szCs w:val="18"/>
          <w:lang w:val="en-GB" w:eastAsia="de-DE"/>
          <w14:ligatures w14:val="none"/>
          <w14:numSpacing w14:val="proportional"/>
        </w:rPr>
        <w:t>frequency selectivity</w:t>
      </w:r>
      <w:r w:rsidRPr="00E413A3">
        <w:rPr>
          <w:rFonts w:ascii="De Gruyter Sans" w:hAnsi="De Gruyter Sans" w:cs="De Gruyter Sans" w:hint="eastAsia"/>
          <w:kern w:val="0"/>
          <w:sz w:val="18"/>
          <w:szCs w:val="18"/>
          <w:lang w:val="en-GB" w:eastAsia="de-DE"/>
          <w14:ligatures w14:val="none"/>
          <w14:numSpacing w14:val="proportional"/>
        </w:rPr>
        <w:t>.</w:t>
      </w:r>
      <w:r>
        <w:rPr>
          <w:rFonts w:ascii="De Gruyter Sans" w:hAnsi="De Gruyter Sans" w:cs="De Gruyter Sans" w:hint="eastAsia"/>
          <w:kern w:val="0"/>
          <w:sz w:val="18"/>
          <w:szCs w:val="18"/>
          <w:lang w:val="en-GB"/>
          <w14:ligatures w14:val="none"/>
          <w14:numSpacing w14:val="proportional"/>
        </w:rPr>
        <w:t xml:space="preserve"> </w:t>
      </w:r>
      <w:r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 w:eastAsia="de-DE"/>
          <w14:ligatures w14:val="none"/>
          <w14:numSpacing w14:val="proportional"/>
        </w:rPr>
        <w:t>Additionally,</w:t>
      </w:r>
      <w:r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</w:t>
      </w:r>
      <w:r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we </w:t>
      </w:r>
      <w:r>
        <w:rPr>
          <w:rFonts w:ascii="De Gruyter Sans" w:hAnsi="De Gruyter Sans" w:cs="De Gruyter Sans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investigate</w:t>
      </w:r>
      <w:r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</w:t>
      </w:r>
      <w:r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the absorption </w:t>
      </w:r>
      <w:r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performance</w:t>
      </w:r>
      <w:r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with different temperatures in Fig. S</w:t>
      </w:r>
      <w:r w:rsidR="00F32032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5</w:t>
      </w:r>
      <w:r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. </w:t>
      </w:r>
      <w:r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Results show that </w:t>
      </w:r>
      <w:r w:rsidR="008B65B9" w:rsidRPr="008B65B9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the performance of the available absorption part</w:t>
      </w:r>
      <w:r w:rsidR="008B65B9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is</w:t>
      </w:r>
      <w:r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almost the same </w:t>
      </w:r>
      <w:r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a</w:t>
      </w:r>
      <w:r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t normal incidence of TE and TM light waves.</w:t>
      </w:r>
      <w:r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 xml:space="preserve"> </w:t>
      </w:r>
      <w:r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For the metal state of VO</w:t>
      </w:r>
      <w:r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vertAlign w:val="subscript"/>
          <w:lang w:val="en-GB"/>
          <w14:ligatures w14:val="none"/>
          <w14:numSpacing w14:val="proportional"/>
        </w:rPr>
        <w:t>2</w:t>
      </w:r>
      <w:r w:rsidRPr="00A73075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, the absorption performance of the designed metasurface is independent of temperature.</w:t>
      </w:r>
    </w:p>
    <w:p w14:paraId="6FEF59C0" w14:textId="59D5A97A" w:rsidR="009A038C" w:rsidRDefault="00D4443C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8CB2A2C" wp14:editId="40E418DC">
            <wp:extent cx="3054485" cy="1304020"/>
            <wp:effectExtent l="0" t="0" r="0" b="0"/>
            <wp:docPr id="1115567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062" cy="132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318A1" w14:textId="7943E5CD" w:rsidR="009A038C" w:rsidRPr="00D4443C" w:rsidRDefault="00000000">
      <w:pPr>
        <w:jc w:val="center"/>
        <w:rPr>
          <w:rFonts w:ascii="De Gruyter Sans" w:hAnsi="De Gruyter Sans" w:cs="De Gruyter Sans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</w:pPr>
      <w:bookmarkStart w:id="1" w:name="_Hlk174463022"/>
      <w:r w:rsidRPr="00D4443C">
        <w:rPr>
          <w:rFonts w:ascii="De Gruyter Sans" w:hAnsi="De Gruyter Sans" w:cs="De Gruyter Sans" w:hint="eastAsia"/>
          <w:b/>
          <w:bCs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>Fig. S1</w:t>
      </w:r>
      <w:r w:rsidRPr="00D4443C">
        <w:rPr>
          <w:rFonts w:ascii="De Gruyter Sans" w:hAnsi="De Gruyter Sans" w:cs="De Gruyter Sans" w:hint="eastAsia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 xml:space="preserve">: The </w:t>
      </w:r>
      <w:bookmarkStart w:id="2" w:name="_Hlk174462755"/>
      <w:r w:rsidR="00D4443C" w:rsidRPr="00D4443C">
        <w:rPr>
          <w:rFonts w:ascii="De Gruyter Sans" w:hAnsi="De Gruyter Sans" w:cs="De Gruyter Sans" w:hint="eastAsia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 xml:space="preserve">permittivity </w:t>
      </w:r>
      <w:r w:rsidRPr="00D4443C">
        <w:rPr>
          <w:rFonts w:ascii="De Gruyter Sans" w:hAnsi="De Gruyter Sans" w:cs="De Gruyter Sans" w:hint="eastAsia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>of VO</w:t>
      </w:r>
      <w:r w:rsidRPr="00D4443C">
        <w:rPr>
          <w:rFonts w:ascii="De Gruyter Sans" w:hAnsi="De Gruyter Sans" w:cs="De Gruyter Sans" w:hint="eastAsia"/>
          <w:color w:val="C00000"/>
          <w:kern w:val="0"/>
          <w:sz w:val="15"/>
          <w:szCs w:val="15"/>
          <w:vertAlign w:val="subscript"/>
          <w:lang w:val="en-GB"/>
          <w14:ligatures w14:val="none"/>
          <w14:numSpacing w14:val="proportional"/>
        </w:rPr>
        <w:t>2</w:t>
      </w:r>
      <w:r w:rsidRPr="00D4443C">
        <w:rPr>
          <w:rFonts w:ascii="De Gruyter Sans" w:hAnsi="De Gruyter Sans" w:cs="De Gruyter Sans" w:hint="eastAsia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 xml:space="preserve"> as a function of frequency under different temperatures</w:t>
      </w:r>
      <w:bookmarkEnd w:id="2"/>
      <w:r w:rsidR="00156C96">
        <w:rPr>
          <w:rFonts w:ascii="De Gruyter Sans" w:hAnsi="De Gruyter Sans" w:cs="De Gruyter Sans" w:hint="eastAsia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 xml:space="preserve"> [1]</w:t>
      </w:r>
      <w:r w:rsidRPr="00D4443C">
        <w:rPr>
          <w:rFonts w:ascii="De Gruyter Sans" w:hAnsi="De Gruyter Sans" w:cs="De Gruyter Sans" w:hint="eastAsia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 xml:space="preserve">. (a) Real parts of </w:t>
      </w:r>
      <w:r w:rsidR="00D4443C" w:rsidRPr="00D4443C">
        <w:rPr>
          <w:rFonts w:ascii="De Gruyter Sans" w:hAnsi="De Gruyter Sans" w:cs="De Gruyter Sans" w:hint="eastAsia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 xml:space="preserve">the permittivity </w:t>
      </w:r>
      <w:r w:rsidRPr="00D4443C">
        <w:rPr>
          <w:rFonts w:ascii="De Gruyter Sans" w:hAnsi="De Gruyter Sans" w:cs="De Gruyter Sans" w:hint="eastAsia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>under different temperatures. (b) I</w:t>
      </w:r>
      <w:r w:rsidRPr="00D4443C">
        <w:rPr>
          <w:rFonts w:ascii="De Gruyter Sans" w:hAnsi="De Gruyter Sans" w:cs="De Gruyter Sans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>maginary parts</w:t>
      </w:r>
      <w:r w:rsidRPr="00D4443C">
        <w:rPr>
          <w:rFonts w:ascii="De Gruyter Sans" w:hAnsi="De Gruyter Sans" w:cs="De Gruyter Sans" w:hint="eastAsia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 xml:space="preserve"> of </w:t>
      </w:r>
      <w:r w:rsidR="00D4443C" w:rsidRPr="00D4443C">
        <w:rPr>
          <w:rFonts w:ascii="De Gruyter Sans" w:hAnsi="De Gruyter Sans" w:cs="De Gruyter Sans" w:hint="eastAsia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 xml:space="preserve">the permittivity </w:t>
      </w:r>
      <w:r w:rsidRPr="00D4443C">
        <w:rPr>
          <w:rFonts w:ascii="De Gruyter Sans" w:hAnsi="De Gruyter Sans" w:cs="De Gruyter Sans" w:hint="eastAsia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>under different temperatures.</w:t>
      </w:r>
    </w:p>
    <w:bookmarkEnd w:id="1"/>
    <w:p w14:paraId="2AE4B853" w14:textId="6FC28FCE" w:rsidR="009A038C" w:rsidRDefault="00BC4CD8">
      <w:pPr>
        <w:jc w:val="center"/>
        <w:rPr>
          <w:rFonts w:hint="eastAsia"/>
          <w:lang w:val="en-GB"/>
        </w:rPr>
      </w:pPr>
      <w:r>
        <w:rPr>
          <w:noProof/>
        </w:rPr>
        <w:drawing>
          <wp:inline distT="0" distB="0" distL="0" distR="0" wp14:anchorId="334F16A6" wp14:editId="19E456B0">
            <wp:extent cx="3142007" cy="1500643"/>
            <wp:effectExtent l="0" t="0" r="1270" b="4445"/>
            <wp:docPr id="193691868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67" cy="150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BCFE7" w14:textId="1F45A546" w:rsidR="00F9113D" w:rsidRPr="00BC4CD8" w:rsidRDefault="00000000" w:rsidP="00BC4CD8">
      <w:pPr>
        <w:jc w:val="center"/>
        <w:rPr>
          <w:rFonts w:ascii="De Gruyter Sans" w:hAnsi="De Gruyter Sans" w:cs="De Gruyter Sans"/>
          <w:sz w:val="15"/>
          <w:szCs w:val="15"/>
          <w:lang w:val="en-GB"/>
        </w:rPr>
      </w:pPr>
      <w:r>
        <w:rPr>
          <w:rFonts w:ascii="De Gruyter Sans" w:hAnsi="De Gruyter Sans" w:cs="De Gruyter Sans" w:hint="eastAsia"/>
          <w:b/>
          <w:bCs/>
          <w:kern w:val="0"/>
          <w:sz w:val="15"/>
          <w:szCs w:val="15"/>
          <w:lang w:val="en-GB"/>
          <w14:ligatures w14:val="none"/>
          <w14:numSpacing w14:val="proportional"/>
        </w:rPr>
        <w:t>Fig. S2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 xml:space="preserve">: (a) </w:t>
      </w:r>
      <w:r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  <w:t>The dimerized meta-atom with rectangular apertures (L = 2 μm, W = 0.6 μm) etched in a VO</w:t>
      </w:r>
      <w:r>
        <w:rPr>
          <w:rFonts w:ascii="De Gruyter Sans" w:hAnsi="De Gruyter Sans" w:cs="De Gruyter Sans"/>
          <w:kern w:val="0"/>
          <w:sz w:val="15"/>
          <w:szCs w:val="15"/>
          <w:vertAlign w:val="subscript"/>
          <w:lang w:val="en-GB"/>
          <w14:ligatures w14:val="none"/>
          <w14:numSpacing w14:val="proportional"/>
        </w:rPr>
        <w:t>2</w:t>
      </w:r>
      <w:r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  <w:t xml:space="preserve"> thin film, where the period a = 2.5 μm, the thickness t=0.8 μm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 xml:space="preserve">. (b) </w:t>
      </w:r>
      <w:r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  <w:t xml:space="preserve">The 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 xml:space="preserve">transmission spectra </w:t>
      </w:r>
      <w:r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  <w:t>of quasi-BIC with different values of perturbation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 xml:space="preserve">, wherein </w:t>
      </w:r>
      <w:r>
        <w:rPr>
          <w:rFonts w:ascii="De Gruyter Sans" w:hAnsi="De Gruyter Sans" w:cs="De Gruyter Sans"/>
          <w:sz w:val="15"/>
          <w:szCs w:val="15"/>
          <w:lang w:val="en-GB"/>
        </w:rPr>
        <w:t>δ</w:t>
      </w:r>
      <w:r>
        <w:rPr>
          <w:rFonts w:ascii="De Gruyter Sans" w:hAnsi="De Gruyter Sans" w:cs="De Gruyter Sans" w:hint="eastAsia"/>
          <w:sz w:val="15"/>
          <w:szCs w:val="15"/>
          <w:lang w:val="en-GB"/>
        </w:rPr>
        <w:t xml:space="preserve"> </w:t>
      </w:r>
      <w:r>
        <w:rPr>
          <w:rFonts w:ascii="De Gruyter Sans" w:hAnsi="De Gruyter Sans" w:cs="De Gruyter Sans"/>
          <w:sz w:val="15"/>
          <w:szCs w:val="15"/>
          <w:lang w:val="en-GB"/>
        </w:rPr>
        <w:t>=</w:t>
      </w:r>
      <w:r>
        <w:rPr>
          <w:rFonts w:ascii="De Gruyter Sans" w:hAnsi="De Gruyter Sans" w:cs="De Gruyter Sans" w:hint="eastAsia"/>
          <w:sz w:val="15"/>
          <w:szCs w:val="15"/>
          <w:lang w:val="en-GB"/>
        </w:rPr>
        <w:t xml:space="preserve"> </w:t>
      </w:r>
      <w:r>
        <w:rPr>
          <w:rFonts w:ascii="De Gruyter Sans" w:hAnsi="De Gruyter Sans" w:cs="De Gruyter Sans"/>
          <w:sz w:val="15"/>
          <w:szCs w:val="15"/>
          <w:lang w:val="en-GB"/>
        </w:rPr>
        <w:t>L-W</w:t>
      </w:r>
      <w:r>
        <w:rPr>
          <w:rFonts w:ascii="De Gruyter Sans" w:hAnsi="De Gruyter Sans" w:cs="De Gruyter Sans" w:hint="eastAsia"/>
          <w:sz w:val="15"/>
          <w:szCs w:val="15"/>
          <w:lang w:val="en-GB"/>
        </w:rPr>
        <w:t>.</w:t>
      </w:r>
      <w:r w:rsidR="008B65B9">
        <w:rPr>
          <w:rFonts w:ascii="De Gruyter Sans" w:hAnsi="De Gruyter Sans" w:cs="De Gruyter Sans" w:hint="eastAsia"/>
          <w:sz w:val="15"/>
          <w:szCs w:val="15"/>
          <w:lang w:val="en-GB"/>
        </w:rPr>
        <w:t xml:space="preserve"> </w:t>
      </w:r>
      <w:r w:rsidR="008B65B9" w:rsidRPr="008B65B9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>(c) The calculated magnetic field profiles Hz of the quasi-BIC mode, wherein the black rectangles represent the etched rectangular apertures.</w:t>
      </w:r>
    </w:p>
    <w:p w14:paraId="01B9AC16" w14:textId="77777777" w:rsidR="009A038C" w:rsidRDefault="00000000">
      <w:pPr>
        <w:jc w:val="center"/>
        <w:rPr>
          <w:rFonts w:hint="eastAsia"/>
          <w:lang w:val="en-GB"/>
        </w:rPr>
      </w:pPr>
      <w:r>
        <w:rPr>
          <w:noProof/>
        </w:rPr>
        <w:drawing>
          <wp:inline distT="0" distB="0" distL="0" distR="0" wp14:anchorId="61BEFABA" wp14:editId="067A7B4C">
            <wp:extent cx="1571279" cy="1287942"/>
            <wp:effectExtent l="0" t="0" r="0" b="0"/>
            <wp:docPr id="11446894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689484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88" cy="130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B6776" w14:textId="50ED788E" w:rsidR="009A038C" w:rsidRDefault="00000000">
      <w:pPr>
        <w:jc w:val="center"/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</w:pPr>
      <w:r>
        <w:rPr>
          <w:rFonts w:ascii="De Gruyter Sans" w:hAnsi="De Gruyter Sans" w:cs="De Gruyter Sans" w:hint="eastAsia"/>
          <w:b/>
          <w:bCs/>
          <w:kern w:val="0"/>
          <w:sz w:val="15"/>
          <w:szCs w:val="15"/>
          <w:lang w:val="en-GB"/>
          <w14:ligatures w14:val="none"/>
          <w14:numSpacing w14:val="proportional"/>
        </w:rPr>
        <w:t>Fig. S</w:t>
      </w:r>
      <w:r w:rsidR="00BC4CD8">
        <w:rPr>
          <w:rFonts w:ascii="De Gruyter Sans" w:hAnsi="De Gruyter Sans" w:cs="De Gruyter Sans" w:hint="eastAsia"/>
          <w:b/>
          <w:bCs/>
          <w:kern w:val="0"/>
          <w:sz w:val="15"/>
          <w:szCs w:val="15"/>
          <w:lang w:val="en-GB"/>
          <w14:ligatures w14:val="none"/>
          <w14:numSpacing w14:val="proportional"/>
        </w:rPr>
        <w:t>3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>:</w:t>
      </w:r>
      <w:r>
        <w:rPr>
          <w:sz w:val="15"/>
          <w:szCs w:val="15"/>
        </w:rPr>
        <w:t xml:space="preserve"> </w:t>
      </w:r>
      <w:r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  <w:t>The transmission spectra of the converted RCP light with different temperatures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>.</w:t>
      </w:r>
    </w:p>
    <w:p w14:paraId="0F8CFECD" w14:textId="77777777" w:rsidR="009A038C" w:rsidRDefault="009A038C">
      <w:pPr>
        <w:rPr>
          <w:rFonts w:hint="eastAsia"/>
          <w:lang w:val="en-GB"/>
        </w:rPr>
      </w:pPr>
    </w:p>
    <w:p w14:paraId="2F17BC4A" w14:textId="77777777" w:rsidR="009A038C" w:rsidRDefault="00000000">
      <w:pPr>
        <w:jc w:val="center"/>
        <w:rPr>
          <w:rFonts w:hint="eastAsia"/>
          <w:lang w:val="en-GB"/>
        </w:rPr>
      </w:pPr>
      <w:r>
        <w:rPr>
          <w:noProof/>
        </w:rPr>
        <w:drawing>
          <wp:inline distT="0" distB="0" distL="0" distR="0" wp14:anchorId="498B79AD" wp14:editId="61350787">
            <wp:extent cx="2530169" cy="1291833"/>
            <wp:effectExtent l="0" t="0" r="0" b="0"/>
            <wp:docPr id="81726144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6144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9151" cy="129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F371A" w14:textId="3C326307" w:rsidR="009A038C" w:rsidRDefault="00000000">
      <w:pPr>
        <w:jc w:val="center"/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</w:pPr>
      <w:r>
        <w:rPr>
          <w:rFonts w:ascii="De Gruyter Sans" w:hAnsi="De Gruyter Sans" w:cs="De Gruyter Sans" w:hint="eastAsia"/>
          <w:b/>
          <w:bCs/>
          <w:kern w:val="0"/>
          <w:sz w:val="15"/>
          <w:szCs w:val="15"/>
          <w:lang w:val="en-GB"/>
          <w14:ligatures w14:val="none"/>
          <w14:numSpacing w14:val="proportional"/>
        </w:rPr>
        <w:t>Fig. S</w:t>
      </w:r>
      <w:r w:rsidR="00BC4CD8">
        <w:rPr>
          <w:rFonts w:ascii="De Gruyter Sans" w:hAnsi="De Gruyter Sans" w:cs="De Gruyter Sans" w:hint="eastAsia"/>
          <w:b/>
          <w:bCs/>
          <w:kern w:val="0"/>
          <w:sz w:val="15"/>
          <w:szCs w:val="15"/>
          <w:lang w:val="en-GB"/>
          <w14:ligatures w14:val="none"/>
          <w14:numSpacing w14:val="proportional"/>
        </w:rPr>
        <w:t>4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 xml:space="preserve">: </w:t>
      </w:r>
      <w:r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  <w:t xml:space="preserve">The transverse and longitudinal far-field profiles through the focusing spot of the metalens 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 xml:space="preserve">at 30 </w:t>
      </w:r>
      <w:r>
        <w:rPr>
          <w:rFonts w:ascii="Times New Roman" w:hAnsi="Times New Roman" w:cs="Times New Roman"/>
          <w:kern w:val="0"/>
          <w:sz w:val="15"/>
          <w:szCs w:val="15"/>
          <w:lang w:val="en-GB"/>
          <w14:ligatures w14:val="none"/>
          <w14:numSpacing w14:val="proportional"/>
        </w:rPr>
        <w:t>℃</w:t>
      </w:r>
      <w:r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  <w:t xml:space="preserve"> for the converted RCP component at the corresponding frequencies, 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>43.86 THz, 43.5 THz, 43.2 THz</w:t>
      </w:r>
      <w:r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  <w:t>,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 xml:space="preserve"> </w:t>
      </w:r>
      <w:r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  <w:t xml:space="preserve">and 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>42.9 THz</w:t>
      </w:r>
      <w:r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  <w:t>.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 xml:space="preserve"> Here, the </w:t>
      </w:r>
      <w:r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  <w:t>intensity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 xml:space="preserve"> of the focused fields at the frequencies 43.2 THz and 42.9 THz is m</w:t>
      </w:r>
      <w:r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  <w:t>agnified 10 times</w:t>
      </w:r>
      <w:r>
        <w:rPr>
          <w:rFonts w:ascii="De Gruyter Sans" w:hAnsi="De Gruyter Sans" w:cs="De Gruyter Sans" w:hint="eastAsia"/>
          <w:kern w:val="0"/>
          <w:sz w:val="15"/>
          <w:szCs w:val="15"/>
          <w:lang w:val="en-GB"/>
          <w14:ligatures w14:val="none"/>
          <w14:numSpacing w14:val="proportional"/>
        </w:rPr>
        <w:t xml:space="preserve"> and 50 times, respectively.</w:t>
      </w:r>
    </w:p>
    <w:p w14:paraId="0B12E99A" w14:textId="77777777" w:rsidR="00C91D29" w:rsidRDefault="00C91D29">
      <w:pPr>
        <w:jc w:val="center"/>
        <w:rPr>
          <w:rFonts w:ascii="De Gruyter Sans" w:hAnsi="De Gruyter Sans" w:cs="De Gruyter Sans"/>
          <w:kern w:val="0"/>
          <w:sz w:val="15"/>
          <w:szCs w:val="15"/>
          <w:lang w:val="en-GB"/>
          <w14:ligatures w14:val="none"/>
          <w14:numSpacing w14:val="proportional"/>
        </w:rPr>
      </w:pPr>
    </w:p>
    <w:p w14:paraId="47198AAC" w14:textId="2BDF3ACC" w:rsidR="00C91D29" w:rsidRDefault="00D4443C">
      <w:pPr>
        <w:jc w:val="center"/>
        <w:rPr>
          <w:rFonts w:hint="eastAsia"/>
          <w:lang w:val="en-GB"/>
        </w:rPr>
      </w:pPr>
      <w:r>
        <w:rPr>
          <w:noProof/>
        </w:rPr>
        <w:lastRenderedPageBreak/>
        <w:drawing>
          <wp:inline distT="0" distB="0" distL="0" distR="0" wp14:anchorId="016DD28E" wp14:editId="473D68A5">
            <wp:extent cx="2811616" cy="1140082"/>
            <wp:effectExtent l="0" t="0" r="8255" b="3175"/>
            <wp:docPr id="19734888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123" cy="116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22739C03" w14:textId="13035BE4" w:rsidR="00C91D29" w:rsidRDefault="00C91D29" w:rsidP="00C91D29">
      <w:pPr>
        <w:jc w:val="center"/>
        <w:rPr>
          <w:rFonts w:ascii="De Gruyter Sans" w:hAnsi="De Gruyter Sans" w:cs="De Gruyter Sans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</w:pPr>
      <w:r w:rsidRPr="00C91D29">
        <w:rPr>
          <w:rFonts w:ascii="De Gruyter Sans" w:hAnsi="De Gruyter Sans" w:cs="De Gruyter Sans" w:hint="eastAsia"/>
          <w:b/>
          <w:bCs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>Fig. S</w:t>
      </w:r>
      <w:r w:rsidR="00BC4CD8">
        <w:rPr>
          <w:rFonts w:ascii="De Gruyter Sans" w:hAnsi="De Gruyter Sans" w:cs="De Gruyter Sans" w:hint="eastAsia"/>
          <w:b/>
          <w:bCs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>5</w:t>
      </w:r>
      <w:r w:rsidRPr="00C91D29">
        <w:rPr>
          <w:rFonts w:ascii="De Gruyter Sans" w:hAnsi="De Gruyter Sans" w:cs="De Gruyter Sans" w:hint="eastAsia"/>
          <w:color w:val="C00000"/>
          <w:kern w:val="0"/>
          <w:sz w:val="15"/>
          <w:szCs w:val="15"/>
          <w:lang w:val="en-GB"/>
          <w14:ligatures w14:val="none"/>
          <w14:numSpacing w14:val="proportional"/>
        </w:rPr>
        <w:t>: The optical absorption spectra of the designed metasurface for the normal incident TE and TM waves with different temperatures.</w:t>
      </w:r>
    </w:p>
    <w:p w14:paraId="122C3A68" w14:textId="39569BAB" w:rsidR="00FD7F4D" w:rsidRPr="0056476A" w:rsidRDefault="00FD7F4D" w:rsidP="00FD7F4D">
      <w:pPr>
        <w:rPr>
          <w:rFonts w:ascii="De Gruyter Sans" w:hAnsi="De Gruyter Sans" w:cs="De Gruyter Sans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</w:pPr>
      <w:r w:rsidRPr="0056476A">
        <w:rPr>
          <w:rFonts w:ascii="De Gruyter Sans" w:hAnsi="De Gruyter Sans" w:cs="De Gruyter Sans" w:hint="eastAsia"/>
          <w:color w:val="C00000"/>
          <w:kern w:val="0"/>
          <w:sz w:val="18"/>
          <w:szCs w:val="18"/>
          <w:lang w:val="en-GB"/>
          <w14:ligatures w14:val="none"/>
          <w14:numSpacing w14:val="proportional"/>
        </w:rPr>
        <w:t>References</w:t>
      </w:r>
    </w:p>
    <w:p w14:paraId="6E2DEAC7" w14:textId="67489C83" w:rsidR="00FD7F4D" w:rsidRPr="0056476A" w:rsidRDefault="00F1494F" w:rsidP="00FD7F4D">
      <w:pPr>
        <w:pStyle w:val="keywords"/>
        <w:numPr>
          <w:ilvl w:val="0"/>
          <w:numId w:val="2"/>
        </w:numPr>
        <w:spacing w:after="0" w:line="240" w:lineRule="auto"/>
        <w:rPr>
          <w:rFonts w:ascii="De Gruyter Sans" w:hAnsi="De Gruyter Sans" w:cs="De Gruyter Sans"/>
          <w:color w:val="C00000"/>
          <w:sz w:val="15"/>
          <w:szCs w:val="15"/>
          <w:lang w:val="en-GB"/>
        </w:rPr>
      </w:pP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 xml:space="preserve">T. 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>Kang</w:t>
      </w:r>
      <w:r w:rsidR="00866BC7"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,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 </w:t>
      </w:r>
      <w:r w:rsidR="00866BC7" w:rsidRPr="0056476A">
        <w:rPr>
          <w:rFonts w:ascii="De Gruyter Sans" w:hAnsi="De Gruyter Sans" w:cs="De Gruyter Sans"/>
          <w:color w:val="C00000"/>
          <w:sz w:val="15"/>
          <w:szCs w:val="15"/>
          <w:lang w:val="en-GB" w:eastAsia="zh-CN"/>
        </w:rPr>
        <w:t>“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>Research on reconfigurable metasurfaces based on vo2 phase change thin films</w:t>
      </w:r>
      <w:r w:rsidR="00866BC7"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,</w:t>
      </w:r>
      <w:r w:rsidR="00866BC7" w:rsidRPr="0056476A">
        <w:rPr>
          <w:rFonts w:ascii="De Gruyter Sans" w:hAnsi="De Gruyter Sans" w:cs="De Gruyter Sans"/>
          <w:color w:val="C00000"/>
          <w:sz w:val="15"/>
          <w:szCs w:val="15"/>
          <w:lang w:val="en-GB" w:eastAsia="zh-CN"/>
        </w:rPr>
        <w:t>”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 </w:t>
      </w:r>
      <w:r w:rsidR="00866BC7"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 xml:space="preserve">Ph. D. thesis, 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>Univ</w:t>
      </w:r>
      <w:r w:rsidR="00866BC7"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.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 Electron</w:t>
      </w:r>
      <w:r w:rsidR="00866BC7"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.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 Sci</w:t>
      </w:r>
      <w:r w:rsidR="00866BC7"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.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 Tech</w:t>
      </w:r>
      <w:r w:rsidR="00866BC7"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.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 China</w:t>
      </w:r>
      <w:r w:rsidR="00866BC7"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, Chengdu, China,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 2023.</w:t>
      </w:r>
    </w:p>
    <w:p w14:paraId="7684808E" w14:textId="6EBF0F3A" w:rsidR="00F1494F" w:rsidRPr="0056476A" w:rsidRDefault="00F1494F" w:rsidP="00F1494F">
      <w:pPr>
        <w:pStyle w:val="keywords"/>
        <w:numPr>
          <w:ilvl w:val="0"/>
          <w:numId w:val="2"/>
        </w:numPr>
        <w:spacing w:after="0" w:line="240" w:lineRule="auto"/>
        <w:rPr>
          <w:rFonts w:ascii="De Gruyter Sans" w:hAnsi="De Gruyter Sans" w:cs="De Gruyter Sans"/>
          <w:color w:val="C00000"/>
          <w:sz w:val="15"/>
          <w:szCs w:val="15"/>
          <w:lang w:val="en-GB"/>
        </w:rPr>
      </w:pPr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 xml:space="preserve">A. C. Overvig, S. C. Malek, and N. Yu, "Multifunctional 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n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 xml:space="preserve">onlocal 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m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 xml:space="preserve">etasurfaces," </w:t>
      </w:r>
      <w:r w:rsidRPr="0056476A">
        <w:rPr>
          <w:rFonts w:ascii="De Gruyter Sans" w:hAnsi="De Gruyter Sans" w:cs="De Gruyter Sans"/>
          <w:i/>
          <w:iCs/>
          <w:color w:val="C00000"/>
          <w:sz w:val="15"/>
          <w:szCs w:val="15"/>
          <w:lang w:val="en-GB"/>
        </w:rPr>
        <w:t>Phys. Rev. Lett.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>,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 xml:space="preserve"> 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vol. 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 xml:space="preserve">125, 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no.1, pp. 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>017402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, 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>2020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, </w:t>
      </w:r>
      <w:hyperlink r:id="rId12" w:history="1">
        <w:r w:rsidRPr="0056476A">
          <w:rPr>
            <w:rStyle w:val="ab"/>
            <w:rFonts w:ascii="De Gruyter Sans" w:hAnsi="De Gruyter Sans" w:cs="De Gruyter Sans"/>
            <w:color w:val="C00000"/>
            <w:sz w:val="15"/>
            <w:szCs w:val="15"/>
            <w:u w:val="none"/>
            <w:lang w:val="en-GB"/>
          </w:rPr>
          <w:t>https://doi.org/10.1103/PhysRevLett.125.017402</w:t>
        </w:r>
      </w:hyperlink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>.</w:t>
      </w:r>
    </w:p>
    <w:p w14:paraId="4731FD91" w14:textId="25C97E2D" w:rsidR="0045064E" w:rsidRPr="0056476A" w:rsidRDefault="0045064E" w:rsidP="00FD7F4D">
      <w:pPr>
        <w:pStyle w:val="keywords"/>
        <w:numPr>
          <w:ilvl w:val="0"/>
          <w:numId w:val="2"/>
        </w:numPr>
        <w:spacing w:after="0" w:line="240" w:lineRule="auto"/>
        <w:rPr>
          <w:rFonts w:ascii="De Gruyter Sans" w:hAnsi="De Gruyter Sans" w:cs="De Gruyter Sans"/>
          <w:color w:val="C00000"/>
          <w:sz w:val="15"/>
          <w:szCs w:val="15"/>
          <w:lang w:val="en-GB"/>
        </w:rPr>
      </w:pP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>A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.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 C. Overvig, S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.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 C. Malek, M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.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>l J. Carter, S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.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 Shrestha, and N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.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 Yu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 xml:space="preserve">, 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 w:eastAsia="zh-CN"/>
        </w:rPr>
        <w:t>“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Selection rules for quasibound states in the continuum,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 w:eastAsia="zh-CN"/>
        </w:rPr>
        <w:t>”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 xml:space="preserve"> </w:t>
      </w:r>
      <w:r w:rsidRPr="0056476A">
        <w:rPr>
          <w:rFonts w:ascii="De Gruyter Sans" w:hAnsi="De Gruyter Sans" w:cs="De Gruyter Sans"/>
          <w:i/>
          <w:iCs/>
          <w:color w:val="C00000"/>
          <w:sz w:val="15"/>
          <w:szCs w:val="15"/>
          <w:lang w:val="en-GB"/>
        </w:rPr>
        <w:t>Phys. Rev.</w:t>
      </w:r>
      <w:r w:rsidRPr="0056476A">
        <w:rPr>
          <w:rFonts w:ascii="De Gruyter Sans" w:hAnsi="De Gruyter Sans" w:cs="De Gruyter Sans" w:hint="eastAsia"/>
          <w:i/>
          <w:iCs/>
          <w:color w:val="C00000"/>
          <w:sz w:val="15"/>
          <w:szCs w:val="15"/>
          <w:lang w:val="en-GB" w:eastAsia="zh-CN"/>
        </w:rPr>
        <w:t xml:space="preserve">B, 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 xml:space="preserve">vol. 102, pp. 035434, 2020, 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 w:eastAsia="zh-CN"/>
        </w:rPr>
        <w:t>https://doi.org/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 w:eastAsia="zh-CN"/>
        </w:rPr>
        <w:t>10.1103/PhysRevB.102.035434.</w:t>
      </w:r>
    </w:p>
    <w:p w14:paraId="6BC85177" w14:textId="2E842D5F" w:rsidR="00F32032" w:rsidRPr="0056476A" w:rsidRDefault="00F32032" w:rsidP="00F32032">
      <w:pPr>
        <w:pStyle w:val="keywords"/>
        <w:numPr>
          <w:ilvl w:val="0"/>
          <w:numId w:val="2"/>
        </w:numPr>
        <w:spacing w:after="0" w:line="240" w:lineRule="auto"/>
        <w:rPr>
          <w:rFonts w:ascii="De Gruyter Sans" w:hAnsi="De Gruyter Sans" w:cs="De Gruyter Sans"/>
          <w:color w:val="C00000"/>
          <w:sz w:val="15"/>
          <w:szCs w:val="15"/>
          <w:lang w:val="en-GB"/>
        </w:rPr>
      </w:pPr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 xml:space="preserve">S. C. Malek, A. C. Overvig, A. Alù, and N. Yu, "Multifunctional resonant wavefront-shaping meta-optics based on multilayer and multi-perturbation nonlocal metasurfaces," </w:t>
      </w:r>
      <w:r w:rsidRPr="0056476A">
        <w:rPr>
          <w:rFonts w:ascii="De Gruyter Sans" w:hAnsi="De Gruyter Sans" w:cs="De Gruyter Sans"/>
          <w:i/>
          <w:iCs/>
          <w:color w:val="C00000"/>
          <w:sz w:val="15"/>
          <w:szCs w:val="15"/>
          <w:lang w:val="en-GB"/>
        </w:rPr>
        <w:t>Light Sci. Appl.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>,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 xml:space="preserve"> 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vol. 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 xml:space="preserve">11, 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pp. 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>246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, 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>2022</w:t>
      </w:r>
      <w:r w:rsidRPr="0056476A">
        <w:rPr>
          <w:rFonts w:ascii="De Gruyter Sans" w:hAnsi="De Gruyter Sans" w:cs="De Gruyter Sans" w:hint="eastAsia"/>
          <w:color w:val="C00000"/>
          <w:sz w:val="15"/>
          <w:szCs w:val="15"/>
          <w:lang w:val="en-GB"/>
        </w:rPr>
        <w:t xml:space="preserve">, </w:t>
      </w:r>
      <w:r w:rsidRPr="0056476A">
        <w:rPr>
          <w:rFonts w:ascii="De Gruyter Sans" w:hAnsi="De Gruyter Sans" w:cs="De Gruyter Sans"/>
          <w:color w:val="C00000"/>
          <w:sz w:val="15"/>
          <w:szCs w:val="15"/>
          <w:lang w:val="en-GB"/>
        </w:rPr>
        <w:t>https://doi.org/10.1038/s41377-022-00905-6.</w:t>
      </w:r>
    </w:p>
    <w:p w14:paraId="5F53871F" w14:textId="77777777" w:rsidR="00C91D29" w:rsidRPr="00F9113D" w:rsidRDefault="00C91D29" w:rsidP="00FD7F4D">
      <w:pPr>
        <w:rPr>
          <w:rFonts w:hint="eastAsia"/>
          <w:lang w:val="en-GB"/>
        </w:rPr>
      </w:pPr>
    </w:p>
    <w:sectPr w:rsidR="00C91D29" w:rsidRPr="00F91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21765" w14:textId="77777777" w:rsidR="00E9661B" w:rsidRDefault="00E9661B" w:rsidP="00B129BA">
      <w:pPr>
        <w:rPr>
          <w:rFonts w:hint="eastAsia"/>
        </w:rPr>
      </w:pPr>
      <w:r>
        <w:separator/>
      </w:r>
    </w:p>
  </w:endnote>
  <w:endnote w:type="continuationSeparator" w:id="0">
    <w:p w14:paraId="7F146452" w14:textId="77777777" w:rsidR="00E9661B" w:rsidRDefault="00E9661B" w:rsidP="00B129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 Gruyter Sans">
    <w:altName w:val="Calibri"/>
    <w:panose1 w:val="00000000000000000000"/>
    <w:charset w:val="00"/>
    <w:family w:val="swiss"/>
    <w:notTrueType/>
    <w:pitch w:val="variable"/>
    <w:sig w:usb0="E00002FF" w:usb1="4000201F" w:usb2="08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 Gruyter Serif">
    <w:altName w:val="Cambria"/>
    <w:panose1 w:val="00000000000000000000"/>
    <w:charset w:val="00"/>
    <w:family w:val="roman"/>
    <w:notTrueType/>
    <w:pitch w:val="variable"/>
    <w:sig w:usb0="E00002FF" w:usb1="4000201F" w:usb2="0800002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F4E50" w14:textId="77777777" w:rsidR="00E9661B" w:rsidRDefault="00E9661B" w:rsidP="00B129BA">
      <w:pPr>
        <w:rPr>
          <w:rFonts w:hint="eastAsia"/>
        </w:rPr>
      </w:pPr>
      <w:r>
        <w:separator/>
      </w:r>
    </w:p>
  </w:footnote>
  <w:footnote w:type="continuationSeparator" w:id="0">
    <w:p w14:paraId="61079516" w14:textId="77777777" w:rsidR="00E9661B" w:rsidRDefault="00E9661B" w:rsidP="00B129B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11091"/>
    <w:multiLevelType w:val="multilevel"/>
    <w:tmpl w:val="97366F4A"/>
    <w:styleLink w:val="Ref"/>
    <w:lvl w:ilvl="0">
      <w:start w:val="1"/>
      <w:numFmt w:val="decimal"/>
      <w:lvlText w:val="[%1]"/>
      <w:lvlJc w:val="left"/>
      <w:pPr>
        <w:ind w:left="227" w:hanging="227"/>
      </w:pPr>
      <w:rPr>
        <w:rFonts w:ascii="De Gruyter Sans" w:hAnsi="De Gruyter Sans" w:hint="default"/>
        <w:sz w:val="13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10D019C"/>
    <w:multiLevelType w:val="multilevel"/>
    <w:tmpl w:val="97366F4A"/>
    <w:numStyleLink w:val="Ref"/>
  </w:abstractNum>
  <w:num w:numId="1" w16cid:durableId="1917129864">
    <w:abstractNumId w:val="0"/>
  </w:num>
  <w:num w:numId="2" w16cid:durableId="602613234">
    <w:abstractNumId w:val="1"/>
    <w:lvlOverride w:ilvl="0">
      <w:lvl w:ilvl="0">
        <w:start w:val="1"/>
        <w:numFmt w:val="decimal"/>
        <w:lvlText w:val="[%1]"/>
        <w:lvlJc w:val="left"/>
        <w:pPr>
          <w:ind w:left="227" w:hanging="227"/>
        </w:pPr>
        <w:rPr>
          <w:rFonts w:ascii="De Gruyter Sans" w:hAnsi="De Gruyter Sans" w:hint="default"/>
          <w:sz w:val="13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NiMmJjMGUyMDNhMGI0MjllZTc4OTE3ODRjOTBjMWQifQ=="/>
  </w:docVars>
  <w:rsids>
    <w:rsidRoot w:val="0077651E"/>
    <w:rsid w:val="0001771B"/>
    <w:rsid w:val="000A6502"/>
    <w:rsid w:val="000E04F2"/>
    <w:rsid w:val="000E548B"/>
    <w:rsid w:val="00102020"/>
    <w:rsid w:val="00130531"/>
    <w:rsid w:val="001517F9"/>
    <w:rsid w:val="00156C96"/>
    <w:rsid w:val="0018259B"/>
    <w:rsid w:val="001848E4"/>
    <w:rsid w:val="001A36F0"/>
    <w:rsid w:val="001B23E3"/>
    <w:rsid w:val="001F058F"/>
    <w:rsid w:val="0022374B"/>
    <w:rsid w:val="002312AC"/>
    <w:rsid w:val="0024698C"/>
    <w:rsid w:val="002A45A2"/>
    <w:rsid w:val="002B399D"/>
    <w:rsid w:val="00323331"/>
    <w:rsid w:val="00366694"/>
    <w:rsid w:val="00395C1E"/>
    <w:rsid w:val="003D61C5"/>
    <w:rsid w:val="00400767"/>
    <w:rsid w:val="0041009D"/>
    <w:rsid w:val="00440B40"/>
    <w:rsid w:val="00442AA0"/>
    <w:rsid w:val="0045064E"/>
    <w:rsid w:val="004F6D12"/>
    <w:rsid w:val="0056476A"/>
    <w:rsid w:val="00564BF2"/>
    <w:rsid w:val="00565172"/>
    <w:rsid w:val="00587DA2"/>
    <w:rsid w:val="005D17C6"/>
    <w:rsid w:val="00611C07"/>
    <w:rsid w:val="00691C18"/>
    <w:rsid w:val="00694B5C"/>
    <w:rsid w:val="006B7924"/>
    <w:rsid w:val="006D0789"/>
    <w:rsid w:val="00734E5C"/>
    <w:rsid w:val="00737EC5"/>
    <w:rsid w:val="0077651E"/>
    <w:rsid w:val="007F1586"/>
    <w:rsid w:val="007F2C8B"/>
    <w:rsid w:val="00866BC7"/>
    <w:rsid w:val="00885427"/>
    <w:rsid w:val="008B65B9"/>
    <w:rsid w:val="009039E6"/>
    <w:rsid w:val="00925E73"/>
    <w:rsid w:val="00926FB3"/>
    <w:rsid w:val="009A038C"/>
    <w:rsid w:val="009A2CE6"/>
    <w:rsid w:val="009F3100"/>
    <w:rsid w:val="00A2360A"/>
    <w:rsid w:val="00A2401F"/>
    <w:rsid w:val="00A73075"/>
    <w:rsid w:val="00A74761"/>
    <w:rsid w:val="00A94B27"/>
    <w:rsid w:val="00AC09E3"/>
    <w:rsid w:val="00B129BA"/>
    <w:rsid w:val="00B70EF4"/>
    <w:rsid w:val="00B71863"/>
    <w:rsid w:val="00B86B54"/>
    <w:rsid w:val="00BC4CD8"/>
    <w:rsid w:val="00C91D29"/>
    <w:rsid w:val="00CD179E"/>
    <w:rsid w:val="00CD4896"/>
    <w:rsid w:val="00D10287"/>
    <w:rsid w:val="00D4443C"/>
    <w:rsid w:val="00D9633A"/>
    <w:rsid w:val="00DA1F07"/>
    <w:rsid w:val="00E15300"/>
    <w:rsid w:val="00E413A3"/>
    <w:rsid w:val="00E47A8E"/>
    <w:rsid w:val="00E91902"/>
    <w:rsid w:val="00E9661B"/>
    <w:rsid w:val="00EC0732"/>
    <w:rsid w:val="00EF13D5"/>
    <w:rsid w:val="00F1494F"/>
    <w:rsid w:val="00F32032"/>
    <w:rsid w:val="00F9113D"/>
    <w:rsid w:val="00FD4663"/>
    <w:rsid w:val="00FD7F4D"/>
    <w:rsid w:val="00FF64D3"/>
    <w:rsid w:val="00FF74D0"/>
    <w:rsid w:val="16023DC2"/>
    <w:rsid w:val="392063B6"/>
    <w:rsid w:val="6A63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146FC6"/>
  <w15:docId w15:val="{6A4A53FA-89BB-4997-85E2-6CA5868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link w:val="a8"/>
    <w:uiPriority w:val="99"/>
    <w:pPr>
      <w:spacing w:line="220" w:lineRule="exact"/>
      <w:jc w:val="both"/>
    </w:pPr>
    <w:rPr>
      <w:rFonts w:ascii="De Gruyter Sans" w:hAnsi="De Gruyter Sans" w:cs="De Gruyter Sans"/>
      <w:sz w:val="16"/>
      <w:lang w:val="de-DE" w:eastAsia="de-DE"/>
      <w14:numSpacing w14:val="proportional"/>
    </w:rPr>
  </w:style>
  <w:style w:type="character" w:styleId="a9">
    <w:name w:val="footnote reference"/>
    <w:uiPriority w:val="99"/>
    <w:rPr>
      <w:vertAlign w:val="superscript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rticletitle">
    <w:name w:val="article_title"/>
    <w:uiPriority w:val="99"/>
    <w:qFormat/>
    <w:pPr>
      <w:suppressAutoHyphens/>
      <w:spacing w:after="260" w:line="390" w:lineRule="exact"/>
    </w:pPr>
    <w:rPr>
      <w:rFonts w:ascii="De Gruyter Sans" w:hAnsi="De Gruyter Sans" w:cs="De Gruyter Sans"/>
      <w:b/>
      <w:sz w:val="34"/>
      <w:szCs w:val="24"/>
      <w:lang w:val="de-DE" w:eastAsia="de-DE"/>
      <w14:numSpacing w14:val="proportional"/>
    </w:rPr>
  </w:style>
  <w:style w:type="paragraph" w:customStyle="1" w:styleId="footnote">
    <w:name w:val="footnote"/>
    <w:uiPriority w:val="99"/>
    <w:qFormat/>
    <w:pPr>
      <w:tabs>
        <w:tab w:val="left" w:pos="170"/>
        <w:tab w:val="left" w:pos="255"/>
        <w:tab w:val="left" w:pos="340"/>
      </w:tabs>
      <w:spacing w:line="220" w:lineRule="exact"/>
      <w:jc w:val="both"/>
    </w:pPr>
    <w:rPr>
      <w:rFonts w:ascii="De Gruyter Serif" w:hAnsi="De Gruyter Serif" w:cs="De Gruyter Serif"/>
      <w:sz w:val="16"/>
      <w:szCs w:val="24"/>
      <w:lang w:val="de-DE" w:eastAsia="de-DE"/>
      <w14:numSpacing w14:val="proportional"/>
    </w:rPr>
  </w:style>
  <w:style w:type="character" w:customStyle="1" w:styleId="a8">
    <w:name w:val="脚注文本 字符"/>
    <w:basedOn w:val="a0"/>
    <w:link w:val="a7"/>
    <w:uiPriority w:val="99"/>
    <w:rPr>
      <w:rFonts w:ascii="De Gruyter Sans" w:hAnsi="De Gruyter Sans" w:cs="De Gruyter Sans"/>
      <w:kern w:val="0"/>
      <w:sz w:val="16"/>
      <w:szCs w:val="20"/>
      <w:lang w:val="de-DE" w:eastAsia="de-DE"/>
      <w14:ligatures w14:val="none"/>
      <w14:numSpacing w14:val="proportional"/>
    </w:rPr>
  </w:style>
  <w:style w:type="paragraph" w:customStyle="1" w:styleId="articleauthor">
    <w:name w:val="article_author"/>
    <w:next w:val="articletitle"/>
    <w:uiPriority w:val="99"/>
    <w:qFormat/>
    <w:pPr>
      <w:keepNext/>
      <w:suppressAutoHyphens/>
      <w:spacing w:line="300" w:lineRule="exact"/>
    </w:pPr>
    <w:rPr>
      <w:rFonts w:ascii="De Gruyter Sans" w:hAnsi="De Gruyter Sans" w:cs="De Gruyter Serif"/>
      <w:sz w:val="24"/>
      <w:szCs w:val="24"/>
      <w:lang w:val="de-DE" w:eastAsia="de-DE"/>
      <w14:numSpacing w14:val="proportional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keywords">
    <w:name w:val="keywords"/>
    <w:uiPriority w:val="99"/>
    <w:qFormat/>
    <w:rsid w:val="00FD7F4D"/>
    <w:pPr>
      <w:suppressAutoHyphens/>
      <w:spacing w:after="130" w:line="260" w:lineRule="exact"/>
    </w:pPr>
    <w:rPr>
      <w:rFonts w:ascii="De Gruyter Serif" w:hAnsi="De Gruyter Serif" w:cs="De Gruyter Serif"/>
      <w:sz w:val="19"/>
      <w:szCs w:val="24"/>
      <w:lang w:val="de-DE" w:eastAsia="de-DE"/>
      <w14:numSpacing w14:val="proportional"/>
    </w:rPr>
  </w:style>
  <w:style w:type="numbering" w:customStyle="1" w:styleId="Ref">
    <w:name w:val="Ref"/>
    <w:basedOn w:val="a2"/>
    <w:uiPriority w:val="99"/>
    <w:rsid w:val="00FD7F4D"/>
    <w:pPr>
      <w:numPr>
        <w:numId w:val="1"/>
      </w:numPr>
    </w:pPr>
  </w:style>
  <w:style w:type="character" w:styleId="ab">
    <w:name w:val="Hyperlink"/>
    <w:basedOn w:val="a0"/>
    <w:uiPriority w:val="99"/>
    <w:unhideWhenUsed/>
    <w:rsid w:val="00F3203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32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1103/PhysRevLett.125.0174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</TotalTime>
  <Pages>3</Pages>
  <Words>845</Words>
  <Characters>4916</Characters>
  <Application>Microsoft Office Word</Application>
  <DocSecurity>0</DocSecurity>
  <Lines>64</Lines>
  <Paragraphs>20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yusl1017@163.com</dc:creator>
  <cp:lastModifiedBy>yusl1017@163.com</cp:lastModifiedBy>
  <cp:revision>35</cp:revision>
  <dcterms:created xsi:type="dcterms:W3CDTF">2024-05-22T03:56:00Z</dcterms:created>
  <dcterms:modified xsi:type="dcterms:W3CDTF">2024-08-15T06:21:00Z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3ef2490da8d4ed854c0fb69d514355875c42b236a2b2d3ada2fa45003a4179bf</vt:lpwstr>
  </property>
  <property fmtid="{D5CDD505-2E9C-101B-9397-08002B2CF9AE}" pid="3" name="KSOProductBuildVer">
    <vt:lpwstr>2052-12.1.0.16929</vt:lpwstr>
  </property>
  <property fmtid="{D5CDD505-2E9C-101B-9397-08002B2CF9AE}" pid="4" name="ICV">
    <vt:lpwstr>16EFDFCD0DB44F65A12CC77304809899_12</vt:lpwstr>
  </property>
</Properties>
</file>