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1303568"/>
    <w:p w14:paraId="41C2E554" w14:textId="01E71732" w:rsidR="007B0C9A" w:rsidRPr="00AF7415" w:rsidRDefault="008673D4" w:rsidP="00005184">
      <w:pPr>
        <w:pStyle w:val="1"/>
        <w:spacing w:line="360" w:lineRule="auto"/>
        <w:jc w:val="center"/>
        <w:rPr>
          <w:b w:val="0"/>
          <w:color w:val="000000" w:themeColor="text1"/>
          <w:sz w:val="48"/>
        </w:rPr>
      </w:pPr>
      <w:r>
        <w:rPr>
          <w:b w:val="0"/>
          <w:color w:val="000000" w:themeColor="text1"/>
          <w:sz w:val="48"/>
        </w:rPr>
        <w:fldChar w:fldCharType="begin"/>
      </w:r>
      <w:r>
        <w:rPr>
          <w:b w:val="0"/>
          <w:color w:val="000000" w:themeColor="text1"/>
          <w:sz w:val="48"/>
        </w:rPr>
        <w:instrText xml:space="preserve"> MACROBUTTON MTEditEquationSection2 </w:instrText>
      </w:r>
      <w:r w:rsidRPr="008673D4">
        <w:rPr>
          <w:rStyle w:val="MTEquationSection"/>
          <w:rFonts w:hint="eastAsia"/>
        </w:rPr>
        <w:instrText>公式章</w:instrText>
      </w:r>
      <w:r w:rsidRPr="008673D4">
        <w:rPr>
          <w:rStyle w:val="MTEquationSection"/>
          <w:rFonts w:hint="eastAsia"/>
        </w:rPr>
        <w:instrText xml:space="preserve"> 1 </w:instrText>
      </w:r>
      <w:r w:rsidRPr="008673D4">
        <w:rPr>
          <w:rStyle w:val="MTEquationSection"/>
          <w:rFonts w:hint="eastAsia"/>
        </w:rPr>
        <w:instrText>节</w:instrText>
      </w:r>
      <w:r w:rsidRPr="008673D4">
        <w:rPr>
          <w:rStyle w:val="MTEquationSection"/>
          <w:rFonts w:hint="eastAsia"/>
        </w:rPr>
        <w:instrText xml:space="preserve"> 1</w:instrText>
      </w:r>
      <w:r>
        <w:rPr>
          <w:b w:val="0"/>
          <w:color w:val="000000" w:themeColor="text1"/>
          <w:sz w:val="48"/>
        </w:rPr>
        <w:fldChar w:fldCharType="begin"/>
      </w:r>
      <w:r>
        <w:rPr>
          <w:b w:val="0"/>
          <w:color w:val="000000" w:themeColor="text1"/>
          <w:sz w:val="48"/>
        </w:rPr>
        <w:instrText xml:space="preserve"> </w:instrText>
      </w:r>
      <w:r>
        <w:rPr>
          <w:rFonts w:hint="eastAsia"/>
          <w:b w:val="0"/>
          <w:color w:val="000000" w:themeColor="text1"/>
          <w:sz w:val="48"/>
        </w:rPr>
        <w:instrText>SEQ MTEqn \r \h \* MERGEFORMAT</w:instrText>
      </w:r>
      <w:r>
        <w:rPr>
          <w:b w:val="0"/>
          <w:color w:val="000000" w:themeColor="text1"/>
          <w:sz w:val="48"/>
        </w:rPr>
        <w:instrText xml:space="preserve"> </w:instrText>
      </w:r>
      <w:r>
        <w:rPr>
          <w:b w:val="0"/>
          <w:color w:val="000000" w:themeColor="text1"/>
          <w:sz w:val="48"/>
        </w:rPr>
        <w:fldChar w:fldCharType="end"/>
      </w:r>
      <w:r>
        <w:rPr>
          <w:b w:val="0"/>
          <w:color w:val="000000" w:themeColor="text1"/>
          <w:sz w:val="48"/>
        </w:rPr>
        <w:fldChar w:fldCharType="begin"/>
      </w:r>
      <w:r>
        <w:rPr>
          <w:b w:val="0"/>
          <w:color w:val="000000" w:themeColor="text1"/>
          <w:sz w:val="48"/>
        </w:rPr>
        <w:instrText xml:space="preserve"> SEQ MTSec \r 1 \h \* MERGEFORMAT </w:instrText>
      </w:r>
      <w:r>
        <w:rPr>
          <w:b w:val="0"/>
          <w:color w:val="000000" w:themeColor="text1"/>
          <w:sz w:val="48"/>
        </w:rPr>
        <w:fldChar w:fldCharType="end"/>
      </w:r>
      <w:r>
        <w:rPr>
          <w:b w:val="0"/>
          <w:color w:val="000000" w:themeColor="text1"/>
          <w:sz w:val="48"/>
        </w:rPr>
        <w:fldChar w:fldCharType="begin"/>
      </w:r>
      <w:r>
        <w:rPr>
          <w:b w:val="0"/>
          <w:color w:val="000000" w:themeColor="text1"/>
          <w:sz w:val="48"/>
        </w:rPr>
        <w:instrText xml:space="preserve"> SEQ MTChap \r 1 \h \* MERGEFORMAT </w:instrText>
      </w:r>
      <w:r>
        <w:rPr>
          <w:b w:val="0"/>
          <w:color w:val="000000" w:themeColor="text1"/>
          <w:sz w:val="48"/>
        </w:rPr>
        <w:fldChar w:fldCharType="end"/>
      </w:r>
      <w:r>
        <w:rPr>
          <w:b w:val="0"/>
          <w:color w:val="000000" w:themeColor="text1"/>
          <w:sz w:val="48"/>
        </w:rPr>
        <w:fldChar w:fldCharType="end"/>
      </w:r>
      <w:bookmarkStart w:id="1" w:name="_Hlk173357892"/>
      <w:r w:rsidR="007B0C9A" w:rsidRPr="00AF7415">
        <w:rPr>
          <w:b w:val="0"/>
          <w:color w:val="000000" w:themeColor="text1"/>
          <w:sz w:val="48"/>
        </w:rPr>
        <w:t>Supplementary Information</w:t>
      </w:r>
      <w:bookmarkEnd w:id="1"/>
      <w:r w:rsidR="007B7CCA">
        <w:rPr>
          <w:b w:val="0"/>
          <w:color w:val="000000" w:themeColor="text1"/>
          <w:sz w:val="48"/>
        </w:rPr>
        <w:t xml:space="preserve"> </w:t>
      </w:r>
      <w:r w:rsidR="00460947">
        <w:rPr>
          <w:rFonts w:hint="eastAsia"/>
          <w:b w:val="0"/>
          <w:color w:val="000000" w:themeColor="text1"/>
          <w:sz w:val="48"/>
          <w:lang w:eastAsia="zh-CN"/>
        </w:rPr>
        <w:t>f</w:t>
      </w:r>
      <w:r w:rsidR="007B7CCA">
        <w:rPr>
          <w:rFonts w:hint="eastAsia"/>
          <w:b w:val="0"/>
          <w:color w:val="000000" w:themeColor="text1"/>
          <w:sz w:val="48"/>
          <w:lang w:eastAsia="zh-CN"/>
        </w:rPr>
        <w:t>or</w:t>
      </w:r>
    </w:p>
    <w:p w14:paraId="29411C5A" w14:textId="77777777" w:rsidR="005001AC" w:rsidRPr="00AF7415" w:rsidRDefault="005001AC" w:rsidP="00005184">
      <w:pPr>
        <w:spacing w:line="360" w:lineRule="auto"/>
      </w:pPr>
    </w:p>
    <w:p w14:paraId="6DF1D5CA" w14:textId="310477A3" w:rsidR="00AB4399" w:rsidRPr="00AF7415" w:rsidRDefault="00665A43" w:rsidP="00AB4399">
      <w:pPr>
        <w:pStyle w:val="1"/>
        <w:snapToGrid w:val="0"/>
        <w:spacing w:before="0" w:line="276" w:lineRule="auto"/>
        <w:jc w:val="center"/>
        <w:rPr>
          <w:sz w:val="32"/>
        </w:rPr>
      </w:pPr>
      <w:bookmarkStart w:id="2" w:name="_Hlk120031105"/>
      <w:r w:rsidRPr="00665A43">
        <w:rPr>
          <w:sz w:val="32"/>
        </w:rPr>
        <w:t>Ultra-compact and High-precision Differential Detection Method Based on Liquid Crystal Polarization Grating for Miniature Atomic Magnetometer</w:t>
      </w:r>
    </w:p>
    <w:bookmarkEnd w:id="2"/>
    <w:p w14:paraId="223EBBEB" w14:textId="77777777" w:rsidR="002C030F" w:rsidRPr="0086288F" w:rsidRDefault="002C030F" w:rsidP="00005184">
      <w:pPr>
        <w:spacing w:line="360" w:lineRule="auto"/>
      </w:pPr>
    </w:p>
    <w:p w14:paraId="6B8D1DDA" w14:textId="77777777" w:rsidR="006761B1" w:rsidRDefault="006761B1" w:rsidP="006761B1">
      <w:pPr>
        <w:framePr w:w="9072" w:hSpace="187" w:vSpace="187" w:wrap="notBeside" w:vAnchor="text" w:hAnchor="page" w:x="1338" w:y="1"/>
        <w:jc w:val="center"/>
        <w:rPr>
          <w:vertAlign w:val="superscript"/>
        </w:rPr>
      </w:pPr>
      <w:bookmarkStart w:id="3" w:name="_Hlk118493083"/>
      <w:proofErr w:type="spellStart"/>
      <w:r>
        <w:rPr>
          <w:rFonts w:hint="eastAsia"/>
        </w:rPr>
        <w:t>Zhibo</w:t>
      </w:r>
      <w:proofErr w:type="spellEnd"/>
      <w:r>
        <w:rPr>
          <w:rFonts w:hint="eastAsia"/>
        </w:rPr>
        <w:t xml:space="preserve"> Cui</w:t>
      </w:r>
      <w:r w:rsidRPr="00C261FA">
        <w:rPr>
          <w:rFonts w:hint="eastAsia"/>
          <w:vertAlign w:val="superscript"/>
        </w:rPr>
        <w:t>1</w:t>
      </w:r>
      <w:r>
        <w:rPr>
          <w:rFonts w:hint="eastAsia"/>
          <w:vertAlign w:val="superscript"/>
        </w:rPr>
        <w:t>,2,3,4</w:t>
      </w:r>
      <w:r>
        <w:rPr>
          <w:rFonts w:hint="eastAsia"/>
        </w:rPr>
        <w:t>, Yuhao Wang</w:t>
      </w:r>
      <w:r w:rsidRPr="00C261FA">
        <w:rPr>
          <w:rFonts w:hint="eastAsia"/>
          <w:vertAlign w:val="superscript"/>
        </w:rPr>
        <w:t>1</w:t>
      </w:r>
      <w:r>
        <w:rPr>
          <w:rFonts w:hint="eastAsia"/>
          <w:vertAlign w:val="superscript"/>
        </w:rPr>
        <w:t>,2,3,4</w:t>
      </w:r>
      <w:r>
        <w:rPr>
          <w:rFonts w:hint="eastAsia"/>
        </w:rPr>
        <w:t>, Ying Liu</w:t>
      </w:r>
      <w:r w:rsidRPr="00C261FA">
        <w:rPr>
          <w:rFonts w:hint="eastAsia"/>
          <w:vertAlign w:val="superscript"/>
        </w:rPr>
        <w:t>1,2</w:t>
      </w:r>
      <w:r>
        <w:rPr>
          <w:rFonts w:hint="eastAsia"/>
          <w:vertAlign w:val="superscript"/>
        </w:rPr>
        <w:t>,3,4,5</w:t>
      </w:r>
      <w:r>
        <w:rPr>
          <w:rFonts w:hint="eastAsia"/>
        </w:rPr>
        <w:t xml:space="preserve">, </w:t>
      </w:r>
      <w:proofErr w:type="spellStart"/>
      <w:r>
        <w:rPr>
          <w:rFonts w:hint="eastAsia"/>
        </w:rPr>
        <w:t>Mingke</w:t>
      </w:r>
      <w:proofErr w:type="spellEnd"/>
      <w:r>
        <w:rPr>
          <w:rFonts w:hint="eastAsia"/>
        </w:rPr>
        <w:t xml:space="preserve"> Jin</w:t>
      </w:r>
      <w:r>
        <w:rPr>
          <w:rFonts w:hint="eastAsia"/>
          <w:vertAlign w:val="superscript"/>
        </w:rPr>
        <w:t>3</w:t>
      </w:r>
      <w:r>
        <w:rPr>
          <w:rFonts w:hint="eastAsia"/>
        </w:rPr>
        <w:t>, Jie Sun</w:t>
      </w:r>
      <w:r w:rsidRPr="00C261FA">
        <w:rPr>
          <w:rFonts w:hint="eastAsia"/>
          <w:vertAlign w:val="superscript"/>
        </w:rPr>
        <w:t>1</w:t>
      </w:r>
      <w:r>
        <w:rPr>
          <w:rFonts w:hint="eastAsia"/>
          <w:vertAlign w:val="superscript"/>
        </w:rPr>
        <w:t>,2,3,4</w:t>
      </w:r>
      <w:r>
        <w:rPr>
          <w:rFonts w:hint="eastAsia"/>
        </w:rPr>
        <w:t xml:space="preserve">, </w:t>
      </w:r>
      <w:proofErr w:type="spellStart"/>
      <w:r>
        <w:rPr>
          <w:rFonts w:hint="eastAsia"/>
        </w:rPr>
        <w:t>Yueyang</w:t>
      </w:r>
      <w:proofErr w:type="spellEnd"/>
      <w:r>
        <w:rPr>
          <w:rFonts w:hint="eastAsia"/>
        </w:rPr>
        <w:t xml:space="preserve"> Zhai</w:t>
      </w:r>
      <w:r w:rsidRPr="00C261FA">
        <w:rPr>
          <w:rFonts w:hint="eastAsia"/>
          <w:vertAlign w:val="superscript"/>
        </w:rPr>
        <w:t>1,2</w:t>
      </w:r>
      <w:r>
        <w:rPr>
          <w:rFonts w:hint="eastAsia"/>
          <w:vertAlign w:val="superscript"/>
        </w:rPr>
        <w:t>,3,4,5</w:t>
      </w:r>
      <w:r>
        <w:rPr>
          <w:rFonts w:hint="eastAsia"/>
        </w:rPr>
        <w:t>, Xiangyang Zhou</w:t>
      </w:r>
      <w:r w:rsidRPr="00C261FA">
        <w:rPr>
          <w:rFonts w:hint="eastAsia"/>
          <w:vertAlign w:val="superscript"/>
        </w:rPr>
        <w:t>1,2</w:t>
      </w:r>
      <w:r>
        <w:rPr>
          <w:rFonts w:hint="eastAsia"/>
          <w:vertAlign w:val="superscript"/>
        </w:rPr>
        <w:t>,3,4,5</w:t>
      </w:r>
      <w:r>
        <w:rPr>
          <w:rFonts w:hint="eastAsia"/>
        </w:rPr>
        <w:t>, and Zhen Chai</w:t>
      </w:r>
      <w:r w:rsidRPr="00C261FA">
        <w:rPr>
          <w:rFonts w:hint="eastAsia"/>
          <w:vertAlign w:val="superscript"/>
        </w:rPr>
        <w:t>1,2</w:t>
      </w:r>
      <w:r>
        <w:rPr>
          <w:rFonts w:hint="eastAsia"/>
          <w:vertAlign w:val="superscript"/>
        </w:rPr>
        <w:t>,3,4,5</w:t>
      </w:r>
      <w:r w:rsidRPr="00C261FA">
        <w:rPr>
          <w:rFonts w:hint="eastAsia"/>
          <w:vertAlign w:val="superscript"/>
        </w:rPr>
        <w:t>*</w:t>
      </w:r>
    </w:p>
    <w:p w14:paraId="1FBF2FAE" w14:textId="77777777" w:rsidR="006761B1" w:rsidRDefault="006761B1" w:rsidP="006761B1">
      <w:pPr>
        <w:pStyle w:val="03AuthorAffiliation"/>
        <w:framePr w:w="9072" w:hSpace="187" w:vSpace="187" w:wrap="notBeside" w:vAnchor="text" w:hAnchor="page" w:x="1338" w:y="1"/>
        <w:ind w:firstLine="480"/>
        <w:jc w:val="center"/>
        <w:rPr>
          <w:lang w:eastAsia="zh-CN"/>
        </w:rPr>
      </w:pPr>
      <w:r>
        <w:rPr>
          <w:vertAlign w:val="superscript"/>
        </w:rPr>
        <w:t>1</w:t>
      </w:r>
      <w:r w:rsidRPr="00552A94">
        <w:t xml:space="preserve"> Key Laboratory of Ultra-Weak Magnetic Field Measurement Technology, Ministry of Education, School of Instrumentation and Optoelectronic Engineering, </w:t>
      </w:r>
      <w:proofErr w:type="spellStart"/>
      <w:r w:rsidRPr="00552A94">
        <w:t>Beihang</w:t>
      </w:r>
      <w:proofErr w:type="spellEnd"/>
      <w:r w:rsidRPr="00552A94">
        <w:t xml:space="preserve"> University, Beijing</w:t>
      </w:r>
      <w:r w:rsidRPr="00BC23AE">
        <w:rPr>
          <w:rFonts w:ascii="等线" w:hAnsi="等线"/>
          <w:i w:val="0"/>
          <w:sz w:val="22"/>
        </w:rPr>
        <w:t xml:space="preserve"> </w:t>
      </w:r>
      <w:r w:rsidRPr="001C20FB">
        <w:t>100191</w:t>
      </w:r>
      <w:r w:rsidRPr="00552A94">
        <w:t>, China</w:t>
      </w:r>
    </w:p>
    <w:p w14:paraId="0494E6E1" w14:textId="77777777" w:rsidR="006761B1" w:rsidRPr="00A4743A" w:rsidRDefault="006761B1" w:rsidP="006761B1">
      <w:pPr>
        <w:pStyle w:val="03AuthorAffiliation"/>
        <w:framePr w:w="9072" w:hSpace="187" w:vSpace="187" w:wrap="notBeside" w:vAnchor="text" w:hAnchor="page" w:x="1338" w:y="1"/>
        <w:ind w:firstLine="480"/>
        <w:jc w:val="center"/>
      </w:pPr>
      <w:r>
        <w:rPr>
          <w:rFonts w:hint="eastAsia"/>
          <w:vertAlign w:val="superscript"/>
          <w:lang w:eastAsia="zh-CN"/>
        </w:rPr>
        <w:t>2</w:t>
      </w:r>
      <w:r w:rsidRPr="00A4743A">
        <w:t xml:space="preserve"> Institute of Large-scale Scientific Facility and Centre for Zero Magnetic Field Science, </w:t>
      </w:r>
      <w:proofErr w:type="spellStart"/>
      <w:r w:rsidRPr="00A4743A">
        <w:t>Beihang</w:t>
      </w:r>
      <w:proofErr w:type="spellEnd"/>
      <w:r>
        <w:rPr>
          <w:rFonts w:hint="eastAsia"/>
          <w:lang w:eastAsia="zh-CN"/>
        </w:rPr>
        <w:t xml:space="preserve"> </w:t>
      </w:r>
      <w:r w:rsidRPr="00A4743A">
        <w:t>University, Beijing 100191,</w:t>
      </w:r>
      <w:r>
        <w:rPr>
          <w:rFonts w:hint="eastAsia"/>
          <w:lang w:eastAsia="zh-CN"/>
        </w:rPr>
        <w:t xml:space="preserve"> </w:t>
      </w:r>
      <w:r w:rsidRPr="00A4743A">
        <w:t>China</w:t>
      </w:r>
    </w:p>
    <w:p w14:paraId="5F69EFD9" w14:textId="77777777" w:rsidR="006761B1" w:rsidRPr="00ED105C" w:rsidRDefault="006761B1" w:rsidP="006761B1">
      <w:pPr>
        <w:pStyle w:val="04Email"/>
        <w:framePr w:w="9072" w:hSpace="187" w:vSpace="187" w:wrap="notBeside" w:vAnchor="text" w:hAnchor="page" w:x="1338" w:y="1"/>
        <w:ind w:firstLine="480"/>
        <w:jc w:val="center"/>
        <w:rPr>
          <w:color w:val="auto"/>
        </w:rPr>
      </w:pPr>
      <w:r>
        <w:rPr>
          <w:rFonts w:hint="eastAsia"/>
          <w:color w:val="auto"/>
          <w:vertAlign w:val="superscript"/>
          <w:lang w:eastAsia="zh-CN"/>
        </w:rPr>
        <w:t>3</w:t>
      </w:r>
      <w:r w:rsidRPr="00ED105C">
        <w:rPr>
          <w:color w:val="auto"/>
        </w:rPr>
        <w:t xml:space="preserve"> Hangzhou Extremely Weak Magnetic Field Major Science and Technology Infrastructure</w:t>
      </w:r>
      <w:r>
        <w:rPr>
          <w:rFonts w:hint="eastAsia"/>
          <w:color w:val="auto"/>
          <w:lang w:eastAsia="zh-CN"/>
        </w:rPr>
        <w:t xml:space="preserve"> </w:t>
      </w:r>
      <w:r w:rsidRPr="00ED105C">
        <w:rPr>
          <w:color w:val="auto"/>
        </w:rPr>
        <w:t>Research Institute, Hangzhou 310051, China</w:t>
      </w:r>
    </w:p>
    <w:p w14:paraId="7E2334D1" w14:textId="77777777" w:rsidR="006761B1" w:rsidRPr="00ED105C" w:rsidRDefault="006761B1" w:rsidP="006761B1">
      <w:pPr>
        <w:pStyle w:val="04Email"/>
        <w:framePr w:w="9072" w:hSpace="187" w:vSpace="187" w:wrap="notBeside" w:vAnchor="text" w:hAnchor="page" w:x="1338" w:y="1"/>
        <w:ind w:firstLine="480"/>
        <w:jc w:val="center"/>
        <w:rPr>
          <w:color w:val="auto"/>
        </w:rPr>
      </w:pPr>
      <w:r>
        <w:rPr>
          <w:rFonts w:hint="eastAsia"/>
          <w:color w:val="auto"/>
          <w:vertAlign w:val="superscript"/>
          <w:lang w:eastAsia="zh-CN"/>
        </w:rPr>
        <w:t>4</w:t>
      </w:r>
      <w:r w:rsidRPr="00ED105C">
        <w:rPr>
          <w:color w:val="auto"/>
        </w:rPr>
        <w:t xml:space="preserve"> </w:t>
      </w:r>
      <w:proofErr w:type="spellStart"/>
      <w:r w:rsidRPr="00ED105C">
        <w:rPr>
          <w:color w:val="auto"/>
        </w:rPr>
        <w:t>Beihang</w:t>
      </w:r>
      <w:proofErr w:type="spellEnd"/>
      <w:r w:rsidRPr="00ED105C">
        <w:rPr>
          <w:color w:val="auto"/>
        </w:rPr>
        <w:t xml:space="preserve"> Hangzhou Innovation Institute, Hangzhou 310052,</w:t>
      </w:r>
      <w:r>
        <w:rPr>
          <w:rFonts w:hint="eastAsia"/>
          <w:color w:val="auto"/>
          <w:lang w:eastAsia="zh-CN"/>
        </w:rPr>
        <w:t xml:space="preserve"> </w:t>
      </w:r>
      <w:r w:rsidRPr="00ED105C">
        <w:rPr>
          <w:color w:val="auto"/>
        </w:rPr>
        <w:t>China</w:t>
      </w:r>
    </w:p>
    <w:p w14:paraId="27AE1FBA" w14:textId="77777777" w:rsidR="006761B1" w:rsidRPr="00ED105C" w:rsidRDefault="006761B1" w:rsidP="006761B1">
      <w:pPr>
        <w:pStyle w:val="04Email"/>
        <w:framePr w:w="9072" w:hSpace="187" w:vSpace="187" w:wrap="notBeside" w:vAnchor="text" w:hAnchor="page" w:x="1338" w:y="1"/>
        <w:ind w:firstLine="480"/>
        <w:jc w:val="center"/>
        <w:rPr>
          <w:color w:val="auto"/>
        </w:rPr>
      </w:pPr>
      <w:r>
        <w:rPr>
          <w:rFonts w:hint="eastAsia"/>
          <w:color w:val="auto"/>
          <w:vertAlign w:val="superscript"/>
          <w:lang w:eastAsia="zh-CN"/>
        </w:rPr>
        <w:t>5</w:t>
      </w:r>
      <w:r w:rsidRPr="00ED105C">
        <w:rPr>
          <w:color w:val="auto"/>
        </w:rPr>
        <w:t xml:space="preserve"> Hefei National Laboratory, Hefei 230088, China</w:t>
      </w:r>
    </w:p>
    <w:p w14:paraId="5E03E854" w14:textId="77777777" w:rsidR="006761B1" w:rsidRDefault="006761B1" w:rsidP="006761B1">
      <w:pPr>
        <w:pStyle w:val="04Email"/>
        <w:framePr w:w="9072" w:hSpace="187" w:vSpace="187" w:wrap="notBeside" w:vAnchor="text" w:hAnchor="page" w:x="1338" w:y="1"/>
        <w:ind w:firstLine="480"/>
        <w:jc w:val="center"/>
      </w:pPr>
      <w:r w:rsidRPr="00497360">
        <w:t>*</w:t>
      </w:r>
      <w:r w:rsidRPr="00A4743A">
        <w:t>Corresponding author: zhenchai@buaa.edu.cn</w:t>
      </w:r>
    </w:p>
    <w:bookmarkEnd w:id="3"/>
    <w:p w14:paraId="67D0C119" w14:textId="77777777" w:rsidR="00F50528" w:rsidRPr="006761B1" w:rsidRDefault="00F50528" w:rsidP="00005184">
      <w:pPr>
        <w:spacing w:line="360" w:lineRule="auto"/>
        <w:rPr>
          <w:b/>
          <w:lang w:eastAsia="zh-CN"/>
        </w:rPr>
      </w:pPr>
    </w:p>
    <w:p w14:paraId="0B4AE0F2" w14:textId="77777777" w:rsidR="00F50528" w:rsidRDefault="00F50528" w:rsidP="00005184">
      <w:pPr>
        <w:spacing w:line="360" w:lineRule="auto"/>
        <w:rPr>
          <w:b/>
          <w:lang w:eastAsia="zh-CN"/>
        </w:rPr>
      </w:pPr>
    </w:p>
    <w:p w14:paraId="08F823A1" w14:textId="77777777" w:rsidR="00F50528" w:rsidRDefault="00F50528" w:rsidP="00005184">
      <w:pPr>
        <w:spacing w:line="360" w:lineRule="auto"/>
        <w:rPr>
          <w:b/>
          <w:lang w:eastAsia="zh-CN"/>
        </w:rPr>
      </w:pPr>
    </w:p>
    <w:p w14:paraId="483B9B27" w14:textId="77777777" w:rsidR="00F50528" w:rsidRPr="008814B9" w:rsidRDefault="00F50528" w:rsidP="00005184">
      <w:pPr>
        <w:spacing w:line="360" w:lineRule="auto"/>
        <w:rPr>
          <w:b/>
          <w:lang w:eastAsia="zh-CN"/>
        </w:rPr>
      </w:pPr>
    </w:p>
    <w:p w14:paraId="546CBFCA" w14:textId="693A76EF" w:rsidR="002C030F" w:rsidRPr="00220243" w:rsidRDefault="009743A9" w:rsidP="00005184">
      <w:pPr>
        <w:spacing w:line="360" w:lineRule="auto"/>
        <w:rPr>
          <w:b/>
        </w:rPr>
      </w:pPr>
      <w:r w:rsidRPr="00220243">
        <w:rPr>
          <w:b/>
        </w:rPr>
        <w:t xml:space="preserve">This file </w:t>
      </w:r>
      <w:r w:rsidR="002C030F" w:rsidRPr="00220243">
        <w:rPr>
          <w:b/>
        </w:rPr>
        <w:t>includes:</w:t>
      </w:r>
    </w:p>
    <w:p w14:paraId="6B069C4B" w14:textId="77777777" w:rsidR="002C030F" w:rsidRPr="00220243" w:rsidRDefault="002C030F" w:rsidP="00005184">
      <w:pPr>
        <w:spacing w:line="360" w:lineRule="auto"/>
      </w:pPr>
    </w:p>
    <w:p w14:paraId="5953D2BA" w14:textId="406D4CE8" w:rsidR="002C030F" w:rsidRPr="00E22E35" w:rsidRDefault="00BB2D2A" w:rsidP="00005184">
      <w:pPr>
        <w:spacing w:line="360" w:lineRule="auto"/>
        <w:ind w:left="720"/>
        <w:rPr>
          <w:lang w:eastAsia="zh-CN"/>
        </w:rPr>
      </w:pPr>
      <w:r w:rsidRPr="00E22E35">
        <w:t>Supplementary</w:t>
      </w:r>
      <w:r w:rsidR="00AB399E" w:rsidRPr="00E22E35">
        <w:t xml:space="preserve"> </w:t>
      </w:r>
      <w:r w:rsidR="008B25CF" w:rsidRPr="00E22E35">
        <w:t>N</w:t>
      </w:r>
      <w:r w:rsidR="008B25CF" w:rsidRPr="00E22E35">
        <w:rPr>
          <w:lang w:eastAsia="zh-CN"/>
        </w:rPr>
        <w:t>ote</w:t>
      </w:r>
      <w:r w:rsidR="00013B61" w:rsidRPr="00E22E35">
        <w:rPr>
          <w:lang w:eastAsia="zh-CN"/>
        </w:rPr>
        <w:t>s</w:t>
      </w:r>
      <w:r w:rsidR="008B25CF" w:rsidRPr="00E22E35">
        <w:t xml:space="preserve"> 1 </w:t>
      </w:r>
      <w:r w:rsidR="008B25CF" w:rsidRPr="00E22E35">
        <w:rPr>
          <w:lang w:eastAsia="zh-CN"/>
        </w:rPr>
        <w:t>to</w:t>
      </w:r>
      <w:r w:rsidR="008B25CF" w:rsidRPr="00E22E35">
        <w:t xml:space="preserve"> </w:t>
      </w:r>
      <w:r w:rsidR="002A4DA4">
        <w:rPr>
          <w:rFonts w:hint="eastAsia"/>
          <w:lang w:eastAsia="zh-CN"/>
        </w:rPr>
        <w:t>4</w:t>
      </w:r>
    </w:p>
    <w:p w14:paraId="7D2779CE" w14:textId="3BA4DFFB" w:rsidR="005121EC" w:rsidRPr="008673D4" w:rsidRDefault="002C030F" w:rsidP="008673D4">
      <w:pPr>
        <w:spacing w:line="360" w:lineRule="auto"/>
        <w:ind w:left="720"/>
        <w:rPr>
          <w:rStyle w:val="src"/>
          <w:lang w:eastAsia="zh-CN"/>
        </w:rPr>
      </w:pPr>
      <w:r w:rsidRPr="00E22E35">
        <w:t>Fig</w:t>
      </w:r>
      <w:r w:rsidR="00A3403B" w:rsidRPr="00E22E35">
        <w:t xml:space="preserve">s. </w:t>
      </w:r>
      <w:r w:rsidRPr="00E22E35">
        <w:t>S1</w:t>
      </w:r>
      <w:r w:rsidR="00A3403B" w:rsidRPr="00E22E35">
        <w:t xml:space="preserve"> to </w:t>
      </w:r>
      <w:r w:rsidRPr="00E22E35">
        <w:t>S</w:t>
      </w:r>
      <w:r w:rsidR="00665A43">
        <w:rPr>
          <w:rFonts w:hint="eastAsia"/>
          <w:lang w:eastAsia="zh-CN"/>
        </w:rPr>
        <w:t>3</w:t>
      </w:r>
      <w:bookmarkEnd w:id="0"/>
      <w:r w:rsidR="00015F74" w:rsidRPr="00AF7415">
        <w:br w:type="page"/>
      </w:r>
      <w:bookmarkStart w:id="4" w:name="Tables"/>
      <w:bookmarkStart w:id="5" w:name="MaterialsMethods"/>
      <w:bookmarkEnd w:id="4"/>
      <w:bookmarkEnd w:id="5"/>
    </w:p>
    <w:p w14:paraId="3629EC44" w14:textId="04E26ACA" w:rsidR="00770B1A" w:rsidRDefault="00770B1A" w:rsidP="00770B1A">
      <w:pPr>
        <w:pStyle w:val="21"/>
        <w:spacing w:line="360" w:lineRule="auto"/>
        <w:jc w:val="both"/>
      </w:pPr>
      <w:r w:rsidRPr="00E22E35">
        <w:rPr>
          <w:rStyle w:val="src"/>
          <w:rFonts w:ascii="Times New Roman" w:hAnsi="Times New Roman"/>
          <w:bCs w:val="0"/>
          <w:i w:val="0"/>
          <w:iCs w:val="0"/>
          <w:color w:val="000000" w:themeColor="text1"/>
          <w:sz w:val="24"/>
          <w:szCs w:val="22"/>
        </w:rPr>
        <w:lastRenderedPageBreak/>
        <w:t xml:space="preserve">Note 1. </w:t>
      </w:r>
      <w:r w:rsidRPr="00770B1A">
        <w:rPr>
          <w:rStyle w:val="src"/>
          <w:rFonts w:ascii="Times New Roman" w:hAnsi="Times New Roman"/>
          <w:bCs w:val="0"/>
          <w:i w:val="0"/>
          <w:iCs w:val="0"/>
          <w:color w:val="000000" w:themeColor="text1"/>
          <w:sz w:val="24"/>
          <w:szCs w:val="22"/>
        </w:rPr>
        <w:t>Theoretical Analysis of Magnetic Field Measurements</w:t>
      </w:r>
    </w:p>
    <w:p w14:paraId="0159AA73" w14:textId="0EF2F231" w:rsidR="00770B1A" w:rsidRDefault="00770B1A" w:rsidP="00770B1A">
      <w:pPr>
        <w:ind w:firstLine="480"/>
      </w:pPr>
      <w:r w:rsidRPr="00B90E03">
        <w:t xml:space="preserve">In a </w:t>
      </w:r>
      <w:r w:rsidR="008B0D21">
        <w:rPr>
          <w:rFonts w:hint="eastAsia"/>
          <w:lang w:eastAsia="zh-CN"/>
        </w:rPr>
        <w:t>s</w:t>
      </w:r>
      <w:r w:rsidR="000F2F55" w:rsidRPr="000F2F55">
        <w:t>pin</w:t>
      </w:r>
      <w:r w:rsidR="008B0D21">
        <w:rPr>
          <w:rFonts w:hint="eastAsia"/>
          <w:lang w:eastAsia="zh-CN"/>
        </w:rPr>
        <w:t>-e</w:t>
      </w:r>
      <w:r w:rsidR="000F2F55" w:rsidRPr="000F2F55">
        <w:t>xchange</w:t>
      </w:r>
      <w:r w:rsidR="008B0D21">
        <w:rPr>
          <w:rFonts w:hint="eastAsia"/>
          <w:lang w:eastAsia="zh-CN"/>
        </w:rPr>
        <w:t xml:space="preserve"> r</w:t>
      </w:r>
      <w:r w:rsidR="000F2F55" w:rsidRPr="000F2F55">
        <w:t>elaxation</w:t>
      </w:r>
      <w:r w:rsidR="008B0D21">
        <w:rPr>
          <w:rFonts w:hint="eastAsia"/>
          <w:lang w:eastAsia="zh-CN"/>
        </w:rPr>
        <w:t>-f</w:t>
      </w:r>
      <w:r w:rsidR="000F2F55" w:rsidRPr="000F2F55">
        <w:t>ree</w:t>
      </w:r>
      <w:r w:rsidR="000F2F55">
        <w:rPr>
          <w:rFonts w:hint="eastAsia"/>
          <w:lang w:eastAsia="zh-CN"/>
        </w:rPr>
        <w:t xml:space="preserve"> (</w:t>
      </w:r>
      <w:r w:rsidRPr="00B90E03">
        <w:t>SE</w:t>
      </w:r>
      <w:r w:rsidRPr="00D840C2">
        <w:t>RF</w:t>
      </w:r>
      <w:r w:rsidR="000F2F55">
        <w:rPr>
          <w:rFonts w:hint="eastAsia"/>
          <w:lang w:eastAsia="zh-CN"/>
        </w:rPr>
        <w:t>)</w:t>
      </w:r>
      <w:r w:rsidRPr="00D840C2">
        <w:t xml:space="preserve"> AM </w:t>
      </w:r>
      <w:r>
        <w:t>using</w:t>
      </w:r>
      <w:r w:rsidRPr="00D840C2">
        <w:t xml:space="preserve"> </w:t>
      </w:r>
      <w:r w:rsidRPr="00D840C2">
        <w:rPr>
          <w:vertAlign w:val="superscript"/>
        </w:rPr>
        <w:t>87</w:t>
      </w:r>
      <w:r w:rsidRPr="00D840C2">
        <w:t xml:space="preserve">Rb atoms as </w:t>
      </w:r>
      <w:r>
        <w:t>the</w:t>
      </w:r>
      <w:r w:rsidRPr="00D840C2">
        <w:t xml:space="preserve"> sensitive source, the pump light frequency is </w:t>
      </w:r>
      <w:r>
        <w:t>adjusted</w:t>
      </w:r>
      <w:r w:rsidRPr="00D840C2">
        <w:t xml:space="preserve"> to </w:t>
      </w:r>
      <w:r>
        <w:t xml:space="preserve">match </w:t>
      </w:r>
      <w:r w:rsidRPr="00D840C2">
        <w:t xml:space="preserve">the D1 line of </w:t>
      </w:r>
      <w:r w:rsidRPr="00D840C2">
        <w:rPr>
          <w:vertAlign w:val="superscript"/>
        </w:rPr>
        <w:t>87</w:t>
      </w:r>
      <w:r w:rsidRPr="00D840C2">
        <w:t xml:space="preserve">Rb, </w:t>
      </w:r>
      <w:r>
        <w:t>while the</w:t>
      </w:r>
      <w:r w:rsidRPr="00D840C2">
        <w:t xml:space="preserve"> </w:t>
      </w:r>
      <w:r w:rsidRPr="00D840C2">
        <w:rPr>
          <w:rFonts w:hint="eastAsia"/>
        </w:rPr>
        <w:t>probe</w:t>
      </w:r>
      <w:r w:rsidRPr="00D840C2">
        <w:t xml:space="preserve"> light is </w:t>
      </w:r>
      <w:r>
        <w:t>adjusted to</w:t>
      </w:r>
      <w:r w:rsidR="0067242C">
        <w:rPr>
          <w:rFonts w:hint="eastAsia"/>
          <w:lang w:eastAsia="zh-CN"/>
        </w:rPr>
        <w:t xml:space="preserve"> be</w:t>
      </w:r>
      <w:r w:rsidRPr="00D840C2">
        <w:t xml:space="preserve"> </w:t>
      </w:r>
      <w:r w:rsidR="00114BB8">
        <w:rPr>
          <w:rFonts w:hint="eastAsia"/>
          <w:lang w:eastAsia="zh-CN"/>
        </w:rPr>
        <w:t>detuned to</w:t>
      </w:r>
      <w:r w:rsidRPr="00D840C2">
        <w:t xml:space="preserve"> the D1 line of the </w:t>
      </w:r>
      <w:r w:rsidRPr="00D840C2">
        <w:rPr>
          <w:vertAlign w:val="superscript"/>
        </w:rPr>
        <w:t>87</w:t>
      </w:r>
      <w:r w:rsidRPr="00D840C2">
        <w:t>Rb</w:t>
      </w:r>
      <w:r w:rsidRPr="00D840C2">
        <w:fldChar w:fldCharType="begin"/>
      </w:r>
      <w:r>
        <w:instrText xml:space="preserve"> ADDIN ZOTERO_ITEM CSL_CITATION {"citationID":"CLBuw9Lf","properties":{"formattedCitation":"\\super [1]\\nosupersub{}","plainCitation":"[1]","noteIndex":0},"citationItems":[{"id":601,"uris":["http://zotero.org/users/12211865/items/I8CU547C"],"itemData":{"id":601,"type":"article-journal","abstract":"Spin-exchange relaxation free alkali-metal magnetometers typically operate in the regime of high optical density, presenting challenges for simple and efficient optical pumping and detection. We describe a high-sensitivity Rb magnetometer using a single elliptically polarized off-resonant laser beam. Circular component of the light creates relatively uniform spin polarization while the linear component is used to measure optical rotation generated by the atoms.</w:instrText>
      </w:r>
      <w:r>
        <w:rPr>
          <w:rFonts w:hint="eastAsia"/>
        </w:rPr>
        <w:instrText xml:space="preserve"> Modulation of the atomic spin direction with an oscillating magnetic field shifts the detected signal to high frequencies. Using a fiber-coupled distributed feedback laser, we achieve magnetic field sensitivity of 7 fT/</w:instrText>
      </w:r>
      <w:r>
        <w:rPr>
          <w:rFonts w:hint="eastAsia"/>
        </w:rPr>
        <w:instrText>√</w:instrText>
      </w:r>
      <w:r>
        <w:rPr>
          <w:rFonts w:hint="eastAsia"/>
        </w:rPr>
        <w:instrText>Hz with a miniature 5</w:instrText>
      </w:r>
      <w:r>
        <w:rPr>
          <w:rFonts w:hint="eastAsia"/>
        </w:rPr>
        <w:instrText>×</w:instrText>
      </w:r>
      <w:r>
        <w:rPr>
          <w:rFonts w:hint="eastAsia"/>
        </w:rPr>
        <w:instrText>5</w:instrText>
      </w:r>
      <w:r>
        <w:rPr>
          <w:rFonts w:hint="eastAsia"/>
        </w:rPr>
        <w:instrText>×</w:instrText>
      </w:r>
      <w:r>
        <w:rPr>
          <w:rFonts w:hint="eastAsia"/>
        </w:rPr>
        <w:instrText>5 mm Rb va</w:instrText>
      </w:r>
      <w:r>
        <w:instrText xml:space="preserve">por cell.","container-title":"Physical Review A","DOI":"10.1103/PhysRevA.80.013416","issue":"1","journalAbbreviation":"Phys. Rev. A","note":"publisher: American Physical Society","page":"013416","source":"APS","title":"Spin-exchange relaxation-free magnetometry using elliptically polarized light","volume":"80","author":[{"family":"Shah","given":"V."},{"family":"Romalis","given":"M. V."}],"issued":{"date-parts":[["2009",7,24]]}}}],"schema":"https://github.com/citation-style-language/schema/raw/master/csl-citation.json"} </w:instrText>
      </w:r>
      <w:r w:rsidRPr="00D840C2">
        <w:fldChar w:fldCharType="separate"/>
      </w:r>
      <w:r w:rsidRPr="00770B1A">
        <w:rPr>
          <w:szCs w:val="24"/>
          <w:vertAlign w:val="superscript"/>
        </w:rPr>
        <w:t>[1]</w:t>
      </w:r>
      <w:r w:rsidRPr="00D840C2">
        <w:fldChar w:fldCharType="end"/>
      </w:r>
      <w:r w:rsidRPr="00B90E03">
        <w:t>.</w:t>
      </w:r>
      <w:r>
        <w:rPr>
          <w:rFonts w:hint="eastAsia"/>
        </w:rPr>
        <w:t xml:space="preserve"> </w:t>
      </w:r>
    </w:p>
    <w:p w14:paraId="67ECA4AA" w14:textId="7AA6D9A3" w:rsidR="00770B1A" w:rsidRDefault="00770B1A" w:rsidP="00770B1A">
      <w:pPr>
        <w:ind w:firstLine="480"/>
      </w:pPr>
      <w:r>
        <w:t>The</w:t>
      </w:r>
      <w:r w:rsidRPr="00392306">
        <w:t xml:space="preserve"> </w:t>
      </w:r>
      <w:r>
        <w:t>correlation</w:t>
      </w:r>
      <w:r w:rsidRPr="00392306">
        <w:t xml:space="preserve"> between the optical rotation angle</w:t>
      </w:r>
      <w:r>
        <w:rPr>
          <w:rFonts w:hint="eastAsia"/>
        </w:rPr>
        <w:t xml:space="preserve"> </w:t>
      </w:r>
      <w:r w:rsidRPr="00392306">
        <w:rPr>
          <w:position w:val="-6"/>
        </w:rPr>
        <w:object w:dxaOrig="200" w:dyaOrig="279" w14:anchorId="2AB08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75pt" o:ole="">
            <v:imagedata r:id="rId11" o:title=""/>
          </v:shape>
          <o:OLEObject Type="Embed" ProgID="Equation.DSMT4" ShapeID="_x0000_i1025" DrawAspect="Content" ObjectID="_1785449092" r:id="rId12"/>
        </w:object>
      </w:r>
      <w:r w:rsidRPr="00392306">
        <w:t xml:space="preserve"> and the projection </w:t>
      </w:r>
      <w:r w:rsidRPr="00392306">
        <w:rPr>
          <w:position w:val="-12"/>
        </w:rPr>
        <w:object w:dxaOrig="260" w:dyaOrig="360" w14:anchorId="520AFD4A">
          <v:shape id="_x0000_i1026" type="#_x0000_t75" style="width:12.5pt;height:18.75pt" o:ole="">
            <v:imagedata r:id="rId13" o:title=""/>
          </v:shape>
          <o:OLEObject Type="Embed" ProgID="Equation.DSMT4" ShapeID="_x0000_i1026" DrawAspect="Content" ObjectID="_1785449093" r:id="rId14"/>
        </w:object>
      </w:r>
      <w:r>
        <w:rPr>
          <w:rFonts w:hint="eastAsia"/>
        </w:rPr>
        <w:t xml:space="preserve"> </w:t>
      </w:r>
      <w:r w:rsidRPr="00392306">
        <w:t>of the atomic spin precession signal on the x-axis can be expressed as follows</w:t>
      </w:r>
      <w:r>
        <w:t xml:space="preserve"> when</w:t>
      </w:r>
      <w:r w:rsidRPr="00392306">
        <w:t xml:space="preserve"> linearly polarized light </w:t>
      </w:r>
      <w:r>
        <w:t xml:space="preserve">traveling </w:t>
      </w:r>
      <w:r w:rsidRPr="00392306">
        <w:t xml:space="preserve">along the x-axis </w:t>
      </w:r>
      <w:r>
        <w:t>traverses</w:t>
      </w:r>
      <w:r w:rsidRPr="00392306">
        <w:t xml:space="preserve"> </w:t>
      </w:r>
      <w:r w:rsidRPr="00671028">
        <w:t>the SERF state vapor cell</w:t>
      </w:r>
      <w:r w:rsidRPr="00392306">
        <w:t xml:space="preserve"> </w:t>
      </w:r>
      <w:r>
        <w:fldChar w:fldCharType="begin"/>
      </w:r>
      <w:r>
        <w:instrText xml:space="preserve"> ADDIN ZOTERO_ITEM CSL_CITATION {"citationID":"iitbagLe","properties":{"formattedCitation":"\\super [2]\\nosupersub{}","plainCitation":"[2]","noteIndex":0},"citationItems":[{"id":617,"uris":["http://zotero.org/users/12211865/items/WQARKRHG"],"itemData":{"id":617,"type":"thesis","abstract":"Alkali-metal magnetometers use the coherent precession of polarized atomic spins to detect and measure magnetic fields. Recent advances have enabled magnetometers to become competitive with SQUIDs as the most sensitive magnetic field detectors, and they now find use in a variety of areas ranging from medicine and NMR to explosives detection and fundamental physics research. In this thesis we discuss several developments in alkali-metal atomic magnetometry for both practical and fundamental applications. We present a new method of polarizing the alkali atoms by modulating the optical pumping rate at both the linear and quadratic Zeeman resonance frequencies. We demonstrate experimentally that this method enhances the sensitivity of a potassium magnetometer operating in the Earth's field by a factor of 4, and we calculate that it can reduce the orientation-dependent heading error to less than 0.1 nT. We discuss a radio-frequency magnetometer for detection of oscillating magnetic fields with sensitivity better than 0.2 fT/ Hz , which we apply to the observation of nuclear magnetic resonance (NMR) signals from polarized water, as well as nuclear quadrupole resonance (NQR) signals from ammonium nitrate. We demonstrate that a spin-exchange relaxation-free (SERF) magnetometer can measure all three vector components of the magnetic field in an unshielded environment with comparable sensitivity to other devices. We find that octadecyltrichlorosilane (OTS) acts as an anti-relaxation coating for alkali atoms at temperatures below 170°C, allowing them to collide with a glass surface up to 2,000 times before depolarizing, and we present the first demonstration of high-temperature magnetometry with a coated cell. We also describe a reusable alkali vapor cell intended for the study of interactions between alkali atoms and surface coatings. Finally, we explore the use of a cesium-xenon SERF comagnetometer for a proposed measurement of the permanent electric dipole moments (EDMs) of the electron and the 129Xe atom, with projected sensitivity of deltade=9x10 -30 e-cm and deltadXe=4x10 -31 e-cm after 100 days of integration; both bounds are more than two orders of magnitude better than the existing experimental limits on the EDMs of the electron and of any diamagnetic atom.","publisher":"PRINCETON UNIVERSITY","source":"Baidu Scholar","title":"Developments in alkali-metal atomic magnetometry","URL":"https://www.zhangqiaokeyan.com/academic-degree-domestic_mphd_thesis/02061116206.html","author":[{"family":"Seltzer","given":"Scott Jeffrey"}],"accessed":{"date-parts":[["2024",6,1]]},"issued":{"date-parts":[["2008"]]}}}],"schema":"https://github.com/citation-style-language/schema/raw/master/csl-citation.json"} </w:instrText>
      </w:r>
      <w:r>
        <w:fldChar w:fldCharType="separate"/>
      </w:r>
      <w:r w:rsidRPr="00770B1A">
        <w:rPr>
          <w:szCs w:val="24"/>
          <w:vertAlign w:val="superscript"/>
        </w:rPr>
        <w:t>[2]</w:t>
      </w:r>
      <w:r>
        <w:fldChar w:fldCharType="end"/>
      </w:r>
      <w:r w:rsidRPr="00392306">
        <w:t>:</w:t>
      </w:r>
    </w:p>
    <w:p w14:paraId="7C75F202" w14:textId="0DBE35B0" w:rsidR="00770B1A" w:rsidRDefault="00770B1A" w:rsidP="00770B1A">
      <w:pPr>
        <w:pStyle w:val="MTDisplayEquation"/>
      </w:pPr>
      <w:r>
        <w:tab/>
      </w:r>
      <w:r w:rsidR="00B37425" w:rsidRPr="00392306">
        <w:rPr>
          <w:position w:val="-24"/>
        </w:rPr>
        <w:object w:dxaOrig="3320" w:dyaOrig="620" w14:anchorId="0AA3E437">
          <v:shape id="_x0000_i1027" type="#_x0000_t75" style="width:165.25pt;height:30.4pt" o:ole="">
            <v:imagedata r:id="rId15" o:title=""/>
          </v:shape>
          <o:OLEObject Type="Embed" ProgID="Equation.DSMT4" ShapeID="_x0000_i1027" DrawAspect="Content" ObjectID="_1785449094" r:id="rId16"/>
        </w:object>
      </w:r>
      <w:r>
        <w:tab/>
      </w:r>
      <w:r w:rsidR="008673D4">
        <w:fldChar w:fldCharType="begin"/>
      </w:r>
      <w:r w:rsidR="008673D4">
        <w:instrText xml:space="preserve"> MACROBUTTON MTPlaceRef \* MERGEFORMAT </w:instrText>
      </w:r>
      <w:r w:rsidR="008673D4">
        <w:fldChar w:fldCharType="begin"/>
      </w:r>
      <w:r w:rsidR="008673D4">
        <w:instrText xml:space="preserve"> SEQ MTEqn \h \* MERGEFORMAT </w:instrText>
      </w:r>
      <w:r w:rsidR="008673D4">
        <w:fldChar w:fldCharType="end"/>
      </w:r>
      <w:r w:rsidR="008673D4">
        <w:instrText>(S1)</w:instrText>
      </w:r>
      <w:r w:rsidR="008673D4">
        <w:fldChar w:fldCharType="end"/>
      </w:r>
    </w:p>
    <w:p w14:paraId="53D243BE" w14:textId="77777777" w:rsidR="00770B1A" w:rsidRDefault="00770B1A" w:rsidP="00770B1A">
      <w:pPr>
        <w:ind w:firstLine="480"/>
      </w:pPr>
      <w:r>
        <w:t xml:space="preserve">where the density of alkali </w:t>
      </w:r>
      <w:r w:rsidRPr="00392306">
        <w:t>vapor</w:t>
      </w:r>
      <w:r>
        <w:t xml:space="preserve"> is denoted by</w:t>
      </w:r>
      <w:r>
        <w:rPr>
          <w:rFonts w:hint="eastAsia"/>
        </w:rPr>
        <w:t xml:space="preserve"> </w:t>
      </w:r>
      <w:r w:rsidRPr="0020082F">
        <w:rPr>
          <w:position w:val="-6"/>
        </w:rPr>
        <w:object w:dxaOrig="200" w:dyaOrig="220" w14:anchorId="4C76CDC6">
          <v:shape id="_x0000_i1028" type="#_x0000_t75" style="width:10pt;height:11.65pt" o:ole="">
            <v:imagedata r:id="rId17" o:title=""/>
          </v:shape>
          <o:OLEObject Type="Embed" ProgID="Equation.DSMT4" ShapeID="_x0000_i1028" DrawAspect="Content" ObjectID="_1785449095" r:id="rId18"/>
        </w:object>
      </w:r>
      <w:r>
        <w:rPr>
          <w:rFonts w:hint="eastAsia"/>
        </w:rPr>
        <w:t xml:space="preserve">, </w:t>
      </w:r>
      <w:r w:rsidRPr="0020082F">
        <w:rPr>
          <w:position w:val="-6"/>
        </w:rPr>
        <w:object w:dxaOrig="139" w:dyaOrig="279" w14:anchorId="04C0FCD3">
          <v:shape id="_x0000_i1029" type="#_x0000_t75" style="width:7.1pt;height:13.75pt" o:ole="">
            <v:imagedata r:id="rId19" o:title=""/>
          </v:shape>
          <o:OLEObject Type="Embed" ProgID="Equation.DSMT4" ShapeID="_x0000_i1029" DrawAspect="Content" ObjectID="_1785449096" r:id="rId20"/>
        </w:object>
      </w:r>
      <w:r>
        <w:rPr>
          <w:rFonts w:hint="eastAsia"/>
        </w:rPr>
        <w:t xml:space="preserve"> </w:t>
      </w:r>
      <w:r>
        <w:t xml:space="preserve">denotes the effective propagation distance traveled by the beam through </w:t>
      </w:r>
      <w:r w:rsidRPr="00392306">
        <w:t>the vapor cell</w:t>
      </w:r>
      <w:r>
        <w:rPr>
          <w:rFonts w:hint="eastAsia"/>
        </w:rPr>
        <w:t xml:space="preserve">, </w:t>
      </w:r>
      <w:r w:rsidRPr="0020082F">
        <w:rPr>
          <w:position w:val="-12"/>
        </w:rPr>
        <w:object w:dxaOrig="220" w:dyaOrig="360" w14:anchorId="7AAFE099">
          <v:shape id="_x0000_i1030" type="#_x0000_t75" style="width:11.65pt;height:18.75pt" o:ole="">
            <v:imagedata r:id="rId21" o:title=""/>
          </v:shape>
          <o:OLEObject Type="Embed" ProgID="Equation.DSMT4" ShapeID="_x0000_i1030" DrawAspect="Content" ObjectID="_1785449097" r:id="rId22"/>
        </w:object>
      </w:r>
      <w:r>
        <w:t xml:space="preserve"> represents the</w:t>
      </w:r>
      <w:r>
        <w:rPr>
          <w:rFonts w:hint="eastAsia"/>
        </w:rPr>
        <w:t xml:space="preserve"> classical </w:t>
      </w:r>
      <w:r>
        <w:t>electron radius</w:t>
      </w:r>
      <w:r>
        <w:rPr>
          <w:rFonts w:hint="eastAsia"/>
        </w:rPr>
        <w:t xml:space="preserve">, </w:t>
      </w:r>
      <w:r w:rsidRPr="0020082F">
        <w:rPr>
          <w:position w:val="-6"/>
        </w:rPr>
        <w:object w:dxaOrig="180" w:dyaOrig="220" w14:anchorId="48484564">
          <v:shape id="_x0000_i1031" type="#_x0000_t75" style="width:9.15pt;height:11.65pt" o:ole="">
            <v:imagedata r:id="rId23" o:title=""/>
          </v:shape>
          <o:OLEObject Type="Embed" ProgID="Equation.DSMT4" ShapeID="_x0000_i1031" DrawAspect="Content" ObjectID="_1785449098" r:id="rId24"/>
        </w:object>
      </w:r>
      <w:r>
        <w:t xml:space="preserve"> denotes the speed of light in vacuum</w:t>
      </w:r>
      <w:r>
        <w:rPr>
          <w:rFonts w:hint="eastAsia"/>
        </w:rPr>
        <w:t xml:space="preserve">, </w:t>
      </w:r>
      <w:r w:rsidRPr="00DE4ABE">
        <w:rPr>
          <w:position w:val="-12"/>
        </w:rPr>
        <w:object w:dxaOrig="360" w:dyaOrig="360" w14:anchorId="179AF841">
          <v:shape id="_x0000_i1032" type="#_x0000_t75" style="width:18.75pt;height:18.75pt" o:ole="">
            <v:imagedata r:id="rId25" o:title=""/>
          </v:shape>
          <o:OLEObject Type="Embed" ProgID="Equation.DSMT4" ShapeID="_x0000_i1032" DrawAspect="Content" ObjectID="_1785449099" r:id="rId26"/>
        </w:object>
      </w:r>
      <w:r w:rsidRPr="00E24E81">
        <w:t xml:space="preserve"> </w:t>
      </w:r>
      <w:r>
        <w:t>represents the</w:t>
      </w:r>
      <w:r w:rsidRPr="00E24E81">
        <w:t xml:space="preserve"> oscillator strength of the D1 transition of </w:t>
      </w:r>
      <w:r w:rsidRPr="00E24E81">
        <w:rPr>
          <w:vertAlign w:val="superscript"/>
        </w:rPr>
        <w:t>87</w:t>
      </w:r>
      <w:r w:rsidRPr="00E24E81">
        <w:t>Rb,</w:t>
      </w:r>
      <w:r>
        <w:rPr>
          <w:rFonts w:hint="eastAsia"/>
        </w:rPr>
        <w:t xml:space="preserve"> </w:t>
      </w:r>
      <w:r w:rsidRPr="00DE4ABE">
        <w:rPr>
          <w:position w:val="-12"/>
        </w:rPr>
        <w:object w:dxaOrig="360" w:dyaOrig="360" w14:anchorId="2F3290CF">
          <v:shape id="_x0000_i1033" type="#_x0000_t75" style="width:18.75pt;height:18.75pt" o:ole="">
            <v:imagedata r:id="rId27" o:title=""/>
          </v:shape>
          <o:OLEObject Type="Embed" ProgID="Equation.DSMT4" ShapeID="_x0000_i1033" DrawAspect="Content" ObjectID="_1785449100" r:id="rId28"/>
        </w:object>
      </w:r>
      <w:r>
        <w:rPr>
          <w:rFonts w:hint="eastAsia"/>
        </w:rPr>
        <w:t xml:space="preserve"> </w:t>
      </w:r>
      <w:r>
        <w:t>denotes the</w:t>
      </w:r>
      <w:r w:rsidRPr="00E24E81">
        <w:t xml:space="preserve"> D1 resonance frequency</w:t>
      </w:r>
      <w:r>
        <w:t xml:space="preserve">, </w:t>
      </w:r>
      <w:r>
        <w:rPr>
          <w:rFonts w:hint="eastAsia"/>
        </w:rPr>
        <w:t>and</w:t>
      </w:r>
      <w:r>
        <w:t xml:space="preserve"> the</w:t>
      </w:r>
      <w:r w:rsidRPr="004E44E1">
        <w:t xml:space="preserve"> imaginary part of the complex Lorentzian curve</w:t>
      </w:r>
      <w:r>
        <w:t xml:space="preserve"> is denoted by</w:t>
      </w:r>
      <w:r>
        <w:rPr>
          <w:rFonts w:hint="eastAsia"/>
        </w:rPr>
        <w:t xml:space="preserve"> </w:t>
      </w:r>
      <w:r w:rsidRPr="00C02521">
        <w:rPr>
          <w:position w:val="-16"/>
        </w:rPr>
        <w:object w:dxaOrig="1579" w:dyaOrig="440" w14:anchorId="41EA1BB5">
          <v:shape id="_x0000_i1034" type="#_x0000_t75" style="width:79.5pt;height:22.9pt" o:ole="">
            <v:imagedata r:id="rId29" o:title=""/>
          </v:shape>
          <o:OLEObject Type="Embed" ProgID="Equation.DSMT4" ShapeID="_x0000_i1034" DrawAspect="Content" ObjectID="_1785449101" r:id="rId30"/>
        </w:object>
      </w:r>
      <w:r w:rsidRPr="004E44E1">
        <w:t>.</w:t>
      </w:r>
      <w:r w:rsidRPr="00671028">
        <w:t xml:space="preserve"> </w:t>
      </w:r>
    </w:p>
    <w:p w14:paraId="447DA42B" w14:textId="77777777" w:rsidR="00770B1A" w:rsidRDefault="00770B1A" w:rsidP="00770B1A">
      <w:pPr>
        <w:ind w:firstLine="480"/>
      </w:pPr>
      <w:r>
        <w:t>Consequently</w:t>
      </w:r>
      <w:r w:rsidRPr="00671028">
        <w:t>, the SERF state vapor cell can be</w:t>
      </w:r>
      <w:r>
        <w:t xml:space="preserve"> considered </w:t>
      </w:r>
      <w:r w:rsidRPr="00671028">
        <w:t>macroscopically equivalent to a</w:t>
      </w:r>
      <w:r>
        <w:rPr>
          <w:rFonts w:hint="eastAsia"/>
        </w:rPr>
        <w:t>n</w:t>
      </w:r>
      <w:r w:rsidRPr="00671028">
        <w:t xml:space="preserve"> </w:t>
      </w:r>
      <w:r w:rsidRPr="00CE502D">
        <w:t>optically active</w:t>
      </w:r>
      <w:r w:rsidRPr="00671028">
        <w:t xml:space="preserve"> crystal, and Eq. (1) can be </w:t>
      </w:r>
      <w:r>
        <w:t>represented</w:t>
      </w:r>
      <w:r w:rsidRPr="00671028">
        <w:t xml:space="preserve"> </w:t>
      </w:r>
      <w:r>
        <w:t>using the</w:t>
      </w:r>
      <w:r w:rsidRPr="00671028">
        <w:t xml:space="preserve"> equivalent Faraday </w:t>
      </w:r>
      <w:r w:rsidRPr="00420869">
        <w:t>rotation</w:t>
      </w:r>
      <w:r>
        <w:rPr>
          <w:rFonts w:hint="eastAsia"/>
        </w:rPr>
        <w:t xml:space="preserve"> </w:t>
      </w:r>
      <w:r w:rsidRPr="00671028">
        <w:t>equation</w:t>
      </w:r>
      <w:r>
        <w:rPr>
          <w:rFonts w:hint="eastAsia"/>
        </w:rPr>
        <w:t>:</w:t>
      </w:r>
    </w:p>
    <w:p w14:paraId="230FDECA" w14:textId="0ACF5332" w:rsidR="00770B1A" w:rsidRDefault="00770B1A" w:rsidP="00770B1A">
      <w:pPr>
        <w:pStyle w:val="MTDisplayEquation"/>
      </w:pPr>
      <w:r>
        <w:tab/>
      </w:r>
      <w:r w:rsidRPr="00671028">
        <w:rPr>
          <w:position w:val="-12"/>
        </w:rPr>
        <w:object w:dxaOrig="999" w:dyaOrig="360" w14:anchorId="4D35C5AC">
          <v:shape id="_x0000_i1035" type="#_x0000_t75" style="width:49.55pt;height:18.75pt" o:ole="">
            <v:imagedata r:id="rId31" o:title=""/>
          </v:shape>
          <o:OLEObject Type="Embed" ProgID="Equation.DSMT4" ShapeID="_x0000_i1035" DrawAspect="Content" ObjectID="_1785449102" r:id="rId32"/>
        </w:object>
      </w:r>
      <w:r>
        <w:tab/>
      </w:r>
      <w:r w:rsidR="008673D4">
        <w:fldChar w:fldCharType="begin"/>
      </w:r>
      <w:r w:rsidR="008673D4">
        <w:instrText xml:space="preserve"> MACROBUTTON MTPlaceRef \* MERGEFORMAT </w:instrText>
      </w:r>
      <w:r w:rsidR="008673D4">
        <w:fldChar w:fldCharType="begin"/>
      </w:r>
      <w:r w:rsidR="008673D4">
        <w:instrText xml:space="preserve"> SEQ MTEqn \h \* MERGEFORMAT </w:instrText>
      </w:r>
      <w:r w:rsidR="008673D4">
        <w:fldChar w:fldCharType="end"/>
      </w:r>
      <w:r w:rsidR="008673D4">
        <w:instrText>(S2)</w:instrText>
      </w:r>
      <w:r w:rsidR="008673D4">
        <w:fldChar w:fldCharType="end"/>
      </w:r>
    </w:p>
    <w:p w14:paraId="32E2A4B4" w14:textId="6C574BA9" w:rsidR="00770B1A" w:rsidRDefault="00770B1A" w:rsidP="00770B1A">
      <w:pPr>
        <w:pStyle w:val="MTDisplayEquation"/>
      </w:pPr>
      <w:r>
        <w:tab/>
      </w:r>
      <w:r w:rsidR="00B37425" w:rsidRPr="00671028">
        <w:rPr>
          <w:position w:val="-24"/>
        </w:rPr>
        <w:object w:dxaOrig="3180" w:dyaOrig="620" w14:anchorId="22ED25F0">
          <v:shape id="_x0000_i1036" type="#_x0000_t75" style="width:159.8pt;height:30.4pt" o:ole="">
            <v:imagedata r:id="rId33" o:title=""/>
          </v:shape>
          <o:OLEObject Type="Embed" ProgID="Equation.DSMT4" ShapeID="_x0000_i1036" DrawAspect="Content" ObjectID="_1785449103" r:id="rId34"/>
        </w:object>
      </w:r>
      <w:r>
        <w:tab/>
      </w:r>
      <w:r w:rsidR="002A4DA4">
        <w:fldChar w:fldCharType="begin"/>
      </w:r>
      <w:r w:rsidR="002A4DA4">
        <w:instrText xml:space="preserve"> MACROBUTTON MTPlaceRef \* MERGEFORMAT </w:instrText>
      </w:r>
      <w:r w:rsidR="002A4DA4">
        <w:fldChar w:fldCharType="begin"/>
      </w:r>
      <w:r w:rsidR="002A4DA4">
        <w:instrText xml:space="preserve"> SEQ MTEqn \h \* MERGEFORMAT </w:instrText>
      </w:r>
      <w:r w:rsidR="002A4DA4">
        <w:fldChar w:fldCharType="end"/>
      </w:r>
      <w:r w:rsidR="002A4DA4">
        <w:instrText>(S3)</w:instrText>
      </w:r>
      <w:r w:rsidR="002A4DA4">
        <w:fldChar w:fldCharType="end"/>
      </w:r>
    </w:p>
    <w:p w14:paraId="3BD56582" w14:textId="77777777" w:rsidR="00770B1A" w:rsidRDefault="00770B1A" w:rsidP="00770B1A">
      <w:pPr>
        <w:ind w:firstLine="480"/>
      </w:pPr>
      <w:r>
        <w:t xml:space="preserve">where </w:t>
      </w:r>
      <w:r w:rsidRPr="00C02521">
        <w:rPr>
          <w:position w:val="-12"/>
        </w:rPr>
        <w:object w:dxaOrig="360" w:dyaOrig="360" w14:anchorId="7ED5227A">
          <v:shape id="_x0000_i1037" type="#_x0000_t75" style="width:18.75pt;height:18.75pt" o:ole="">
            <v:imagedata r:id="rId35" o:title=""/>
          </v:shape>
          <o:OLEObject Type="Embed" ProgID="Equation.DSMT4" ShapeID="_x0000_i1037" DrawAspect="Content" ObjectID="_1785449104" r:id="rId36"/>
        </w:object>
      </w:r>
      <w:r>
        <w:rPr>
          <w:rFonts w:hint="eastAsia"/>
        </w:rPr>
        <w:t xml:space="preserve"> </w:t>
      </w:r>
      <w:r>
        <w:t xml:space="preserve">represents the equivalent </w:t>
      </w:r>
      <w:r w:rsidRPr="00420869">
        <w:t>rotation</w:t>
      </w:r>
      <w:r>
        <w:rPr>
          <w:rFonts w:hint="eastAsia"/>
        </w:rPr>
        <w:t xml:space="preserve"> </w:t>
      </w:r>
      <w:r>
        <w:t xml:space="preserve">coefficient of the </w:t>
      </w:r>
      <w:r w:rsidRPr="00392306">
        <w:t>vapor cell</w:t>
      </w:r>
      <w:r>
        <w:t>.</w:t>
      </w:r>
    </w:p>
    <w:p w14:paraId="04A3F715" w14:textId="10230E68" w:rsidR="00770B1A" w:rsidRPr="008D24A6" w:rsidRDefault="00770B1A" w:rsidP="00770B1A">
      <w:pPr>
        <w:ind w:firstLine="480"/>
      </w:pPr>
      <w:r>
        <w:t>W</w:t>
      </w:r>
      <w:r w:rsidRPr="00970EDA">
        <w:t xml:space="preserve">hen </w:t>
      </w:r>
      <w:r w:rsidRPr="00B90E03">
        <w:t xml:space="preserve">the </w:t>
      </w:r>
      <w:r>
        <w:rPr>
          <w:rFonts w:hint="eastAsia"/>
        </w:rPr>
        <w:t>probe</w:t>
      </w:r>
      <w:r w:rsidRPr="00B90E03">
        <w:t xml:space="preserve"> light</w:t>
      </w:r>
      <w:r w:rsidRPr="00970EDA">
        <w:t xml:space="preserve"> </w:t>
      </w:r>
      <w:r>
        <w:t xml:space="preserve">is </w:t>
      </w:r>
      <w:r w:rsidRPr="00970EDA">
        <w:t>input along the x-axis</w:t>
      </w:r>
      <w:r>
        <w:t>, the</w:t>
      </w:r>
      <w:r w:rsidRPr="00970EDA">
        <w:t xml:space="preserve"> </w:t>
      </w:r>
      <w:r>
        <w:rPr>
          <w:rFonts w:hint="eastAsia"/>
        </w:rPr>
        <w:t>AM</w:t>
      </w:r>
      <w:r w:rsidRPr="00970EDA">
        <w:t xml:space="preserve"> </w:t>
      </w:r>
      <w:r>
        <w:t>exhibits</w:t>
      </w:r>
      <w:r w:rsidRPr="00970EDA">
        <w:t xml:space="preserve"> sensitiv</w:t>
      </w:r>
      <w:r>
        <w:t>ity</w:t>
      </w:r>
      <w:r w:rsidRPr="00970EDA">
        <w:t xml:space="preserve"> to magnetic fields </w:t>
      </w:r>
      <w:r>
        <w:t xml:space="preserve">aligned </w:t>
      </w:r>
      <w:r w:rsidRPr="00970EDA">
        <w:t xml:space="preserve">in the y-direction. </w:t>
      </w:r>
      <w:r>
        <w:t>Therefore</w:t>
      </w:r>
      <w:r w:rsidRPr="00970EDA">
        <w:t xml:space="preserve">, the magnetometer </w:t>
      </w:r>
      <w:r>
        <w:t>functions within</w:t>
      </w:r>
      <w:r w:rsidRPr="00970EDA">
        <w:t xml:space="preserve"> the </w:t>
      </w:r>
      <w:r w:rsidRPr="008D24A6">
        <w:t xml:space="preserve">linear region when the magnetic field </w:t>
      </w:r>
      <w:r w:rsidRPr="008D24A6">
        <w:rPr>
          <w:position w:val="-14"/>
        </w:rPr>
        <w:object w:dxaOrig="300" w:dyaOrig="380" w14:anchorId="5198AEA9">
          <v:shape id="_x0000_i1038" type="#_x0000_t75" style="width:15.4pt;height:19.15pt" o:ole="">
            <v:imagedata r:id="rId37" o:title=""/>
          </v:shape>
          <o:OLEObject Type="Embed" ProgID="Equation.DSMT4" ShapeID="_x0000_i1038" DrawAspect="Content" ObjectID="_1785449105" r:id="rId38"/>
        </w:object>
      </w:r>
      <w:r w:rsidRPr="008D24A6">
        <w:t xml:space="preserve"> being measured varies within a small range, represented as follows:</w:t>
      </w:r>
    </w:p>
    <w:p w14:paraId="214AA5B7" w14:textId="1CB8B275" w:rsidR="00770B1A" w:rsidRPr="008D24A6" w:rsidRDefault="00770B1A" w:rsidP="00770B1A">
      <w:pPr>
        <w:pStyle w:val="MTDisplayEquation"/>
      </w:pPr>
      <w:r w:rsidRPr="008D24A6">
        <w:tab/>
      </w:r>
      <w:r w:rsidR="0002281A" w:rsidRPr="0002281A">
        <w:rPr>
          <w:position w:val="-36"/>
        </w:rPr>
        <w:object w:dxaOrig="2020" w:dyaOrig="780" w14:anchorId="69716B79">
          <v:shape id="_x0000_i1039" type="#_x0000_t75" style="width:100.7pt;height:39.95pt" o:ole="">
            <v:imagedata r:id="rId39" o:title=""/>
          </v:shape>
          <o:OLEObject Type="Embed" ProgID="Equation.DSMT4" ShapeID="_x0000_i1039" DrawAspect="Content" ObjectID="_1785449106" r:id="rId40"/>
        </w:object>
      </w:r>
      <w:r w:rsidRPr="008D24A6">
        <w:tab/>
      </w:r>
      <w:r w:rsidR="002A4DA4" w:rsidRPr="008D24A6">
        <w:fldChar w:fldCharType="begin"/>
      </w:r>
      <w:r w:rsidR="002A4DA4" w:rsidRPr="008D24A6">
        <w:instrText xml:space="preserve"> MACROBUTTON MTPlaceRef \* MERGEFORMAT </w:instrText>
      </w:r>
      <w:r w:rsidR="002A4DA4" w:rsidRPr="008D24A6">
        <w:fldChar w:fldCharType="begin"/>
      </w:r>
      <w:r w:rsidR="002A4DA4" w:rsidRPr="008D24A6">
        <w:instrText xml:space="preserve"> SEQ MTEqn \h \* MERGEFORMAT </w:instrText>
      </w:r>
      <w:r w:rsidR="002A4DA4" w:rsidRPr="008D24A6">
        <w:fldChar w:fldCharType="end"/>
      </w:r>
      <w:r w:rsidR="002A4DA4" w:rsidRPr="008D24A6">
        <w:instrText>(S4)</w:instrText>
      </w:r>
      <w:r w:rsidR="002A4DA4" w:rsidRPr="008D24A6">
        <w:fldChar w:fldCharType="end"/>
      </w:r>
    </w:p>
    <w:p w14:paraId="47C42317" w14:textId="0D9FF287" w:rsidR="00770B1A" w:rsidRPr="008D24A6" w:rsidRDefault="002A4676" w:rsidP="00B37425">
      <w:pPr>
        <w:ind w:firstLineChars="50" w:firstLine="120"/>
        <w:rPr>
          <w:lang w:eastAsia="zh-CN"/>
        </w:rPr>
      </w:pPr>
      <w:r>
        <w:rPr>
          <w:lang w:eastAsia="zh-CN"/>
        </w:rPr>
        <w:t>W</w:t>
      </w:r>
      <w:r>
        <w:rPr>
          <w:rFonts w:hint="eastAsia"/>
          <w:lang w:eastAsia="zh-CN"/>
        </w:rPr>
        <w:t xml:space="preserve">here </w:t>
      </w:r>
      <w:r w:rsidRPr="00ED105C">
        <w:rPr>
          <w:position w:val="-12"/>
        </w:rPr>
        <w:object w:dxaOrig="400" w:dyaOrig="360" w14:anchorId="08890D54">
          <v:shape id="_x0000_i1040" type="#_x0000_t75" style="width:20.4pt;height:18.75pt" o:ole="">
            <v:imagedata r:id="rId41" o:title=""/>
          </v:shape>
          <o:OLEObject Type="Embed" ProgID="Equation.DSMT4" ShapeID="_x0000_i1040" DrawAspect="Content" ObjectID="_1785449107" r:id="rId42"/>
        </w:object>
      </w:r>
      <w:r>
        <w:rPr>
          <w:rFonts w:hint="eastAsia"/>
          <w:lang w:eastAsia="zh-CN"/>
        </w:rPr>
        <w:t xml:space="preserve"> </w:t>
      </w:r>
      <w:r w:rsidRPr="002A4676">
        <w:t xml:space="preserve">is </w:t>
      </w:r>
      <w:r w:rsidR="00B37425">
        <w:rPr>
          <w:rFonts w:hint="eastAsia"/>
          <w:lang w:eastAsia="zh-CN"/>
        </w:rPr>
        <w:t xml:space="preserve">the </w:t>
      </w:r>
      <w:r w:rsidRPr="002A4676">
        <w:t>optical pumping rate</w:t>
      </w:r>
      <w:r>
        <w:rPr>
          <w:rFonts w:hint="eastAsia"/>
          <w:lang w:eastAsia="zh-CN"/>
        </w:rPr>
        <w:t xml:space="preserve">, </w:t>
      </w:r>
      <w:r w:rsidRPr="00ED105C">
        <w:rPr>
          <w:position w:val="-12"/>
        </w:rPr>
        <w:object w:dxaOrig="380" w:dyaOrig="360" w14:anchorId="635F2C28">
          <v:shape id="_x0000_i1041" type="#_x0000_t75" style="width:19.15pt;height:18.75pt" o:ole="">
            <v:imagedata r:id="rId43" o:title=""/>
          </v:shape>
          <o:OLEObject Type="Embed" ProgID="Equation.DSMT4" ShapeID="_x0000_i1041" DrawAspect="Content" ObjectID="_1785449108" r:id="rId44"/>
        </w:object>
      </w:r>
      <w:r>
        <w:rPr>
          <w:lang w:eastAsia="zh-CN"/>
        </w:rPr>
        <w:t xml:space="preserve"> is total relaxation rate</w:t>
      </w:r>
      <w:r w:rsidR="00B37425">
        <w:rPr>
          <w:rFonts w:hint="eastAsia"/>
          <w:lang w:eastAsia="zh-CN"/>
        </w:rPr>
        <w:t xml:space="preserve">, </w:t>
      </w:r>
      <w:r w:rsidR="00B37425" w:rsidRPr="00ED105C">
        <w:rPr>
          <w:position w:val="-10"/>
        </w:rPr>
        <w:object w:dxaOrig="279" w:dyaOrig="360" w14:anchorId="789BDA73">
          <v:shape id="_x0000_i1042" type="#_x0000_t75" style="width:14.15pt;height:18.75pt" o:ole="">
            <v:imagedata r:id="rId45" o:title=""/>
          </v:shape>
          <o:OLEObject Type="Embed" ProgID="Equation.DSMT4" ShapeID="_x0000_i1042" DrawAspect="Content" ObjectID="_1785449109" r:id="rId46"/>
        </w:object>
      </w:r>
      <w:r w:rsidR="00B37425">
        <w:rPr>
          <w:rFonts w:hint="eastAsia"/>
          <w:lang w:eastAsia="zh-CN"/>
        </w:rPr>
        <w:t xml:space="preserve"> </w:t>
      </w:r>
      <w:r w:rsidR="00B37425" w:rsidRPr="00B37425">
        <w:t>is gyromagnetic ratio of electron</w:t>
      </w:r>
      <w:r w:rsidR="00B37425">
        <w:rPr>
          <w:rFonts w:hint="eastAsia"/>
          <w:lang w:eastAsia="zh-CN"/>
        </w:rPr>
        <w:t xml:space="preserve">. </w:t>
      </w:r>
      <w:r w:rsidR="00770B1A" w:rsidRPr="008D24A6">
        <w:t>Substituting Eq. (</w:t>
      </w:r>
      <w:r w:rsidR="002A4DA4" w:rsidRPr="008D24A6">
        <w:rPr>
          <w:rFonts w:hint="eastAsia"/>
          <w:lang w:eastAsia="zh-CN"/>
        </w:rPr>
        <w:t>S</w:t>
      </w:r>
      <w:r w:rsidR="00770B1A" w:rsidRPr="008D24A6">
        <w:t>4) into Eq. (</w:t>
      </w:r>
      <w:r w:rsidR="002A4DA4" w:rsidRPr="008D24A6">
        <w:rPr>
          <w:rFonts w:hint="eastAsia"/>
          <w:lang w:eastAsia="zh-CN"/>
        </w:rPr>
        <w:t>S</w:t>
      </w:r>
      <w:r w:rsidR="00770B1A" w:rsidRPr="008D24A6">
        <w:t>2) yields the following result</w:t>
      </w:r>
      <w:r w:rsidR="00B37425">
        <w:rPr>
          <w:rFonts w:hint="eastAsia"/>
          <w:lang w:eastAsia="zh-CN"/>
        </w:rPr>
        <w:t>:</w:t>
      </w:r>
      <w:r w:rsidR="00770B1A" w:rsidRPr="008D24A6">
        <w:t xml:space="preserve"> </w:t>
      </w:r>
    </w:p>
    <w:p w14:paraId="4A82F961" w14:textId="2A4649DF" w:rsidR="00770B1A" w:rsidRDefault="00770B1A" w:rsidP="00770B1A">
      <w:pPr>
        <w:pStyle w:val="MTDisplayEquation"/>
      </w:pPr>
      <w:r w:rsidRPr="008D24A6">
        <w:tab/>
      </w:r>
      <w:r w:rsidR="0002281A" w:rsidRPr="0002281A">
        <w:rPr>
          <w:position w:val="-36"/>
        </w:rPr>
        <w:object w:dxaOrig="1939" w:dyaOrig="780" w14:anchorId="3F34F83E">
          <v:shape id="_x0000_i1043" type="#_x0000_t75" style="width:97.8pt;height:39.95pt" o:ole="">
            <v:imagedata r:id="rId47" o:title=""/>
          </v:shape>
          <o:OLEObject Type="Embed" ProgID="Equation.DSMT4" ShapeID="_x0000_i1043" DrawAspect="Content" ObjectID="_1785449110" r:id="rId48"/>
        </w:object>
      </w:r>
      <w:r>
        <w:tab/>
      </w:r>
      <w:r w:rsidR="002A4DA4">
        <w:fldChar w:fldCharType="begin"/>
      </w:r>
      <w:r w:rsidR="002A4DA4">
        <w:instrText xml:space="preserve"> MACROBUTTON MTPlaceRef \* MERGEFORMAT </w:instrText>
      </w:r>
      <w:r w:rsidR="002A4DA4">
        <w:fldChar w:fldCharType="begin"/>
      </w:r>
      <w:r w:rsidR="002A4DA4">
        <w:instrText xml:space="preserve"> SEQ MTEqn \h \* MERGEFORMAT </w:instrText>
      </w:r>
      <w:r w:rsidR="002A4DA4">
        <w:fldChar w:fldCharType="end"/>
      </w:r>
      <w:r w:rsidR="002A4DA4">
        <w:instrText>(S5)</w:instrText>
      </w:r>
      <w:r w:rsidR="002A4DA4">
        <w:fldChar w:fldCharType="end"/>
      </w:r>
    </w:p>
    <w:p w14:paraId="50D8DD59" w14:textId="7AB864BC" w:rsidR="00770B1A" w:rsidRDefault="00770B1A" w:rsidP="00770B1A">
      <w:pPr>
        <w:ind w:firstLine="480"/>
      </w:pPr>
      <w:r>
        <w:t>Therefore</w:t>
      </w:r>
      <w:r w:rsidRPr="008C7794">
        <w:t xml:space="preserve">, </w:t>
      </w:r>
      <w:r>
        <w:t>there is a linear correlation between the</w:t>
      </w:r>
      <w:r w:rsidRPr="008C7794">
        <w:t xml:space="preserve"> optical rotation angle</w:t>
      </w:r>
      <w:r>
        <w:rPr>
          <w:rFonts w:hint="eastAsia"/>
        </w:rPr>
        <w:t xml:space="preserve"> </w:t>
      </w:r>
      <w:r w:rsidRPr="00392306">
        <w:rPr>
          <w:position w:val="-6"/>
        </w:rPr>
        <w:object w:dxaOrig="200" w:dyaOrig="279" w14:anchorId="6E2442F4">
          <v:shape id="_x0000_i1044" type="#_x0000_t75" style="width:10pt;height:13.75pt" o:ole="">
            <v:imagedata r:id="rId11" o:title=""/>
          </v:shape>
          <o:OLEObject Type="Embed" ProgID="Equation.DSMT4" ShapeID="_x0000_i1044" DrawAspect="Content" ObjectID="_1785449111" r:id="rId49"/>
        </w:object>
      </w:r>
      <w:r w:rsidRPr="008C7794">
        <w:t xml:space="preserve"> </w:t>
      </w:r>
      <w:r>
        <w:t>and</w:t>
      </w:r>
      <w:r w:rsidRPr="008C7794">
        <w:t xml:space="preserve"> the magnetic field</w:t>
      </w:r>
      <w:r>
        <w:rPr>
          <w:rFonts w:hint="eastAsia"/>
        </w:rPr>
        <w:t xml:space="preserve"> </w:t>
      </w:r>
      <w:r w:rsidRPr="00970EDA">
        <w:rPr>
          <w:position w:val="-14"/>
        </w:rPr>
        <w:object w:dxaOrig="300" w:dyaOrig="380" w14:anchorId="00298215">
          <v:shape id="_x0000_i1045" type="#_x0000_t75" style="width:15.4pt;height:19.15pt" o:ole="">
            <v:imagedata r:id="rId37" o:title=""/>
          </v:shape>
          <o:OLEObject Type="Embed" ProgID="Equation.DSMT4" ShapeID="_x0000_i1045" DrawAspect="Content" ObjectID="_1785449112" r:id="rId50"/>
        </w:object>
      </w:r>
      <w:r w:rsidRPr="008C7794">
        <w:t xml:space="preserve">, and </w:t>
      </w:r>
      <w:r>
        <w:t>detecting</w:t>
      </w:r>
      <w:r w:rsidRPr="008C7794">
        <w:t xml:space="preserve"> the </w:t>
      </w:r>
      <w:r w:rsidRPr="00970EDA">
        <w:rPr>
          <w:position w:val="-14"/>
        </w:rPr>
        <w:object w:dxaOrig="300" w:dyaOrig="380" w14:anchorId="5370016C">
          <v:shape id="_x0000_i1046" type="#_x0000_t75" style="width:15.4pt;height:19.15pt" o:ole="">
            <v:imagedata r:id="rId37" o:title=""/>
          </v:shape>
          <o:OLEObject Type="Embed" ProgID="Equation.DSMT4" ShapeID="_x0000_i1046" DrawAspect="Content" ObjectID="_1785449113" r:id="rId51"/>
        </w:object>
      </w:r>
      <w:r w:rsidRPr="008C7794">
        <w:t xml:space="preserve"> can be achieved by measuring the </w:t>
      </w:r>
      <w:r w:rsidRPr="00392306">
        <w:rPr>
          <w:position w:val="-6"/>
        </w:rPr>
        <w:object w:dxaOrig="200" w:dyaOrig="279" w14:anchorId="0AF36302">
          <v:shape id="_x0000_i1047" type="#_x0000_t75" style="width:10pt;height:13.75pt" o:ole="">
            <v:imagedata r:id="rId11" o:title=""/>
          </v:shape>
          <o:OLEObject Type="Embed" ProgID="Equation.DSMT4" ShapeID="_x0000_i1047" DrawAspect="Content" ObjectID="_1785449114" r:id="rId52"/>
        </w:object>
      </w:r>
      <w:r w:rsidRPr="008C7794">
        <w:t>.</w:t>
      </w:r>
    </w:p>
    <w:p w14:paraId="1D57BBB5" w14:textId="77777777" w:rsidR="00770B1A" w:rsidRDefault="00770B1A" w:rsidP="00770B1A">
      <w:pPr>
        <w:ind w:firstLine="480"/>
        <w:rPr>
          <w:lang w:eastAsia="zh-CN"/>
        </w:rPr>
      </w:pPr>
    </w:p>
    <w:p w14:paraId="0486F398" w14:textId="77777777" w:rsidR="000553FB" w:rsidRDefault="000553FB" w:rsidP="00713B2F">
      <w:pPr>
        <w:rPr>
          <w:rStyle w:val="src"/>
          <w:lang w:eastAsia="zh-CN"/>
        </w:rPr>
      </w:pPr>
    </w:p>
    <w:p w14:paraId="7F5FC9AB" w14:textId="77777777" w:rsidR="00713B2F" w:rsidRPr="00770B1A" w:rsidRDefault="00713B2F" w:rsidP="00713B2F">
      <w:pPr>
        <w:rPr>
          <w:rStyle w:val="src"/>
          <w:lang w:eastAsia="zh-CN"/>
        </w:rPr>
      </w:pPr>
    </w:p>
    <w:p w14:paraId="066864A0" w14:textId="657CA85F" w:rsidR="00503B31" w:rsidRPr="00E22E35" w:rsidRDefault="00503B31" w:rsidP="00005184">
      <w:pPr>
        <w:pStyle w:val="21"/>
        <w:spacing w:line="360" w:lineRule="auto"/>
        <w:jc w:val="both"/>
        <w:rPr>
          <w:rStyle w:val="src"/>
          <w:rFonts w:ascii="Times New Roman" w:hAnsi="Times New Roman"/>
          <w:bCs w:val="0"/>
          <w:i w:val="0"/>
          <w:iCs w:val="0"/>
          <w:color w:val="000000" w:themeColor="text1"/>
          <w:sz w:val="24"/>
          <w:szCs w:val="22"/>
          <w:lang w:eastAsia="zh-CN"/>
        </w:rPr>
      </w:pPr>
      <w:r w:rsidRPr="00E22E35">
        <w:rPr>
          <w:rStyle w:val="src"/>
          <w:rFonts w:ascii="Times New Roman" w:hAnsi="Times New Roman"/>
          <w:bCs w:val="0"/>
          <w:i w:val="0"/>
          <w:iCs w:val="0"/>
          <w:color w:val="000000" w:themeColor="text1"/>
          <w:sz w:val="24"/>
          <w:szCs w:val="22"/>
        </w:rPr>
        <w:lastRenderedPageBreak/>
        <w:t xml:space="preserve">Note </w:t>
      </w:r>
      <w:r w:rsidR="008673D4">
        <w:rPr>
          <w:rStyle w:val="src"/>
          <w:rFonts w:ascii="Times New Roman" w:hAnsi="Times New Roman" w:hint="eastAsia"/>
          <w:bCs w:val="0"/>
          <w:i w:val="0"/>
          <w:iCs w:val="0"/>
          <w:color w:val="000000" w:themeColor="text1"/>
          <w:sz w:val="24"/>
          <w:szCs w:val="22"/>
          <w:lang w:eastAsia="zh-CN"/>
        </w:rPr>
        <w:t>2</w:t>
      </w:r>
      <w:r w:rsidRPr="00E22E35">
        <w:rPr>
          <w:rStyle w:val="src"/>
          <w:rFonts w:ascii="Times New Roman" w:hAnsi="Times New Roman"/>
          <w:bCs w:val="0"/>
          <w:i w:val="0"/>
          <w:iCs w:val="0"/>
          <w:color w:val="000000" w:themeColor="text1"/>
          <w:sz w:val="24"/>
          <w:szCs w:val="22"/>
        </w:rPr>
        <w:t xml:space="preserve">. </w:t>
      </w:r>
      <w:r w:rsidR="002243C6" w:rsidRPr="002243C6">
        <w:rPr>
          <w:rStyle w:val="src"/>
          <w:rFonts w:ascii="Times New Roman" w:hAnsi="Times New Roman"/>
          <w:bCs w:val="0"/>
          <w:i w:val="0"/>
          <w:iCs w:val="0"/>
          <w:color w:val="000000" w:themeColor="text1"/>
          <w:sz w:val="24"/>
          <w:szCs w:val="22"/>
          <w:lang w:eastAsia="zh-CN"/>
        </w:rPr>
        <w:t>The LCPG manufacturing process</w:t>
      </w:r>
    </w:p>
    <w:p w14:paraId="2FB4E3B4" w14:textId="1D28941C" w:rsidR="00AE6553" w:rsidRDefault="00AE6553" w:rsidP="003A1600">
      <w:pPr>
        <w:spacing w:line="360" w:lineRule="auto"/>
        <w:ind w:firstLine="420"/>
        <w:jc w:val="both"/>
        <w:rPr>
          <w:lang w:eastAsia="zh-CN"/>
        </w:rPr>
      </w:pPr>
      <w:r w:rsidRPr="00AE6553">
        <w:rPr>
          <w:lang w:eastAsia="zh-CN"/>
        </w:rPr>
        <w:t xml:space="preserve">The </w:t>
      </w:r>
      <w:r w:rsidR="00746E2E" w:rsidRPr="002243C6">
        <w:rPr>
          <w:rStyle w:val="src"/>
          <w:color w:val="000000" w:themeColor="text1"/>
          <w:szCs w:val="22"/>
          <w:lang w:eastAsia="zh-CN"/>
        </w:rPr>
        <w:t xml:space="preserve">manufacturing </w:t>
      </w:r>
      <w:r w:rsidRPr="00AE6553">
        <w:rPr>
          <w:lang w:eastAsia="zh-CN"/>
        </w:rPr>
        <w:t xml:space="preserve">process of LCPGs can be divided into the preparation of a glass substrate, the preparation of a </w:t>
      </w:r>
      <w:bookmarkStart w:id="6" w:name="_Hlk168082362"/>
      <w:r w:rsidR="00EA3F0B" w:rsidRPr="00EA3F0B">
        <w:rPr>
          <w:lang w:eastAsia="zh-CN"/>
        </w:rPr>
        <w:t>photoalignment</w:t>
      </w:r>
      <w:bookmarkEnd w:id="6"/>
      <w:r w:rsidR="00EA3F0B" w:rsidRPr="00EA3F0B">
        <w:rPr>
          <w:lang w:eastAsia="zh-CN"/>
        </w:rPr>
        <w:t xml:space="preserve"> layer</w:t>
      </w:r>
      <w:r w:rsidRPr="00AE6553">
        <w:rPr>
          <w:lang w:eastAsia="zh-CN"/>
        </w:rPr>
        <w:t xml:space="preserve">, the performance of </w:t>
      </w:r>
      <w:r w:rsidR="00EA3F0B" w:rsidRPr="00EA3F0B">
        <w:rPr>
          <w:lang w:eastAsia="zh-CN"/>
        </w:rPr>
        <w:t>laser direct writing</w:t>
      </w:r>
      <w:r w:rsidRPr="00AE6553">
        <w:rPr>
          <w:lang w:eastAsia="zh-CN"/>
        </w:rPr>
        <w:t xml:space="preserve">, the preparation of a liquid crystal polymer film, and finally, multiple laminations and transfers. Among these steps, the preparation process of the liquid crystal polymer film contains two steps: firstly, the spin-coating of a liquid crystal polymer precursor solution on top of the </w:t>
      </w:r>
      <w:r w:rsidR="00EA3F0B" w:rsidRPr="00EA3F0B">
        <w:rPr>
          <w:lang w:eastAsia="zh-CN"/>
        </w:rPr>
        <w:t>photoalignment</w:t>
      </w:r>
      <w:r w:rsidRPr="00AE6553">
        <w:rPr>
          <w:lang w:eastAsia="zh-CN"/>
        </w:rPr>
        <w:t xml:space="preserve"> layer, and annealing to form a liquid crystal polymer precursor film. Subsequently, the liquid crystal polymer precursor film is subjected to ultraviolet irradiation, which facilitates the cross-linking of the liquid crystal polymer precursor film, thereby transforming it into a polymer film.</w:t>
      </w:r>
    </w:p>
    <w:p w14:paraId="434A0CC2" w14:textId="0BEBB9D7" w:rsidR="002243C6" w:rsidRPr="00E22E35" w:rsidRDefault="001F63F9" w:rsidP="00503B31">
      <w:pPr>
        <w:jc w:val="center"/>
        <w:rPr>
          <w:rFonts w:eastAsia="宋体"/>
          <w:color w:val="000099"/>
          <w:szCs w:val="21"/>
          <w:lang w:eastAsia="zh-CN"/>
        </w:rPr>
      </w:pPr>
      <w:r>
        <w:rPr>
          <w:rFonts w:eastAsia="宋体" w:hint="eastAsia"/>
          <w:noProof/>
          <w:color w:val="000099"/>
          <w:szCs w:val="21"/>
          <w:lang w:eastAsia="zh-CN"/>
        </w:rPr>
        <w:drawing>
          <wp:inline distT="0" distB="0" distL="0" distR="0" wp14:anchorId="6D453230" wp14:editId="6E8C88CB">
            <wp:extent cx="5928360" cy="2890752"/>
            <wp:effectExtent l="0" t="0" r="0" b="5080"/>
            <wp:docPr id="48808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8922" name="图片 48808922"/>
                    <pic:cNvPicPr/>
                  </pic:nvPicPr>
                  <pic:blipFill>
                    <a:blip r:embed="rId53"/>
                    <a:stretch>
                      <a:fillRect/>
                    </a:stretch>
                  </pic:blipFill>
                  <pic:spPr>
                    <a:xfrm>
                      <a:off x="0" y="0"/>
                      <a:ext cx="5931379" cy="2892224"/>
                    </a:xfrm>
                    <a:prstGeom prst="rect">
                      <a:avLst/>
                    </a:prstGeom>
                  </pic:spPr>
                </pic:pic>
              </a:graphicData>
            </a:graphic>
          </wp:inline>
        </w:drawing>
      </w:r>
    </w:p>
    <w:p w14:paraId="706C4838" w14:textId="311B69B5" w:rsidR="00503B31" w:rsidRPr="00AF7415" w:rsidRDefault="00CA3E7F" w:rsidP="00EC042C">
      <w:pPr>
        <w:spacing w:line="360" w:lineRule="auto"/>
        <w:jc w:val="both"/>
        <w:rPr>
          <w:rFonts w:eastAsia="宋体"/>
          <w:color w:val="000000" w:themeColor="text1"/>
          <w:szCs w:val="21"/>
          <w:lang w:eastAsia="zh-CN"/>
        </w:rPr>
      </w:pPr>
      <w:r w:rsidRPr="00E22E35">
        <w:rPr>
          <w:b/>
          <w:bCs/>
        </w:rPr>
        <w:t>Fig. S</w:t>
      </w:r>
      <w:r w:rsidR="00793D45">
        <w:rPr>
          <w:rFonts w:hint="eastAsia"/>
          <w:b/>
          <w:bCs/>
          <w:lang w:eastAsia="zh-CN"/>
        </w:rPr>
        <w:t>1</w:t>
      </w:r>
      <w:r w:rsidR="00503B31" w:rsidRPr="00E22E35">
        <w:rPr>
          <w:rFonts w:eastAsia="宋体"/>
          <w:color w:val="000000" w:themeColor="text1"/>
          <w:szCs w:val="21"/>
        </w:rPr>
        <w:t xml:space="preserve"> </w:t>
      </w:r>
      <w:r w:rsidR="002243C6" w:rsidRPr="002243C6">
        <w:rPr>
          <w:rFonts w:eastAsia="宋体"/>
          <w:color w:val="000000" w:themeColor="text1"/>
          <w:szCs w:val="21"/>
        </w:rPr>
        <w:t>The LCPG manufacturing process</w:t>
      </w:r>
      <w:r w:rsidR="002243C6">
        <w:rPr>
          <w:rFonts w:eastAsia="宋体" w:hint="eastAsia"/>
          <w:color w:val="000000" w:themeColor="text1"/>
          <w:szCs w:val="21"/>
          <w:lang w:eastAsia="zh-CN"/>
        </w:rPr>
        <w:t>. LC:</w:t>
      </w:r>
      <w:r w:rsidR="00FA29D8" w:rsidRPr="00FA29D8">
        <w:t xml:space="preserve"> </w:t>
      </w:r>
      <w:r w:rsidR="00FA29D8" w:rsidRPr="00FA29D8">
        <w:rPr>
          <w:rFonts w:eastAsia="宋体"/>
          <w:color w:val="000000" w:themeColor="text1"/>
          <w:szCs w:val="21"/>
          <w:lang w:eastAsia="zh-CN"/>
        </w:rPr>
        <w:t>Liquid Crystal</w:t>
      </w:r>
      <w:r w:rsidR="00FA29D8">
        <w:rPr>
          <w:rFonts w:eastAsia="宋体" w:hint="eastAsia"/>
          <w:color w:val="000000" w:themeColor="text1"/>
          <w:szCs w:val="21"/>
          <w:lang w:eastAsia="zh-CN"/>
        </w:rPr>
        <w:t>; UV:</w:t>
      </w:r>
      <w:r w:rsidR="00FA29D8" w:rsidRPr="00FA29D8">
        <w:t xml:space="preserve"> </w:t>
      </w:r>
      <w:r w:rsidR="00FA29D8" w:rsidRPr="00FA29D8">
        <w:rPr>
          <w:rFonts w:eastAsia="宋体"/>
          <w:color w:val="000000" w:themeColor="text1"/>
          <w:szCs w:val="21"/>
          <w:lang w:eastAsia="zh-CN"/>
        </w:rPr>
        <w:t>Ultraviolet</w:t>
      </w:r>
      <w:r w:rsidR="00FA29D8">
        <w:rPr>
          <w:rFonts w:eastAsia="宋体" w:hint="eastAsia"/>
          <w:color w:val="000000" w:themeColor="text1"/>
          <w:szCs w:val="21"/>
          <w:lang w:eastAsia="zh-CN"/>
        </w:rPr>
        <w:t xml:space="preserve">; </w:t>
      </w:r>
      <w:r w:rsidR="00AE6553">
        <w:rPr>
          <w:rFonts w:eastAsia="宋体" w:hint="eastAsia"/>
          <w:color w:val="000000" w:themeColor="text1"/>
          <w:szCs w:val="21"/>
          <w:lang w:eastAsia="zh-CN"/>
        </w:rPr>
        <w:t>LCPG:</w:t>
      </w:r>
      <w:r w:rsidR="00AE6553" w:rsidRPr="00AE6553">
        <w:t xml:space="preserve"> </w:t>
      </w:r>
      <w:r w:rsidR="00AE6553" w:rsidRPr="00AE6553">
        <w:rPr>
          <w:rFonts w:eastAsia="宋体"/>
          <w:color w:val="000000" w:themeColor="text1"/>
          <w:szCs w:val="21"/>
          <w:lang w:eastAsia="zh-CN"/>
        </w:rPr>
        <w:t>liquid crystal polarization grating</w:t>
      </w:r>
      <w:r w:rsidR="00AE6553">
        <w:rPr>
          <w:rFonts w:eastAsia="宋体" w:hint="eastAsia"/>
          <w:color w:val="000000" w:themeColor="text1"/>
          <w:szCs w:val="21"/>
          <w:lang w:eastAsia="zh-CN"/>
        </w:rPr>
        <w:t>.</w:t>
      </w:r>
    </w:p>
    <w:p w14:paraId="69618CC0" w14:textId="77777777" w:rsidR="00503B31" w:rsidRPr="00AF7415" w:rsidRDefault="00503B31" w:rsidP="00503B31">
      <w:pPr>
        <w:rPr>
          <w:b/>
          <w:bCs/>
          <w:lang w:eastAsia="zh-CN"/>
        </w:rPr>
      </w:pPr>
    </w:p>
    <w:p w14:paraId="2455E42B" w14:textId="77777777" w:rsidR="00503B31" w:rsidRPr="00AF7415" w:rsidRDefault="00503B31">
      <w:pPr>
        <w:rPr>
          <w:rStyle w:val="src"/>
          <w:b/>
          <w:color w:val="000000" w:themeColor="text1"/>
          <w:szCs w:val="22"/>
        </w:rPr>
      </w:pPr>
      <w:r w:rsidRPr="00AF7415">
        <w:rPr>
          <w:rStyle w:val="src"/>
          <w:bCs/>
          <w:i/>
          <w:iCs/>
          <w:color w:val="000000" w:themeColor="text1"/>
          <w:szCs w:val="22"/>
        </w:rPr>
        <w:br w:type="page"/>
      </w:r>
    </w:p>
    <w:p w14:paraId="3DBEA400" w14:textId="0A115DDE" w:rsidR="00590B1F" w:rsidRPr="001D3E7E" w:rsidRDefault="00590B1F" w:rsidP="00005184">
      <w:pPr>
        <w:pStyle w:val="21"/>
        <w:spacing w:line="360" w:lineRule="auto"/>
        <w:jc w:val="both"/>
        <w:rPr>
          <w:rFonts w:ascii="Times New Roman" w:hAnsi="Times New Roman"/>
          <w:bCs w:val="0"/>
          <w:i w:val="0"/>
          <w:iCs w:val="0"/>
          <w:color w:val="000000" w:themeColor="text1"/>
          <w:sz w:val="24"/>
          <w:szCs w:val="22"/>
          <w:lang w:eastAsia="zh-CN"/>
        </w:rPr>
      </w:pPr>
      <w:r w:rsidRPr="00AF7415">
        <w:rPr>
          <w:rStyle w:val="src"/>
          <w:rFonts w:ascii="Times New Roman" w:hAnsi="Times New Roman"/>
          <w:bCs w:val="0"/>
          <w:i w:val="0"/>
          <w:iCs w:val="0"/>
          <w:color w:val="000000" w:themeColor="text1"/>
          <w:sz w:val="24"/>
          <w:szCs w:val="22"/>
        </w:rPr>
        <w:lastRenderedPageBreak/>
        <w:t xml:space="preserve">Note </w:t>
      </w:r>
      <w:r w:rsidR="008673D4">
        <w:rPr>
          <w:rStyle w:val="src"/>
          <w:rFonts w:ascii="Times New Roman" w:hAnsi="Times New Roman" w:hint="eastAsia"/>
          <w:bCs w:val="0"/>
          <w:i w:val="0"/>
          <w:iCs w:val="0"/>
          <w:color w:val="000000" w:themeColor="text1"/>
          <w:sz w:val="24"/>
          <w:szCs w:val="22"/>
          <w:lang w:eastAsia="zh-CN"/>
        </w:rPr>
        <w:t>3</w:t>
      </w:r>
      <w:r w:rsidRPr="00AF7415">
        <w:rPr>
          <w:rStyle w:val="src"/>
          <w:rFonts w:ascii="Times New Roman" w:hAnsi="Times New Roman"/>
          <w:bCs w:val="0"/>
          <w:i w:val="0"/>
          <w:iCs w:val="0"/>
          <w:color w:val="000000" w:themeColor="text1"/>
          <w:sz w:val="24"/>
          <w:szCs w:val="22"/>
        </w:rPr>
        <w:t xml:space="preserve">. </w:t>
      </w:r>
      <w:r w:rsidR="001D3E7E" w:rsidRPr="001D3E7E">
        <w:rPr>
          <w:rStyle w:val="src"/>
          <w:rFonts w:ascii="Times New Roman" w:hAnsi="Times New Roman"/>
          <w:bCs w:val="0"/>
          <w:i w:val="0"/>
          <w:iCs w:val="0"/>
          <w:color w:val="000000" w:themeColor="text1"/>
          <w:sz w:val="24"/>
          <w:szCs w:val="22"/>
          <w:lang w:eastAsia="zh-CN"/>
        </w:rPr>
        <w:t>Diffraction efficiency and extinction ratio of</w:t>
      </w:r>
      <w:r w:rsidR="001D3E7E">
        <w:rPr>
          <w:rStyle w:val="src"/>
          <w:rFonts w:ascii="Times New Roman" w:hAnsi="Times New Roman" w:hint="eastAsia"/>
          <w:bCs w:val="0"/>
          <w:i w:val="0"/>
          <w:iCs w:val="0"/>
          <w:color w:val="000000" w:themeColor="text1"/>
          <w:sz w:val="24"/>
          <w:szCs w:val="22"/>
          <w:lang w:eastAsia="zh-CN"/>
        </w:rPr>
        <w:t xml:space="preserve"> the</w:t>
      </w:r>
      <w:r w:rsidR="001D3E7E" w:rsidRPr="001D3E7E">
        <w:rPr>
          <w:rStyle w:val="src"/>
          <w:rFonts w:ascii="Times New Roman" w:hAnsi="Times New Roman"/>
          <w:bCs w:val="0"/>
          <w:i w:val="0"/>
          <w:iCs w:val="0"/>
          <w:color w:val="000000" w:themeColor="text1"/>
          <w:sz w:val="24"/>
          <w:szCs w:val="22"/>
          <w:lang w:eastAsia="zh-CN"/>
        </w:rPr>
        <w:t xml:space="preserve"> </w:t>
      </w:r>
      <w:r w:rsidR="001D3E7E">
        <w:rPr>
          <w:rStyle w:val="src"/>
          <w:rFonts w:ascii="Times New Roman" w:hAnsi="Times New Roman" w:hint="eastAsia"/>
          <w:bCs w:val="0"/>
          <w:i w:val="0"/>
          <w:iCs w:val="0"/>
          <w:color w:val="000000" w:themeColor="text1"/>
          <w:sz w:val="24"/>
          <w:szCs w:val="22"/>
          <w:lang w:eastAsia="zh-CN"/>
        </w:rPr>
        <w:t>LCPG</w:t>
      </w:r>
    </w:p>
    <w:p w14:paraId="5C837B6B" w14:textId="64A6DCDD" w:rsidR="00D95AA4" w:rsidRDefault="00093AA2" w:rsidP="0091577E">
      <w:pPr>
        <w:pStyle w:val="SMcaption"/>
        <w:spacing w:line="360" w:lineRule="auto"/>
        <w:ind w:firstLine="420"/>
        <w:jc w:val="both"/>
        <w:rPr>
          <w:lang w:eastAsia="zh-CN"/>
        </w:rPr>
      </w:pPr>
      <w:r w:rsidRPr="00093AA2">
        <w:t xml:space="preserve">To test the diffraction efficiency and extinction ratio of the LCPG, the experiment illustrated in Fig. </w:t>
      </w:r>
      <w:r>
        <w:rPr>
          <w:rFonts w:hint="eastAsia"/>
          <w:lang w:eastAsia="zh-CN"/>
        </w:rPr>
        <w:t>S</w:t>
      </w:r>
      <w:r w:rsidRPr="00093AA2">
        <w:t>2a was conducted.</w:t>
      </w:r>
      <w:r w:rsidR="00E973D8">
        <w:rPr>
          <w:rFonts w:hint="eastAsia"/>
        </w:rPr>
        <w:t xml:space="preserve"> </w:t>
      </w:r>
      <w:r w:rsidR="00E973D8">
        <w:t>O</w:t>
      </w:r>
      <w:r w:rsidR="00E973D8" w:rsidRPr="002F3DE1">
        <w:t xml:space="preserve">utgoing light at a wavelength of 795 nm </w:t>
      </w:r>
      <w:r w:rsidR="00E973D8">
        <w:t>and</w:t>
      </w:r>
      <w:r w:rsidR="00E973D8" w:rsidRPr="002F3DE1">
        <w:t xml:space="preserve"> a power of </w:t>
      </w:r>
      <w:r w:rsidR="00647980">
        <w:rPr>
          <w:rFonts w:hint="eastAsia"/>
          <w:lang w:eastAsia="zh-CN"/>
        </w:rPr>
        <w:t>about 16</w:t>
      </w:r>
      <w:r w:rsidR="00E973D8">
        <w:t xml:space="preserve"> </w:t>
      </w:r>
      <w:proofErr w:type="spellStart"/>
      <w:r w:rsidR="00E973D8" w:rsidRPr="002F3DE1">
        <w:t>mW</w:t>
      </w:r>
      <w:proofErr w:type="spellEnd"/>
      <w:r w:rsidR="00E973D8">
        <w:t xml:space="preserve"> is generated using a</w:t>
      </w:r>
      <w:r w:rsidR="00E973D8" w:rsidRPr="002F3DE1">
        <w:t xml:space="preserve"> </w:t>
      </w:r>
      <w:r w:rsidR="00E973D8">
        <w:rPr>
          <w:rFonts w:hint="eastAsia"/>
        </w:rPr>
        <w:t>DBR</w:t>
      </w:r>
      <w:r w:rsidR="00E973D8" w:rsidRPr="001B67B8">
        <w:t xml:space="preserve"> laser</w:t>
      </w:r>
      <w:r w:rsidR="00E973D8" w:rsidRPr="002F3DE1">
        <w:t xml:space="preserve">, </w:t>
      </w:r>
      <w:r w:rsidR="00E973D8">
        <w:t>while</w:t>
      </w:r>
      <w:r w:rsidR="00E973D8" w:rsidRPr="002F3DE1">
        <w:t xml:space="preserve"> the polarizer </w:t>
      </w:r>
      <w:r w:rsidR="00E973D8">
        <w:t>remains fixed</w:t>
      </w:r>
      <w:r w:rsidR="00E973D8" w:rsidRPr="002F3DE1">
        <w:t xml:space="preserve"> in the vertical polarization direction. The fast</w:t>
      </w:r>
      <w:r w:rsidR="00E973D8">
        <w:rPr>
          <w:rFonts w:hint="eastAsia"/>
        </w:rPr>
        <w:t>-</w:t>
      </w:r>
      <w:r w:rsidR="00E973D8" w:rsidRPr="002F3DE1">
        <w:t xml:space="preserve">axis direction of the QWP </w:t>
      </w:r>
      <w:r w:rsidR="00E973D8">
        <w:rPr>
          <w:rFonts w:hint="eastAsia"/>
        </w:rPr>
        <w:t>is</w:t>
      </w:r>
      <w:r w:rsidR="00E973D8" w:rsidRPr="002F3DE1">
        <w:t xml:space="preserve"> manually </w:t>
      </w:r>
      <w:r w:rsidR="00E973D8">
        <w:t>manipulated</w:t>
      </w:r>
      <w:r w:rsidR="00E973D8" w:rsidRPr="002F3DE1">
        <w:t xml:space="preserve"> along the axis</w:t>
      </w:r>
      <w:r w:rsidR="00E973D8">
        <w:t>, enabling continuous adjustment</w:t>
      </w:r>
      <w:r w:rsidR="00E973D8" w:rsidRPr="002F3DE1">
        <w:t xml:space="preserve"> </w:t>
      </w:r>
      <w:r w:rsidR="00E973D8">
        <w:t>of</w:t>
      </w:r>
      <w:r w:rsidR="00E973D8" w:rsidRPr="002F3DE1">
        <w:t xml:space="preserve"> </w:t>
      </w:r>
      <w:r w:rsidR="00E973D8" w:rsidRPr="00F047FB">
        <w:rPr>
          <w:position w:val="-6"/>
        </w:rPr>
        <w:object w:dxaOrig="240" w:dyaOrig="220" w14:anchorId="48B0783E">
          <v:shape id="_x0000_i1048" type="#_x0000_t75" style="width:12.05pt;height:10.8pt" o:ole="">
            <v:imagedata r:id="rId54" o:title=""/>
          </v:shape>
          <o:OLEObject Type="Embed" ProgID="Equation.DSMT4" ShapeID="_x0000_i1048" DrawAspect="Content" ObjectID="_1785449115" r:id="rId55"/>
        </w:object>
      </w:r>
      <w:r w:rsidR="00E973D8" w:rsidRPr="002F3DE1">
        <w:t xml:space="preserve"> </w:t>
      </w:r>
      <w:r w:rsidR="00E973D8">
        <w:t>within</w:t>
      </w:r>
      <w:r w:rsidR="00E973D8" w:rsidRPr="002F3DE1">
        <w:t xml:space="preserve"> the range of 0</w:t>
      </w:r>
      <w:r w:rsidR="00E973D8">
        <w:rPr>
          <w:rFonts w:hint="eastAsia"/>
        </w:rPr>
        <w:t xml:space="preserve"> </w:t>
      </w:r>
      <w:r w:rsidR="00E973D8">
        <w:t xml:space="preserve">– </w:t>
      </w:r>
      <w:r w:rsidR="00E973D8" w:rsidRPr="002F3DE1">
        <w:t>π.</w:t>
      </w:r>
      <w:r w:rsidR="00127174">
        <w:rPr>
          <w:rFonts w:hint="eastAsia"/>
          <w:lang w:eastAsia="zh-CN"/>
        </w:rPr>
        <w:t xml:space="preserve"> </w:t>
      </w:r>
      <w:r w:rsidR="00D95AA4" w:rsidRPr="00D95AA4">
        <w:t>The diffraction efficiencies</w:t>
      </w:r>
      <w:r w:rsidR="008805BB">
        <w:rPr>
          <w:rFonts w:hint="eastAsia"/>
          <w:lang w:eastAsia="zh-CN"/>
        </w:rPr>
        <w:t xml:space="preserve"> </w:t>
      </w:r>
      <w:r w:rsidR="008805BB" w:rsidRPr="00D95AA4">
        <w:t>(</w:t>
      </w:r>
      <w:r w:rsidR="008805BB" w:rsidRPr="00093AA2">
        <w:t xml:space="preserve">Fig. </w:t>
      </w:r>
      <w:r w:rsidR="008805BB">
        <w:rPr>
          <w:rFonts w:hint="eastAsia"/>
          <w:lang w:eastAsia="zh-CN"/>
        </w:rPr>
        <w:t>S</w:t>
      </w:r>
      <w:r w:rsidR="008805BB" w:rsidRPr="00093AA2">
        <w:t>2</w:t>
      </w:r>
      <w:r w:rsidR="0091577E">
        <w:rPr>
          <w:rFonts w:hint="eastAsia"/>
          <w:lang w:eastAsia="zh-CN"/>
        </w:rPr>
        <w:t>b</w:t>
      </w:r>
      <w:r w:rsidR="008805BB" w:rsidRPr="00D95AA4">
        <w:t>)</w:t>
      </w:r>
      <w:r w:rsidR="00D95AA4" w:rsidRPr="00D95AA4">
        <w:t xml:space="preserve"> </w:t>
      </w:r>
      <w:r w:rsidR="0091577E">
        <w:rPr>
          <w:rFonts w:hint="eastAsia"/>
          <w:lang w:eastAsia="zh-CN"/>
        </w:rPr>
        <w:t xml:space="preserve">and </w:t>
      </w:r>
      <w:r w:rsidR="0091577E" w:rsidRPr="0091577E">
        <w:rPr>
          <w:lang w:eastAsia="zh-CN"/>
        </w:rPr>
        <w:t xml:space="preserve">the positive and negative first orders </w:t>
      </w:r>
      <w:r w:rsidR="0091577E">
        <w:rPr>
          <w:rFonts w:hint="eastAsia"/>
          <w:lang w:eastAsia="zh-CN"/>
        </w:rPr>
        <w:t xml:space="preserve">power </w:t>
      </w:r>
      <w:r w:rsidR="0091577E" w:rsidRPr="00D95AA4">
        <w:t>(</w:t>
      </w:r>
      <w:r w:rsidR="0091577E" w:rsidRPr="00093AA2">
        <w:t xml:space="preserve">Fig. </w:t>
      </w:r>
      <w:r w:rsidR="0091577E">
        <w:rPr>
          <w:rFonts w:hint="eastAsia"/>
          <w:lang w:eastAsia="zh-CN"/>
        </w:rPr>
        <w:t>S</w:t>
      </w:r>
      <w:r w:rsidR="0091577E" w:rsidRPr="00093AA2">
        <w:t>2</w:t>
      </w:r>
      <w:r w:rsidR="0091577E">
        <w:rPr>
          <w:rFonts w:hint="eastAsia"/>
          <w:lang w:eastAsia="zh-CN"/>
        </w:rPr>
        <w:t>e</w:t>
      </w:r>
      <w:r w:rsidR="0091577E" w:rsidRPr="00D95AA4">
        <w:t>)</w:t>
      </w:r>
      <w:r w:rsidR="0091577E">
        <w:rPr>
          <w:rFonts w:hint="eastAsia"/>
          <w:lang w:eastAsia="zh-CN"/>
        </w:rPr>
        <w:t xml:space="preserve"> </w:t>
      </w:r>
      <w:r w:rsidR="00D95AA4" w:rsidRPr="00D95AA4">
        <w:t>at various ellipticities of the incident light were determined by continuously rotating the QWP</w:t>
      </w:r>
      <w:r w:rsidR="00D95AA4" w:rsidRPr="00D95AA4">
        <w:rPr>
          <w:rFonts w:hint="eastAsia"/>
        </w:rPr>
        <w:t xml:space="preserve">. </w:t>
      </w:r>
      <w:r w:rsidR="00D95AA4" w:rsidRPr="00D95AA4">
        <w:t xml:space="preserve">As shown in </w:t>
      </w:r>
      <w:r w:rsidR="00127174" w:rsidRPr="00093AA2">
        <w:t xml:space="preserve">Fig. </w:t>
      </w:r>
      <w:r w:rsidR="00127174">
        <w:rPr>
          <w:rFonts w:hint="eastAsia"/>
          <w:lang w:eastAsia="zh-CN"/>
        </w:rPr>
        <w:t>S</w:t>
      </w:r>
      <w:r w:rsidR="00127174" w:rsidRPr="00093AA2">
        <w:t>2</w:t>
      </w:r>
      <w:r w:rsidR="00127174">
        <w:rPr>
          <w:rFonts w:hint="eastAsia"/>
          <w:lang w:eastAsia="zh-CN"/>
        </w:rPr>
        <w:t>b</w:t>
      </w:r>
      <w:r w:rsidR="00D95AA4" w:rsidRPr="00D95AA4">
        <w:t xml:space="preserve">, when the initial linearly polarized light aligns parallel to the grating line direction, the average diffraction efficiency reaches 99.5%, and when the initial linearly polarized light aligns perpendicular to the grating line direction, the average diffraction efficiency reaches 98.5%. Instead of the QWP, the HWP is used and precisely rotated to produce linearly polarized light with different polarization directions. </w:t>
      </w:r>
      <w:r w:rsidR="00127174" w:rsidRPr="00093AA2">
        <w:t xml:space="preserve">Fig. </w:t>
      </w:r>
      <w:r w:rsidR="00127174">
        <w:rPr>
          <w:rFonts w:hint="eastAsia"/>
          <w:lang w:eastAsia="zh-CN"/>
        </w:rPr>
        <w:t>S</w:t>
      </w:r>
      <w:r w:rsidR="00127174" w:rsidRPr="00093AA2">
        <w:t>2</w:t>
      </w:r>
      <w:r w:rsidR="00127174">
        <w:rPr>
          <w:rFonts w:hint="eastAsia"/>
          <w:lang w:eastAsia="zh-CN"/>
        </w:rPr>
        <w:t>c</w:t>
      </w:r>
      <w:r w:rsidR="00D95AA4" w:rsidRPr="00D95AA4">
        <w:t xml:space="preserve"> shows that for all line</w:t>
      </w:r>
      <w:r w:rsidR="00D95AA4" w:rsidRPr="00D95AA4">
        <w:rPr>
          <w:rFonts w:hint="eastAsia"/>
        </w:rPr>
        <w:t>ar</w:t>
      </w:r>
      <w:r w:rsidR="00D95AA4" w:rsidRPr="00D95AA4">
        <w:t xml:space="preserve"> polarization angles ranging from 0 to π, the diffraction efficiency remains above 99%. Subsequently, the polarization sensitivity of the LCPG to the incidence angle was assessed.</w:t>
      </w:r>
      <w:r w:rsidR="00D95AA4" w:rsidRPr="00D95AA4">
        <w:rPr>
          <w:rFonts w:hint="eastAsia"/>
        </w:rPr>
        <w:t xml:space="preserve"> </w:t>
      </w:r>
      <w:r w:rsidR="00D95AA4" w:rsidRPr="00D95AA4">
        <w:t xml:space="preserve">A precision rotating mirror holder is used to adjust the axial direction of the LCPG, thereby ensuring a uniform variation of the incidence angle from −25° to 25°. The LCPG demonstrates exceptional resilience to </w:t>
      </w:r>
      <w:r w:rsidR="00D95AA4" w:rsidRPr="00D95AA4">
        <w:rPr>
          <w:rFonts w:hint="eastAsia"/>
        </w:rPr>
        <w:t xml:space="preserve">the </w:t>
      </w:r>
      <w:r w:rsidR="00D95AA4" w:rsidRPr="00D95AA4">
        <w:t>incidence</w:t>
      </w:r>
      <w:r w:rsidR="00D95AA4" w:rsidRPr="00D95AA4">
        <w:rPr>
          <w:rFonts w:hint="eastAsia"/>
        </w:rPr>
        <w:t xml:space="preserve"> angle</w:t>
      </w:r>
      <w:r w:rsidR="00D95AA4" w:rsidRPr="00D95AA4">
        <w:t>, with diffraction efficiency remaining above 97% at an incidence angle of 20° from the vertical direction (</w:t>
      </w:r>
      <w:r w:rsidR="00127174" w:rsidRPr="00093AA2">
        <w:t xml:space="preserve">Fig. </w:t>
      </w:r>
      <w:r w:rsidR="00127174">
        <w:rPr>
          <w:rFonts w:hint="eastAsia"/>
          <w:lang w:eastAsia="zh-CN"/>
        </w:rPr>
        <w:t>S</w:t>
      </w:r>
      <w:r w:rsidR="00127174" w:rsidRPr="00093AA2">
        <w:t>2</w:t>
      </w:r>
      <w:r w:rsidR="00127174">
        <w:rPr>
          <w:rFonts w:hint="eastAsia"/>
          <w:lang w:eastAsia="zh-CN"/>
        </w:rPr>
        <w:t>d</w:t>
      </w:r>
      <w:r w:rsidR="00D95AA4" w:rsidRPr="00D95AA4">
        <w:t xml:space="preserve">). </w:t>
      </w:r>
    </w:p>
    <w:p w14:paraId="0CC0BE7B" w14:textId="1433A020" w:rsidR="00D95AA4" w:rsidRDefault="00D95AA4" w:rsidP="009D30E4">
      <w:pPr>
        <w:pStyle w:val="SMcaption"/>
        <w:spacing w:line="360" w:lineRule="auto"/>
        <w:ind w:firstLine="420"/>
        <w:jc w:val="both"/>
      </w:pPr>
      <w:r w:rsidRPr="00D95AA4">
        <w:rPr>
          <w:rFonts w:eastAsia="宋体" w:cstheme="minorBidi"/>
          <w:kern w:val="2"/>
          <w:szCs w:val="21"/>
          <w:lang w:eastAsia="zh-CN"/>
        </w:rPr>
        <w:t xml:space="preserve"> </w:t>
      </w:r>
      <w:r w:rsidRPr="00D95AA4">
        <w:t>To assess the polarization-selective performance of the LCPG, the circularly polarized extinction ratio</w:t>
      </w:r>
      <w:r w:rsidRPr="00D95AA4">
        <w:rPr>
          <w:rFonts w:hint="eastAsia"/>
        </w:rPr>
        <w:t xml:space="preserve"> (CPER)</w:t>
      </w:r>
      <w:r w:rsidRPr="00D95AA4">
        <w:t xml:space="preserve"> is defined as follows:</w:t>
      </w:r>
      <w:r w:rsidR="009D30E4">
        <w:rPr>
          <w:rFonts w:hint="eastAsia"/>
          <w:lang w:eastAsia="zh-CN"/>
        </w:rPr>
        <w:t xml:space="preserve"> </w:t>
      </w:r>
      <w:r w:rsidR="009D30E4" w:rsidRPr="009D30E4">
        <w:rPr>
          <w:position w:val="-12"/>
        </w:rPr>
        <w:object w:dxaOrig="3100" w:dyaOrig="380" w14:anchorId="14287A8E">
          <v:shape id="_x0000_i1049" type="#_x0000_t75" style="width:154.8pt;height:19.15pt" o:ole="">
            <v:imagedata r:id="rId56" o:title=""/>
          </v:shape>
          <o:OLEObject Type="Embed" ProgID="Equation.DSMT4" ShapeID="_x0000_i1049" DrawAspect="Content" ObjectID="_1785449116" r:id="rId57"/>
        </w:object>
      </w:r>
      <w:r w:rsidRPr="00D95AA4">
        <w:rPr>
          <w:rFonts w:hint="eastAsia"/>
        </w:rPr>
        <w:t xml:space="preserve">, </w:t>
      </w:r>
      <w:r w:rsidRPr="00D95AA4">
        <w:t xml:space="preserve">where </w:t>
      </w:r>
      <w:r w:rsidR="009D30E4" w:rsidRPr="009D30E4">
        <w:rPr>
          <w:position w:val="-12"/>
        </w:rPr>
        <w:object w:dxaOrig="480" w:dyaOrig="380" w14:anchorId="754E2CE6">
          <v:shape id="_x0000_i1050" type="#_x0000_t75" style="width:24.15pt;height:19.15pt" o:ole="">
            <v:imagedata r:id="rId58" o:title=""/>
          </v:shape>
          <o:OLEObject Type="Embed" ProgID="Equation.DSMT4" ShapeID="_x0000_i1050" DrawAspect="Content" ObjectID="_1785449117" r:id="rId59"/>
        </w:object>
      </w:r>
      <w:r w:rsidRPr="00D95AA4">
        <w:t xml:space="preserve"> represents the power </w:t>
      </w:r>
      <w:r w:rsidRPr="00D95AA4">
        <w:rPr>
          <w:rFonts w:hint="eastAsia"/>
        </w:rPr>
        <w:t xml:space="preserve">of the </w:t>
      </w:r>
      <w:r w:rsidRPr="00D95AA4">
        <w:t>positive first-order diffraction under RCP incidence</w:t>
      </w:r>
      <w:r w:rsidR="009D30E4">
        <w:rPr>
          <w:rFonts w:hint="eastAsia"/>
          <w:lang w:eastAsia="zh-CN"/>
        </w:rPr>
        <w:t>, and so on</w:t>
      </w:r>
      <w:r w:rsidRPr="00D95AA4">
        <w:rPr>
          <w:rFonts w:hint="eastAsia"/>
        </w:rPr>
        <w:t>.</w:t>
      </w:r>
      <w:r w:rsidRPr="00D95AA4">
        <w:t xml:space="preserve"> We obtained a</w:t>
      </w:r>
      <w:r w:rsidR="009D30E4">
        <w:rPr>
          <w:rFonts w:hint="eastAsia"/>
          <w:lang w:eastAsia="zh-CN"/>
        </w:rPr>
        <w:t>n average</w:t>
      </w:r>
      <w:r w:rsidRPr="00D95AA4">
        <w:t xml:space="preserve"> </w:t>
      </w:r>
      <w:r w:rsidRPr="00D95AA4">
        <w:rPr>
          <w:rFonts w:hint="eastAsia"/>
        </w:rPr>
        <w:t>CPER</w:t>
      </w:r>
      <w:r w:rsidRPr="00D95AA4">
        <w:t xml:space="preserve"> of 3656 in a shaded environment by precisely adjusting the QWP so that </w:t>
      </w:r>
      <w:r w:rsidR="009D30E4" w:rsidRPr="00ED105C">
        <w:rPr>
          <w:position w:val="-6"/>
        </w:rPr>
        <w:object w:dxaOrig="900" w:dyaOrig="279" w14:anchorId="5C4A74DB">
          <v:shape id="_x0000_i1051" type="#_x0000_t75" style="width:45.35pt;height:14.15pt" o:ole="">
            <v:imagedata r:id="rId60" o:title=""/>
          </v:shape>
          <o:OLEObject Type="Embed" ProgID="Equation.DSMT4" ShapeID="_x0000_i1051" DrawAspect="Content" ObjectID="_1785449118" r:id="rId61"/>
        </w:object>
      </w:r>
      <w:r w:rsidRPr="00D95AA4">
        <w:t xml:space="preserve"> </w:t>
      </w:r>
      <w:r w:rsidRPr="00D95AA4">
        <w:rPr>
          <w:rFonts w:hint="eastAsia"/>
        </w:rPr>
        <w:t>or</w:t>
      </w:r>
      <w:r w:rsidRPr="00D95AA4">
        <w:t xml:space="preserve"> </w:t>
      </w:r>
      <w:r w:rsidR="009D30E4" w:rsidRPr="00ED105C">
        <w:rPr>
          <w:position w:val="-6"/>
        </w:rPr>
        <w:object w:dxaOrig="620" w:dyaOrig="279" w14:anchorId="059FFDE3">
          <v:shape id="_x0000_i1052" type="#_x0000_t75" style="width:31.2pt;height:14.15pt" o:ole="">
            <v:imagedata r:id="rId62" o:title=""/>
          </v:shape>
          <o:OLEObject Type="Embed" ProgID="Equation.DSMT4" ShapeID="_x0000_i1052" DrawAspect="Content" ObjectID="_1785449119" r:id="rId63"/>
        </w:object>
      </w:r>
      <w:r w:rsidR="009D30E4">
        <w:rPr>
          <w:rFonts w:hint="eastAsia"/>
          <w:lang w:eastAsia="zh-CN"/>
        </w:rPr>
        <w:t xml:space="preserve"> </w:t>
      </w:r>
      <w:r w:rsidR="009D30E4" w:rsidRPr="00D95AA4">
        <w:t>(</w:t>
      </w:r>
      <w:r w:rsidR="009D30E4" w:rsidRPr="00093AA2">
        <w:t xml:space="preserve">Fig. </w:t>
      </w:r>
      <w:r w:rsidR="009D30E4">
        <w:rPr>
          <w:rFonts w:hint="eastAsia"/>
          <w:lang w:eastAsia="zh-CN"/>
        </w:rPr>
        <w:t>S</w:t>
      </w:r>
      <w:r w:rsidR="008673D4">
        <w:rPr>
          <w:rFonts w:hint="eastAsia"/>
          <w:lang w:eastAsia="zh-CN"/>
        </w:rPr>
        <w:t>2</w:t>
      </w:r>
      <w:r w:rsidR="009D30E4">
        <w:rPr>
          <w:rFonts w:hint="eastAsia"/>
          <w:lang w:eastAsia="zh-CN"/>
        </w:rPr>
        <w:t>e</w:t>
      </w:r>
      <w:r w:rsidR="009D30E4" w:rsidRPr="00D95AA4">
        <w:t>).</w:t>
      </w:r>
    </w:p>
    <w:p w14:paraId="0B6C981E" w14:textId="2A7CE6EA" w:rsidR="00AC660B" w:rsidRPr="00AC660B" w:rsidRDefault="00AC660B" w:rsidP="00AC660B">
      <w:pPr>
        <w:pStyle w:val="SMcaption"/>
        <w:spacing w:line="360" w:lineRule="auto"/>
        <w:ind w:firstLine="420"/>
        <w:jc w:val="both"/>
        <w:rPr>
          <w:rFonts w:hint="eastAsia"/>
          <w:color w:val="000000" w:themeColor="text1"/>
          <w:lang w:eastAsia="zh-CN"/>
        </w:rPr>
      </w:pPr>
      <w:r w:rsidRPr="00AC660B">
        <w:rPr>
          <w:color w:val="000000" w:themeColor="text1"/>
          <w:highlight w:val="yellow"/>
        </w:rPr>
        <w:t xml:space="preserve">In this study, we selected a probe light frequency detuned approximately 100 GHz from the center of the 87Rb D1 line, corresponding to a wavelength of about 794.5 nm. In practical applications, the optimal detuning frequency may vary slightly for different vapor cell, typically within a range of 50 GHz, which corresponds to a wavelength variation of 0.01 nm. Theoretically, the manufactured LCPG is intended for specific wavelength detection without concern for wavelength dependence. To ensure rigor, we conducted wavelength sensitivity tests by varying the probe light wavelength. Given that our DBR laser's tunable range is ±2 nm, we tested within </w:t>
      </w:r>
      <w:r w:rsidRPr="00AC660B">
        <w:rPr>
          <w:color w:val="000000" w:themeColor="text1"/>
          <w:highlight w:val="yellow"/>
        </w:rPr>
        <w:lastRenderedPageBreak/>
        <w:t>this range and found diffraction efficiencies exceeding 99%. Therefore, our device is fully suitable for atomic magnetometers.</w:t>
      </w:r>
    </w:p>
    <w:p w14:paraId="28DF2658" w14:textId="7B8E97E0" w:rsidR="00793D45" w:rsidRPr="00E22E35" w:rsidRDefault="001F63F9" w:rsidP="00793D45">
      <w:pPr>
        <w:jc w:val="center"/>
        <w:rPr>
          <w:rFonts w:eastAsia="宋体"/>
          <w:color w:val="000099"/>
          <w:szCs w:val="21"/>
        </w:rPr>
      </w:pPr>
      <w:r>
        <w:rPr>
          <w:rFonts w:eastAsia="宋体"/>
          <w:noProof/>
          <w:color w:val="000099"/>
          <w:szCs w:val="21"/>
        </w:rPr>
        <w:drawing>
          <wp:inline distT="0" distB="0" distL="0" distR="0" wp14:anchorId="28655593" wp14:editId="0D879BB0">
            <wp:extent cx="5875655" cy="5925874"/>
            <wp:effectExtent l="0" t="0" r="0" b="0"/>
            <wp:docPr id="816794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4153" name="图片 816794153"/>
                    <pic:cNvPicPr/>
                  </pic:nvPicPr>
                  <pic:blipFill>
                    <a:blip r:embed="rId64"/>
                    <a:stretch>
                      <a:fillRect/>
                    </a:stretch>
                  </pic:blipFill>
                  <pic:spPr>
                    <a:xfrm>
                      <a:off x="0" y="0"/>
                      <a:ext cx="5898541" cy="5948955"/>
                    </a:xfrm>
                    <a:prstGeom prst="rect">
                      <a:avLst/>
                    </a:prstGeom>
                  </pic:spPr>
                </pic:pic>
              </a:graphicData>
            </a:graphic>
          </wp:inline>
        </w:drawing>
      </w:r>
    </w:p>
    <w:p w14:paraId="2757BA94" w14:textId="7A69DAA4" w:rsidR="004A5B01" w:rsidRPr="0078410D" w:rsidRDefault="004A5B01" w:rsidP="004A5B01">
      <w:pPr>
        <w:spacing w:line="360" w:lineRule="auto"/>
        <w:jc w:val="both"/>
        <w:rPr>
          <w:rFonts w:eastAsia="宋体"/>
          <w:bCs/>
          <w:color w:val="000000" w:themeColor="text1"/>
          <w:szCs w:val="21"/>
          <w:lang w:eastAsia="zh-CN"/>
        </w:rPr>
      </w:pPr>
      <w:r w:rsidRPr="004A5B01">
        <w:rPr>
          <w:rFonts w:eastAsia="宋体"/>
          <w:b/>
          <w:color w:val="000000" w:themeColor="text1"/>
          <w:szCs w:val="21"/>
        </w:rPr>
        <w:t xml:space="preserve">Fig. </w:t>
      </w:r>
      <w:r>
        <w:rPr>
          <w:rFonts w:eastAsia="宋体" w:hint="eastAsia"/>
          <w:b/>
          <w:color w:val="000000" w:themeColor="text1"/>
          <w:szCs w:val="21"/>
          <w:lang w:eastAsia="zh-CN"/>
        </w:rPr>
        <w:t>S</w:t>
      </w:r>
      <w:r w:rsidRPr="004A5B01">
        <w:rPr>
          <w:rFonts w:eastAsia="宋体" w:hint="eastAsia"/>
          <w:b/>
          <w:color w:val="000000" w:themeColor="text1"/>
          <w:szCs w:val="21"/>
        </w:rPr>
        <w:t>2</w:t>
      </w:r>
      <w:r w:rsidRPr="004A5B01">
        <w:rPr>
          <w:rFonts w:eastAsia="宋体"/>
          <w:b/>
          <w:color w:val="000000" w:themeColor="text1"/>
          <w:szCs w:val="21"/>
        </w:rPr>
        <w:t xml:space="preserve"> </w:t>
      </w:r>
      <w:r w:rsidRPr="004A5B01">
        <w:rPr>
          <w:rFonts w:eastAsia="宋体" w:hint="eastAsia"/>
          <w:b/>
          <w:color w:val="000000" w:themeColor="text1"/>
          <w:szCs w:val="21"/>
        </w:rPr>
        <w:t xml:space="preserve">a. </w:t>
      </w:r>
      <w:r w:rsidRPr="004A5B01">
        <w:rPr>
          <w:rFonts w:eastAsia="宋体"/>
          <w:bCs/>
          <w:color w:val="000000" w:themeColor="text1"/>
          <w:szCs w:val="21"/>
        </w:rPr>
        <w:t xml:space="preserve">Experimental setup for testing the </w:t>
      </w:r>
      <w:r w:rsidR="001D3E7E">
        <w:rPr>
          <w:rFonts w:eastAsia="宋体" w:hint="eastAsia"/>
          <w:bCs/>
          <w:color w:val="000000" w:themeColor="text1"/>
          <w:szCs w:val="21"/>
          <w:lang w:eastAsia="zh-CN"/>
        </w:rPr>
        <w:t>d</w:t>
      </w:r>
      <w:r w:rsidR="001D3E7E" w:rsidRPr="001D3E7E">
        <w:rPr>
          <w:rFonts w:eastAsia="宋体"/>
          <w:bCs/>
          <w:color w:val="000000" w:themeColor="text1"/>
          <w:szCs w:val="21"/>
        </w:rPr>
        <w:t>iffraction efficiency and extinction ratio of the LCPG</w:t>
      </w:r>
      <w:r w:rsidRPr="004A5B01">
        <w:rPr>
          <w:rFonts w:eastAsia="宋体" w:hint="eastAsia"/>
          <w:bCs/>
          <w:color w:val="000000" w:themeColor="text1"/>
          <w:szCs w:val="21"/>
        </w:rPr>
        <w:t xml:space="preserve">. </w:t>
      </w:r>
      <w:r w:rsidRPr="004A5B01">
        <w:rPr>
          <w:rFonts w:eastAsia="宋体"/>
          <w:bCs/>
          <w:color w:val="000000" w:themeColor="text1"/>
          <w:szCs w:val="21"/>
        </w:rPr>
        <w:t>QWP:</w:t>
      </w:r>
      <w:r w:rsidRPr="004A5B01">
        <w:rPr>
          <w:rFonts w:eastAsia="宋体" w:hint="eastAsia"/>
          <w:bCs/>
          <w:color w:val="000000" w:themeColor="text1"/>
          <w:szCs w:val="21"/>
        </w:rPr>
        <w:t xml:space="preserve"> </w:t>
      </w:r>
      <w:r w:rsidRPr="004A5B01">
        <w:rPr>
          <w:rFonts w:eastAsia="宋体"/>
          <w:bCs/>
          <w:color w:val="000000" w:themeColor="text1"/>
          <w:szCs w:val="21"/>
        </w:rPr>
        <w:t>quarter</w:t>
      </w:r>
      <w:r w:rsidRPr="004A5B01">
        <w:rPr>
          <w:rFonts w:eastAsia="宋体" w:hint="eastAsia"/>
          <w:bCs/>
          <w:color w:val="000000" w:themeColor="text1"/>
          <w:szCs w:val="21"/>
        </w:rPr>
        <w:t>-</w:t>
      </w:r>
      <w:r w:rsidRPr="004A5B01">
        <w:rPr>
          <w:rFonts w:eastAsia="宋体"/>
          <w:bCs/>
          <w:color w:val="000000" w:themeColor="text1"/>
          <w:szCs w:val="21"/>
        </w:rPr>
        <w:t xml:space="preserve">wave plate; </w:t>
      </w:r>
      <w:r w:rsidRPr="004A5B01">
        <w:rPr>
          <w:rFonts w:eastAsia="宋体" w:hint="eastAsia"/>
          <w:bCs/>
          <w:color w:val="000000" w:themeColor="text1"/>
          <w:szCs w:val="21"/>
        </w:rPr>
        <w:t>H</w:t>
      </w:r>
      <w:r w:rsidRPr="004A5B01">
        <w:rPr>
          <w:rFonts w:eastAsia="宋体"/>
          <w:bCs/>
          <w:color w:val="000000" w:themeColor="text1"/>
          <w:szCs w:val="21"/>
        </w:rPr>
        <w:t>WP:</w:t>
      </w:r>
      <w:r w:rsidRPr="004A5B01">
        <w:rPr>
          <w:rFonts w:eastAsia="宋体" w:hint="eastAsia"/>
          <w:bCs/>
          <w:color w:val="000000" w:themeColor="text1"/>
          <w:szCs w:val="21"/>
        </w:rPr>
        <w:t xml:space="preserve"> half-</w:t>
      </w:r>
      <w:r w:rsidRPr="004A5B01">
        <w:rPr>
          <w:rFonts w:eastAsia="宋体"/>
          <w:bCs/>
          <w:color w:val="000000" w:themeColor="text1"/>
          <w:szCs w:val="21"/>
        </w:rPr>
        <w:t>wave plate;</w:t>
      </w:r>
      <w:r w:rsidRPr="004A5B01">
        <w:rPr>
          <w:rFonts w:eastAsia="宋体" w:hint="eastAsia"/>
          <w:bCs/>
          <w:color w:val="000000" w:themeColor="text1"/>
          <w:szCs w:val="21"/>
        </w:rPr>
        <w:t xml:space="preserve"> LCPG</w:t>
      </w:r>
      <w:r w:rsidRPr="004A5B01">
        <w:rPr>
          <w:rFonts w:eastAsia="宋体"/>
          <w:bCs/>
          <w:color w:val="000000" w:themeColor="text1"/>
          <w:szCs w:val="21"/>
        </w:rPr>
        <w:t xml:space="preserve">: Liquid crystal polarization grating; </w:t>
      </w:r>
      <w:r w:rsidR="00093AA2">
        <w:rPr>
          <w:rFonts w:eastAsia="宋体" w:hint="eastAsia"/>
          <w:bCs/>
          <w:color w:val="000000" w:themeColor="text1"/>
          <w:szCs w:val="21"/>
          <w:lang w:eastAsia="zh-CN"/>
        </w:rPr>
        <w:t>OPM</w:t>
      </w:r>
      <w:r w:rsidRPr="004A5B01">
        <w:rPr>
          <w:rFonts w:eastAsia="宋体"/>
          <w:bCs/>
          <w:color w:val="000000" w:themeColor="text1"/>
          <w:szCs w:val="21"/>
        </w:rPr>
        <w:t xml:space="preserve">: </w:t>
      </w:r>
      <w:r w:rsidR="001D3E7E" w:rsidRPr="001D3E7E">
        <w:rPr>
          <w:rFonts w:eastAsia="宋体"/>
          <w:bCs/>
          <w:color w:val="000000" w:themeColor="text1"/>
          <w:szCs w:val="21"/>
        </w:rPr>
        <w:t>optical power meter</w:t>
      </w:r>
      <w:r w:rsidRPr="004A5B01">
        <w:rPr>
          <w:rFonts w:eastAsia="宋体"/>
          <w:bCs/>
          <w:color w:val="000000" w:themeColor="text1"/>
          <w:szCs w:val="21"/>
        </w:rPr>
        <w:t>.</w:t>
      </w:r>
      <w:r w:rsidRPr="004A5B01">
        <w:rPr>
          <w:rFonts w:eastAsia="宋体" w:hint="eastAsia"/>
          <w:bCs/>
          <w:color w:val="000000" w:themeColor="text1"/>
          <w:szCs w:val="21"/>
        </w:rPr>
        <w:t xml:space="preserve"> </w:t>
      </w:r>
      <w:bookmarkStart w:id="7" w:name="_Hlk160184715"/>
      <w:r w:rsidR="0078410D" w:rsidRPr="0078410D">
        <w:rPr>
          <w:color w:val="000000" w:themeColor="text1"/>
          <w:highlight w:val="yellow"/>
        </w:rPr>
        <w:t>b. Diffraction efficiency versus the ellipticity of the incident light. When the ellipticity is 0, it is distinguished according to the polarization direction of the incident light and the grating line direction, which correspond to the triangle and square data in the figure respectively.</w:t>
      </w:r>
      <w:r w:rsidR="0078410D" w:rsidRPr="0078410D">
        <w:rPr>
          <w:rFonts w:hint="eastAsia"/>
          <w:color w:val="000000" w:themeColor="text1"/>
          <w:highlight w:val="yellow"/>
        </w:rPr>
        <w:t xml:space="preserve"> </w:t>
      </w:r>
      <w:r w:rsidR="0078410D" w:rsidRPr="0078410D">
        <w:rPr>
          <w:color w:val="000000" w:themeColor="text1"/>
          <w:highlight w:val="yellow"/>
        </w:rPr>
        <w:t xml:space="preserve">c. Diffraction efficiency versus the linear polarization angle of the incident light. According to the polarization direction and grid line direction vertical and parallel differentiation, </w:t>
      </w:r>
      <w:r w:rsidR="0078410D" w:rsidRPr="0078410D">
        <w:rPr>
          <w:color w:val="000000" w:themeColor="text1"/>
          <w:highlight w:val="yellow"/>
        </w:rPr>
        <w:lastRenderedPageBreak/>
        <w:t xml:space="preserve">corresponding to triangle and square data in the figure respectively. d. Diffraction efficiency curve with the incidence </w:t>
      </w:r>
      <w:r w:rsidR="0078410D" w:rsidRPr="0078410D">
        <w:rPr>
          <w:rFonts w:hint="eastAsia"/>
          <w:color w:val="000000" w:themeColor="text1"/>
          <w:highlight w:val="yellow"/>
        </w:rPr>
        <w:t>a</w:t>
      </w:r>
      <w:r w:rsidR="0078410D" w:rsidRPr="0078410D">
        <w:rPr>
          <w:color w:val="000000" w:themeColor="text1"/>
          <w:highlight w:val="yellow"/>
        </w:rPr>
        <w:t>ngle of linearly polarized light. e. The positive and negative first orders power at various ellipticities of the incident light.</w:t>
      </w:r>
    </w:p>
    <w:bookmarkEnd w:id="7"/>
    <w:p w14:paraId="7E86523A" w14:textId="77777777" w:rsidR="004A5B01" w:rsidRPr="00AF7415" w:rsidRDefault="004A5B01" w:rsidP="00793D45">
      <w:pPr>
        <w:spacing w:line="360" w:lineRule="auto"/>
        <w:jc w:val="both"/>
        <w:rPr>
          <w:rFonts w:eastAsia="宋体"/>
          <w:color w:val="000000" w:themeColor="text1"/>
          <w:szCs w:val="21"/>
        </w:rPr>
      </w:pPr>
    </w:p>
    <w:p w14:paraId="021F5C0F" w14:textId="4B7A2B62" w:rsidR="00D93FA8" w:rsidRPr="00C331B8" w:rsidRDefault="00D93FA8" w:rsidP="00E22E35">
      <w:pPr>
        <w:spacing w:line="360" w:lineRule="auto"/>
        <w:jc w:val="both"/>
        <w:rPr>
          <w:rStyle w:val="src"/>
          <w:b/>
          <w:color w:val="000000" w:themeColor="text1"/>
          <w:szCs w:val="22"/>
        </w:rPr>
      </w:pPr>
      <w:r w:rsidRPr="00AF7415">
        <w:rPr>
          <w:rStyle w:val="src"/>
          <w:bCs/>
          <w:i/>
          <w:iCs/>
          <w:color w:val="000000" w:themeColor="text1"/>
          <w:szCs w:val="22"/>
        </w:rPr>
        <w:br w:type="page"/>
      </w:r>
    </w:p>
    <w:p w14:paraId="79861284" w14:textId="7A7525B0" w:rsidR="008B25CF" w:rsidRPr="00601D29" w:rsidRDefault="008B25CF" w:rsidP="00005184">
      <w:pPr>
        <w:pStyle w:val="21"/>
        <w:spacing w:line="360" w:lineRule="auto"/>
        <w:jc w:val="both"/>
        <w:rPr>
          <w:rStyle w:val="src"/>
          <w:rFonts w:ascii="Times New Roman" w:eastAsia="宋体" w:hAnsi="Times New Roman"/>
          <w:b w:val="0"/>
          <w:bCs w:val="0"/>
          <w:i w:val="0"/>
          <w:iCs w:val="0"/>
          <w:color w:val="000000" w:themeColor="text1"/>
          <w:sz w:val="24"/>
          <w:szCs w:val="22"/>
        </w:rPr>
      </w:pPr>
      <w:r w:rsidRPr="00AF7415">
        <w:rPr>
          <w:rStyle w:val="src"/>
          <w:rFonts w:ascii="Times New Roman" w:hAnsi="Times New Roman"/>
          <w:bCs w:val="0"/>
          <w:i w:val="0"/>
          <w:iCs w:val="0"/>
          <w:color w:val="000000" w:themeColor="text1"/>
          <w:sz w:val="24"/>
          <w:szCs w:val="22"/>
        </w:rPr>
        <w:lastRenderedPageBreak/>
        <w:t xml:space="preserve">Note </w:t>
      </w:r>
      <w:r w:rsidR="008673D4">
        <w:rPr>
          <w:rStyle w:val="src"/>
          <w:rFonts w:ascii="Times New Roman" w:hAnsi="Times New Roman" w:hint="eastAsia"/>
          <w:bCs w:val="0"/>
          <w:i w:val="0"/>
          <w:iCs w:val="0"/>
          <w:color w:val="000000" w:themeColor="text1"/>
          <w:sz w:val="24"/>
          <w:szCs w:val="22"/>
          <w:lang w:eastAsia="zh-CN"/>
        </w:rPr>
        <w:t>4</w:t>
      </w:r>
      <w:r w:rsidRPr="00AF7415">
        <w:rPr>
          <w:rStyle w:val="src"/>
          <w:rFonts w:ascii="Times New Roman" w:hAnsi="Times New Roman"/>
          <w:bCs w:val="0"/>
          <w:i w:val="0"/>
          <w:iCs w:val="0"/>
          <w:color w:val="000000" w:themeColor="text1"/>
          <w:sz w:val="24"/>
          <w:szCs w:val="22"/>
        </w:rPr>
        <w:t>.</w:t>
      </w:r>
      <w:r w:rsidRPr="00AF7415">
        <w:rPr>
          <w:rFonts w:ascii="Times New Roman" w:hAnsi="Times New Roman"/>
          <w:i w:val="0"/>
          <w:iCs w:val="0"/>
          <w:sz w:val="24"/>
          <w:szCs w:val="24"/>
        </w:rPr>
        <w:t xml:space="preserve"> </w:t>
      </w:r>
      <w:r w:rsidR="00D870B2">
        <w:rPr>
          <w:rStyle w:val="src"/>
          <w:rFonts w:ascii="Times New Roman" w:hAnsi="Times New Roman" w:hint="eastAsia"/>
          <w:bCs w:val="0"/>
          <w:i w:val="0"/>
          <w:iCs w:val="0"/>
          <w:color w:val="000000" w:themeColor="text1"/>
          <w:sz w:val="24"/>
          <w:szCs w:val="22"/>
          <w:lang w:eastAsia="zh-CN"/>
        </w:rPr>
        <w:t>A</w:t>
      </w:r>
      <w:r w:rsidR="00442D91" w:rsidRPr="00793D45">
        <w:rPr>
          <w:rStyle w:val="src"/>
          <w:rFonts w:ascii="Times New Roman" w:hAnsi="Times New Roman"/>
          <w:bCs w:val="0"/>
          <w:i w:val="0"/>
          <w:iCs w:val="0"/>
          <w:color w:val="000000" w:themeColor="text1"/>
          <w:sz w:val="24"/>
          <w:szCs w:val="22"/>
          <w:lang w:eastAsia="zh-CN"/>
        </w:rPr>
        <w:t>n Integrated Polarization Analysis Unit</w:t>
      </w:r>
    </w:p>
    <w:p w14:paraId="17F81DCF" w14:textId="0E2CAE45" w:rsidR="00492269" w:rsidRPr="00092318" w:rsidRDefault="00AE6553" w:rsidP="00092318">
      <w:pPr>
        <w:spacing w:line="360" w:lineRule="auto"/>
        <w:ind w:firstLine="420"/>
        <w:jc w:val="both"/>
        <w:rPr>
          <w:bCs/>
          <w:lang w:eastAsia="zh-CN"/>
        </w:rPr>
      </w:pPr>
      <w:r w:rsidRPr="00270D4E">
        <w:rPr>
          <w:bCs/>
        </w:rPr>
        <w:t xml:space="preserve">The </w:t>
      </w:r>
      <w:r w:rsidR="003C287B">
        <w:rPr>
          <w:rFonts w:hint="eastAsia"/>
          <w:bCs/>
          <w:lang w:eastAsia="zh-CN"/>
        </w:rPr>
        <w:t>figure</w:t>
      </w:r>
      <w:r w:rsidRPr="00270D4E">
        <w:rPr>
          <w:bCs/>
        </w:rPr>
        <w:t xml:space="preserve"> </w:t>
      </w:r>
      <w:r>
        <w:rPr>
          <w:bCs/>
        </w:rPr>
        <w:t>shows</w:t>
      </w:r>
      <w:r w:rsidRPr="00270D4E">
        <w:rPr>
          <w:bCs/>
        </w:rPr>
        <w:t xml:space="preserve"> the conceptual diagram of QWP and LCPG integrated on a single substrate</w:t>
      </w:r>
      <w:r>
        <w:rPr>
          <w:rFonts w:hint="eastAsia"/>
          <w:bCs/>
        </w:rPr>
        <w:t>.</w:t>
      </w:r>
    </w:p>
    <w:p w14:paraId="5DA00BFE" w14:textId="7B70F97A" w:rsidR="00AE6553" w:rsidRPr="003C287B" w:rsidRDefault="001F63F9" w:rsidP="003C287B">
      <w:pPr>
        <w:spacing w:line="360" w:lineRule="auto"/>
        <w:jc w:val="center"/>
        <w:rPr>
          <w:noProof/>
          <w:szCs w:val="24"/>
          <w:lang w:eastAsia="zh-CN"/>
        </w:rPr>
      </w:pPr>
      <w:r>
        <w:rPr>
          <w:rFonts w:hint="eastAsia"/>
          <w:noProof/>
          <w:szCs w:val="24"/>
          <w:lang w:eastAsia="zh-CN"/>
        </w:rPr>
        <w:drawing>
          <wp:inline distT="0" distB="0" distL="0" distR="0" wp14:anchorId="381FBD86" wp14:editId="705236DD">
            <wp:extent cx="4591139" cy="2324100"/>
            <wp:effectExtent l="0" t="0" r="0" b="0"/>
            <wp:docPr id="1944809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09447" name="图片 1944809447"/>
                    <pic:cNvPicPr/>
                  </pic:nvPicPr>
                  <pic:blipFill>
                    <a:blip r:embed="rId65"/>
                    <a:stretch>
                      <a:fillRect/>
                    </a:stretch>
                  </pic:blipFill>
                  <pic:spPr>
                    <a:xfrm>
                      <a:off x="0" y="0"/>
                      <a:ext cx="4598048" cy="2327598"/>
                    </a:xfrm>
                    <a:prstGeom prst="rect">
                      <a:avLst/>
                    </a:prstGeom>
                  </pic:spPr>
                </pic:pic>
              </a:graphicData>
            </a:graphic>
          </wp:inline>
        </w:drawing>
      </w:r>
    </w:p>
    <w:p w14:paraId="400539B4" w14:textId="0EC407ED" w:rsidR="008B25CF" w:rsidRPr="0086288F" w:rsidRDefault="00D93FA8" w:rsidP="00005184">
      <w:pPr>
        <w:spacing w:line="360" w:lineRule="auto"/>
        <w:jc w:val="both"/>
        <w:rPr>
          <w:szCs w:val="24"/>
          <w:lang w:eastAsia="zh-CN"/>
        </w:rPr>
      </w:pPr>
      <w:r w:rsidRPr="00E22E35">
        <w:rPr>
          <w:b/>
          <w:color w:val="000000" w:themeColor="text1"/>
          <w:szCs w:val="24"/>
        </w:rPr>
        <w:t>Fig.</w:t>
      </w:r>
      <w:r w:rsidRPr="00E22E35">
        <w:rPr>
          <w:b/>
          <w:bCs/>
          <w:szCs w:val="24"/>
        </w:rPr>
        <w:t xml:space="preserve"> S</w:t>
      </w:r>
      <w:r w:rsidR="00EB3A67" w:rsidRPr="00E22E35">
        <w:rPr>
          <w:b/>
          <w:bCs/>
          <w:szCs w:val="24"/>
        </w:rPr>
        <w:t>3</w:t>
      </w:r>
      <w:r w:rsidRPr="00E22E35">
        <w:rPr>
          <w:b/>
          <w:bCs/>
          <w:szCs w:val="24"/>
        </w:rPr>
        <w:t>.</w:t>
      </w:r>
      <w:r w:rsidRPr="00AF7415">
        <w:rPr>
          <w:b/>
          <w:bCs/>
          <w:szCs w:val="24"/>
        </w:rPr>
        <w:t xml:space="preserve"> </w:t>
      </w:r>
      <w:r w:rsidR="00492269" w:rsidRPr="00492269">
        <w:rPr>
          <w:szCs w:val="24"/>
        </w:rPr>
        <w:t>Schematic structure of the integrated polarization analysis unit</w:t>
      </w:r>
      <w:r w:rsidRPr="00AF7415">
        <w:rPr>
          <w:szCs w:val="24"/>
        </w:rPr>
        <w:t xml:space="preserve">. </w:t>
      </w:r>
      <w:r w:rsidR="00492269" w:rsidRPr="00492269">
        <w:rPr>
          <w:szCs w:val="24"/>
        </w:rPr>
        <w:t>QWP: quarter-wave plate;</w:t>
      </w:r>
      <w:r w:rsidR="00492269">
        <w:rPr>
          <w:rFonts w:hint="eastAsia"/>
          <w:szCs w:val="24"/>
          <w:lang w:eastAsia="zh-CN"/>
        </w:rPr>
        <w:t xml:space="preserve"> </w:t>
      </w:r>
      <w:r w:rsidR="00492269" w:rsidRPr="00492269">
        <w:rPr>
          <w:szCs w:val="24"/>
        </w:rPr>
        <w:t xml:space="preserve">LCPG: Liquid crystal polarization grating; </w:t>
      </w:r>
      <w:r w:rsidR="00492269">
        <w:rPr>
          <w:rFonts w:hint="eastAsia"/>
          <w:szCs w:val="24"/>
          <w:lang w:eastAsia="zh-CN"/>
        </w:rPr>
        <w:t>LP</w:t>
      </w:r>
      <w:r w:rsidR="00492269" w:rsidRPr="00492269">
        <w:rPr>
          <w:szCs w:val="24"/>
        </w:rPr>
        <w:t xml:space="preserve">: </w:t>
      </w:r>
      <w:r w:rsidR="003C287B" w:rsidRPr="003C287B">
        <w:rPr>
          <w:szCs w:val="24"/>
        </w:rPr>
        <w:t>linearly polarized</w:t>
      </w:r>
      <w:r w:rsidR="00492269" w:rsidRPr="00492269">
        <w:rPr>
          <w:szCs w:val="24"/>
        </w:rPr>
        <w:t>.</w:t>
      </w:r>
      <w:r w:rsidR="00492269" w:rsidRPr="00492269">
        <w:t xml:space="preserve"> </w:t>
      </w:r>
      <w:r w:rsidR="00492269" w:rsidRPr="00492269">
        <w:rPr>
          <w:szCs w:val="24"/>
        </w:rPr>
        <w:t>LCP: left circularly polarized; RCP: right circularly polarized</w:t>
      </w:r>
      <w:r w:rsidR="003C287B">
        <w:rPr>
          <w:rFonts w:hint="eastAsia"/>
          <w:szCs w:val="24"/>
          <w:lang w:eastAsia="zh-CN"/>
        </w:rPr>
        <w:t>;</w:t>
      </w:r>
      <w:r w:rsidR="003C287B" w:rsidRPr="003C287B">
        <w:t xml:space="preserve"> </w:t>
      </w:r>
      <w:r w:rsidR="003C287B" w:rsidRPr="003C287B">
        <w:rPr>
          <w:szCs w:val="24"/>
        </w:rPr>
        <w:t>PD: photodetector</w:t>
      </w:r>
      <w:r w:rsidR="003C287B">
        <w:rPr>
          <w:rFonts w:hint="eastAsia"/>
          <w:szCs w:val="24"/>
          <w:lang w:eastAsia="zh-CN"/>
        </w:rPr>
        <w:t>.</w:t>
      </w:r>
    </w:p>
    <w:p w14:paraId="3A78B0BA" w14:textId="77777777" w:rsidR="00CB227C" w:rsidRDefault="00CB227C" w:rsidP="00CB227C">
      <w:pPr>
        <w:pStyle w:val="EndNoteBibliography"/>
        <w:spacing w:line="360" w:lineRule="auto"/>
        <w:ind w:left="227" w:hanging="227"/>
        <w:rPr>
          <w:szCs w:val="24"/>
        </w:rPr>
      </w:pPr>
    </w:p>
    <w:p w14:paraId="5C9A68B6" w14:textId="1F23BF5E" w:rsidR="008673D4" w:rsidRPr="008D24A6" w:rsidRDefault="008D24A6" w:rsidP="008D24A6">
      <w:pPr>
        <w:pStyle w:val="21"/>
        <w:spacing w:line="360" w:lineRule="auto"/>
        <w:jc w:val="both"/>
        <w:rPr>
          <w:rFonts w:cstheme="minorBidi"/>
          <w:i w:val="0"/>
          <w:iCs w:val="0"/>
          <w:color w:val="000000" w:themeColor="text1"/>
          <w:sz w:val="24"/>
          <w:szCs w:val="24"/>
        </w:rPr>
      </w:pPr>
      <w:r w:rsidRPr="00AF7415">
        <w:rPr>
          <w:rStyle w:val="src"/>
          <w:rFonts w:ascii="Times New Roman" w:hAnsi="Times New Roman"/>
          <w:bCs w:val="0"/>
          <w:i w:val="0"/>
          <w:iCs w:val="0"/>
          <w:color w:val="000000" w:themeColor="text1"/>
          <w:szCs w:val="24"/>
        </w:rPr>
        <w:t>Reference</w:t>
      </w:r>
      <w:r w:rsidRPr="00AF7415">
        <w:rPr>
          <w:rStyle w:val="src"/>
          <w:rFonts w:ascii="Times New Roman" w:hAnsi="Times New Roman" w:hint="eastAsia"/>
          <w:bCs w:val="0"/>
          <w:i w:val="0"/>
          <w:iCs w:val="0"/>
          <w:color w:val="000000" w:themeColor="text1"/>
          <w:szCs w:val="24"/>
          <w:lang w:eastAsia="zh-CN"/>
        </w:rPr>
        <w:t>s</w:t>
      </w:r>
    </w:p>
    <w:p w14:paraId="5BE96C9E" w14:textId="77777777" w:rsidR="00770B1A" w:rsidRPr="00770B1A" w:rsidRDefault="00770B1A" w:rsidP="00770B1A">
      <w:pPr>
        <w:pStyle w:val="a8"/>
        <w:rPr>
          <w:sz w:val="20"/>
        </w:rPr>
      </w:pPr>
      <w:r>
        <w:rPr>
          <w:sz w:val="20"/>
        </w:rPr>
        <w:fldChar w:fldCharType="begin"/>
      </w:r>
      <w:r>
        <w:rPr>
          <w:sz w:val="20"/>
        </w:rPr>
        <w:instrText xml:space="preserve"> ADDIN ZOTERO_BIBL {"uncited":[],"omitted":[],"custom":[]} CSL_BIBLIOGRAPHY </w:instrText>
      </w:r>
      <w:r>
        <w:rPr>
          <w:sz w:val="20"/>
        </w:rPr>
        <w:fldChar w:fldCharType="separate"/>
      </w:r>
      <w:r w:rsidRPr="00770B1A">
        <w:rPr>
          <w:sz w:val="20"/>
        </w:rPr>
        <w:t>[1]</w:t>
      </w:r>
      <w:r w:rsidRPr="00770B1A">
        <w:rPr>
          <w:sz w:val="20"/>
        </w:rPr>
        <w:tab/>
        <w:t>Shah V., Romalis M. V. Spin-Exchange Relaxation-Free Magnetometry Using Elliptically Polarized Light[J]. Physical Review A, American Physical Society, 2009, 80(1): 013416</w:t>
      </w:r>
    </w:p>
    <w:p w14:paraId="24F8DE70" w14:textId="77777777" w:rsidR="00770B1A" w:rsidRPr="00770B1A" w:rsidRDefault="00770B1A" w:rsidP="00770B1A">
      <w:pPr>
        <w:pStyle w:val="a8"/>
        <w:rPr>
          <w:sz w:val="20"/>
        </w:rPr>
      </w:pPr>
      <w:r w:rsidRPr="00770B1A">
        <w:rPr>
          <w:sz w:val="20"/>
        </w:rPr>
        <w:t>[2]</w:t>
      </w:r>
      <w:r w:rsidRPr="00770B1A">
        <w:rPr>
          <w:sz w:val="20"/>
        </w:rPr>
        <w:tab/>
        <w:t>Seltzer S. J. Developments in Alkali-Metal Atomic Magnetometry[D].PRINCETON UNIVERSITY, 2008</w:t>
      </w:r>
    </w:p>
    <w:p w14:paraId="66AB4064" w14:textId="3971456D" w:rsidR="00891E8F" w:rsidRPr="00E22E35" w:rsidRDefault="00770B1A" w:rsidP="008D24A6">
      <w:pPr>
        <w:pStyle w:val="EndNoteBibliography"/>
        <w:spacing w:line="360" w:lineRule="auto"/>
        <w:rPr>
          <w:sz w:val="20"/>
          <w:szCs w:val="20"/>
        </w:rPr>
      </w:pPr>
      <w:r>
        <w:rPr>
          <w:sz w:val="20"/>
          <w:szCs w:val="20"/>
        </w:rPr>
        <w:fldChar w:fldCharType="end"/>
      </w:r>
    </w:p>
    <w:sectPr w:rsidR="00891E8F" w:rsidRPr="00E22E35" w:rsidSect="00594DF2">
      <w:headerReference w:type="default" r:id="rId66"/>
      <w:footerReference w:type="default" r:id="rId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DF630" w14:textId="77777777" w:rsidR="00597CFF" w:rsidRDefault="00597CFF">
      <w:r>
        <w:separator/>
      </w:r>
    </w:p>
  </w:endnote>
  <w:endnote w:type="continuationSeparator" w:id="0">
    <w:p w14:paraId="19123811" w14:textId="77777777" w:rsidR="00597CFF" w:rsidRDefault="0059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IDFont+F6">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221808"/>
      <w:docPartObj>
        <w:docPartGallery w:val="Page Numbers (Bottom of Page)"/>
        <w:docPartUnique/>
      </w:docPartObj>
    </w:sdtPr>
    <w:sdtContent>
      <w:p w14:paraId="09EF1AEF" w14:textId="7CF33C9D" w:rsidR="00E73C68" w:rsidRDefault="00E73C68">
        <w:pPr>
          <w:pStyle w:val="aff1"/>
          <w:jc w:val="center"/>
        </w:pPr>
        <w:r>
          <w:fldChar w:fldCharType="begin"/>
        </w:r>
        <w:r>
          <w:instrText>PAGE   \* MERGEFORMAT</w:instrText>
        </w:r>
        <w:r>
          <w:fldChar w:fldCharType="separate"/>
        </w:r>
        <w:r>
          <w:rPr>
            <w:lang w:val="zh-CN" w:eastAsia="zh-CN"/>
          </w:rPr>
          <w:t>2</w:t>
        </w:r>
        <w:r>
          <w:fldChar w:fldCharType="end"/>
        </w:r>
      </w:p>
    </w:sdtContent>
  </w:sdt>
  <w:p w14:paraId="211F3547" w14:textId="77777777" w:rsidR="003E5D77" w:rsidRDefault="003E5D77">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307F2" w14:textId="77777777" w:rsidR="00597CFF" w:rsidRDefault="00597CFF">
      <w:r>
        <w:separator/>
      </w:r>
    </w:p>
  </w:footnote>
  <w:footnote w:type="continuationSeparator" w:id="0">
    <w:p w14:paraId="0F902A42" w14:textId="77777777" w:rsidR="00597CFF" w:rsidRDefault="0059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01F95" w14:textId="77777777" w:rsidR="003E5D77" w:rsidRPr="005001AC" w:rsidRDefault="003E5D77" w:rsidP="005001AC">
    <w:pPr>
      <w:jc w:val="right"/>
      <w:rPr>
        <w:sz w:val="20"/>
      </w:rPr>
    </w:pPr>
  </w:p>
  <w:p w14:paraId="3CD866EE" w14:textId="77777777" w:rsidR="003E5D77" w:rsidRDefault="003E5D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66A31FF"/>
    <w:multiLevelType w:val="hybridMultilevel"/>
    <w:tmpl w:val="EC9803DC"/>
    <w:lvl w:ilvl="0" w:tplc="28AA706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162F41"/>
    <w:multiLevelType w:val="hybridMultilevel"/>
    <w:tmpl w:val="2E8CF6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0B2C14"/>
    <w:multiLevelType w:val="hybridMultilevel"/>
    <w:tmpl w:val="1918F790"/>
    <w:lvl w:ilvl="0" w:tplc="72B04D3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70874480"/>
    <w:multiLevelType w:val="hybridMultilevel"/>
    <w:tmpl w:val="5DCA758A"/>
    <w:lvl w:ilvl="0" w:tplc="3C2A9BD8">
      <w:start w:val="1"/>
      <w:numFmt w:val="decimal"/>
      <w:lvlText w:val="5.%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4" w15:restartNumberingAfterBreak="0">
    <w:nsid w:val="7C8B3D5F"/>
    <w:multiLevelType w:val="hybridMultilevel"/>
    <w:tmpl w:val="7A848E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29656842">
    <w:abstractNumId w:val="9"/>
  </w:num>
  <w:num w:numId="2" w16cid:durableId="176703192">
    <w:abstractNumId w:val="7"/>
  </w:num>
  <w:num w:numId="3" w16cid:durableId="2099670213">
    <w:abstractNumId w:val="6"/>
  </w:num>
  <w:num w:numId="4" w16cid:durableId="732778522">
    <w:abstractNumId w:val="5"/>
  </w:num>
  <w:num w:numId="5" w16cid:durableId="1058212075">
    <w:abstractNumId w:val="4"/>
  </w:num>
  <w:num w:numId="6" w16cid:durableId="941380554">
    <w:abstractNumId w:val="8"/>
  </w:num>
  <w:num w:numId="7" w16cid:durableId="511262233">
    <w:abstractNumId w:val="3"/>
  </w:num>
  <w:num w:numId="8" w16cid:durableId="903759988">
    <w:abstractNumId w:val="2"/>
  </w:num>
  <w:num w:numId="9" w16cid:durableId="2110812369">
    <w:abstractNumId w:val="1"/>
  </w:num>
  <w:num w:numId="10" w16cid:durableId="1258447007">
    <w:abstractNumId w:val="0"/>
  </w:num>
  <w:num w:numId="11" w16cid:durableId="1595430209">
    <w:abstractNumId w:val="11"/>
  </w:num>
  <w:num w:numId="12" w16cid:durableId="421797763">
    <w:abstractNumId w:val="14"/>
  </w:num>
  <w:num w:numId="13" w16cid:durableId="43676608">
    <w:abstractNumId w:val="13"/>
  </w:num>
  <w:num w:numId="14" w16cid:durableId="1087118651">
    <w:abstractNumId w:val="12"/>
  </w:num>
  <w:num w:numId="15" w16cid:durableId="777018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EwNzMyNDAyNDY3NzVR0lEKTi0uzszPAykwqwUAXsg+nywAAAA="/>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v5vax945dv5eeerx45p2zw0f5r2zxerstr&quot;&gt;Z antenna&amp;amp;MoS2 Library&lt;record-ids&gt;&lt;item&gt;149&lt;/item&gt;&lt;item&gt;152&lt;/item&gt;&lt;item&gt;155&lt;/item&gt;&lt;item&gt;156&lt;/item&gt;&lt;item&gt;158&lt;/item&gt;&lt;/record-ids&gt;&lt;/item&gt;&lt;/Libraries&gt;"/>
  </w:docVars>
  <w:rsids>
    <w:rsidRoot w:val="002C030F"/>
    <w:rsid w:val="00004C6F"/>
    <w:rsid w:val="00005184"/>
    <w:rsid w:val="00010224"/>
    <w:rsid w:val="00010703"/>
    <w:rsid w:val="00013B61"/>
    <w:rsid w:val="00015F74"/>
    <w:rsid w:val="00021497"/>
    <w:rsid w:val="0002281A"/>
    <w:rsid w:val="00024E48"/>
    <w:rsid w:val="00026992"/>
    <w:rsid w:val="0002748D"/>
    <w:rsid w:val="00031209"/>
    <w:rsid w:val="000553FB"/>
    <w:rsid w:val="0006144A"/>
    <w:rsid w:val="0006364D"/>
    <w:rsid w:val="00065EBD"/>
    <w:rsid w:val="00066D0C"/>
    <w:rsid w:val="000676CD"/>
    <w:rsid w:val="000741E8"/>
    <w:rsid w:val="00083B44"/>
    <w:rsid w:val="00084107"/>
    <w:rsid w:val="000850DC"/>
    <w:rsid w:val="00086E13"/>
    <w:rsid w:val="000913FE"/>
    <w:rsid w:val="00092318"/>
    <w:rsid w:val="00093AA2"/>
    <w:rsid w:val="0009565E"/>
    <w:rsid w:val="00097DFE"/>
    <w:rsid w:val="00097E4A"/>
    <w:rsid w:val="000B1631"/>
    <w:rsid w:val="000B2182"/>
    <w:rsid w:val="000B3808"/>
    <w:rsid w:val="000C07BF"/>
    <w:rsid w:val="000C2771"/>
    <w:rsid w:val="000D46F4"/>
    <w:rsid w:val="000F06D7"/>
    <w:rsid w:val="000F0DCE"/>
    <w:rsid w:val="000F2F55"/>
    <w:rsid w:val="000F40B0"/>
    <w:rsid w:val="000F4228"/>
    <w:rsid w:val="000F4B06"/>
    <w:rsid w:val="000F6BE3"/>
    <w:rsid w:val="000F7646"/>
    <w:rsid w:val="001044B8"/>
    <w:rsid w:val="00107CFD"/>
    <w:rsid w:val="0011003D"/>
    <w:rsid w:val="00112BB4"/>
    <w:rsid w:val="00112C5B"/>
    <w:rsid w:val="00114193"/>
    <w:rsid w:val="00114BB8"/>
    <w:rsid w:val="00115A38"/>
    <w:rsid w:val="0011687B"/>
    <w:rsid w:val="0012327D"/>
    <w:rsid w:val="00124F82"/>
    <w:rsid w:val="00127174"/>
    <w:rsid w:val="00131DD7"/>
    <w:rsid w:val="00142DD1"/>
    <w:rsid w:val="001439F9"/>
    <w:rsid w:val="001446A8"/>
    <w:rsid w:val="00156D74"/>
    <w:rsid w:val="0016223F"/>
    <w:rsid w:val="0016337A"/>
    <w:rsid w:val="00163B4D"/>
    <w:rsid w:val="00164269"/>
    <w:rsid w:val="00166684"/>
    <w:rsid w:val="001704DC"/>
    <w:rsid w:val="00171F83"/>
    <w:rsid w:val="00173913"/>
    <w:rsid w:val="0017452A"/>
    <w:rsid w:val="001768E6"/>
    <w:rsid w:val="00191631"/>
    <w:rsid w:val="00195CD2"/>
    <w:rsid w:val="001A1BDE"/>
    <w:rsid w:val="001A66BF"/>
    <w:rsid w:val="001B13CE"/>
    <w:rsid w:val="001B768A"/>
    <w:rsid w:val="001C15CC"/>
    <w:rsid w:val="001D255D"/>
    <w:rsid w:val="001D3E7E"/>
    <w:rsid w:val="001E02A4"/>
    <w:rsid w:val="001E2698"/>
    <w:rsid w:val="001E3806"/>
    <w:rsid w:val="001F0876"/>
    <w:rsid w:val="001F167C"/>
    <w:rsid w:val="001F23FF"/>
    <w:rsid w:val="001F3019"/>
    <w:rsid w:val="001F3ECA"/>
    <w:rsid w:val="001F4FB6"/>
    <w:rsid w:val="001F5E91"/>
    <w:rsid w:val="001F63F9"/>
    <w:rsid w:val="001F65D8"/>
    <w:rsid w:val="002018B1"/>
    <w:rsid w:val="0020523E"/>
    <w:rsid w:val="00206490"/>
    <w:rsid w:val="002077B9"/>
    <w:rsid w:val="002147FD"/>
    <w:rsid w:val="00217B5E"/>
    <w:rsid w:val="00220243"/>
    <w:rsid w:val="00220897"/>
    <w:rsid w:val="00222D9E"/>
    <w:rsid w:val="002243C6"/>
    <w:rsid w:val="002270A7"/>
    <w:rsid w:val="002617A6"/>
    <w:rsid w:val="00262D72"/>
    <w:rsid w:val="002823EF"/>
    <w:rsid w:val="00294FBB"/>
    <w:rsid w:val="002952B7"/>
    <w:rsid w:val="002A3195"/>
    <w:rsid w:val="002A4676"/>
    <w:rsid w:val="002A4DA4"/>
    <w:rsid w:val="002A68B8"/>
    <w:rsid w:val="002A746B"/>
    <w:rsid w:val="002B0725"/>
    <w:rsid w:val="002B08EC"/>
    <w:rsid w:val="002C030F"/>
    <w:rsid w:val="002C517C"/>
    <w:rsid w:val="002D31A9"/>
    <w:rsid w:val="002D475B"/>
    <w:rsid w:val="002F0FB6"/>
    <w:rsid w:val="003046D5"/>
    <w:rsid w:val="0031671A"/>
    <w:rsid w:val="003219BE"/>
    <w:rsid w:val="00326FBD"/>
    <w:rsid w:val="00331D75"/>
    <w:rsid w:val="0033474B"/>
    <w:rsid w:val="00340375"/>
    <w:rsid w:val="00346766"/>
    <w:rsid w:val="003517A4"/>
    <w:rsid w:val="0035424D"/>
    <w:rsid w:val="00355362"/>
    <w:rsid w:val="00363E44"/>
    <w:rsid w:val="003659A8"/>
    <w:rsid w:val="003669F9"/>
    <w:rsid w:val="00372C6F"/>
    <w:rsid w:val="003838B7"/>
    <w:rsid w:val="00383DDD"/>
    <w:rsid w:val="00392402"/>
    <w:rsid w:val="00393BAB"/>
    <w:rsid w:val="00395E86"/>
    <w:rsid w:val="003966AF"/>
    <w:rsid w:val="003A101A"/>
    <w:rsid w:val="003A1600"/>
    <w:rsid w:val="003A1A84"/>
    <w:rsid w:val="003A2FD8"/>
    <w:rsid w:val="003A40A0"/>
    <w:rsid w:val="003B0B2F"/>
    <w:rsid w:val="003B40E6"/>
    <w:rsid w:val="003C287B"/>
    <w:rsid w:val="003E5D77"/>
    <w:rsid w:val="003E74FB"/>
    <w:rsid w:val="003F04E0"/>
    <w:rsid w:val="003F2D2C"/>
    <w:rsid w:val="003F578E"/>
    <w:rsid w:val="003F5904"/>
    <w:rsid w:val="003F6E14"/>
    <w:rsid w:val="003F6E2F"/>
    <w:rsid w:val="00405336"/>
    <w:rsid w:val="00415AEF"/>
    <w:rsid w:val="00420232"/>
    <w:rsid w:val="00430B53"/>
    <w:rsid w:val="00432175"/>
    <w:rsid w:val="00435ABE"/>
    <w:rsid w:val="004367BF"/>
    <w:rsid w:val="00436D13"/>
    <w:rsid w:val="00442D91"/>
    <w:rsid w:val="00451C1D"/>
    <w:rsid w:val="004571D5"/>
    <w:rsid w:val="00457F04"/>
    <w:rsid w:val="00460947"/>
    <w:rsid w:val="00460B60"/>
    <w:rsid w:val="00461D81"/>
    <w:rsid w:val="0046356B"/>
    <w:rsid w:val="004651C9"/>
    <w:rsid w:val="004678E6"/>
    <w:rsid w:val="004709A0"/>
    <w:rsid w:val="00476B2E"/>
    <w:rsid w:val="00477182"/>
    <w:rsid w:val="004779CB"/>
    <w:rsid w:val="0048318B"/>
    <w:rsid w:val="00483B47"/>
    <w:rsid w:val="00487852"/>
    <w:rsid w:val="004905FC"/>
    <w:rsid w:val="00490C23"/>
    <w:rsid w:val="00492269"/>
    <w:rsid w:val="00492B07"/>
    <w:rsid w:val="00492D58"/>
    <w:rsid w:val="004A1441"/>
    <w:rsid w:val="004A32A3"/>
    <w:rsid w:val="004A5B01"/>
    <w:rsid w:val="004A6F57"/>
    <w:rsid w:val="004B66E2"/>
    <w:rsid w:val="004B72CA"/>
    <w:rsid w:val="004C3229"/>
    <w:rsid w:val="004C3D90"/>
    <w:rsid w:val="004D4270"/>
    <w:rsid w:val="004E1E87"/>
    <w:rsid w:val="004E42D8"/>
    <w:rsid w:val="004E478B"/>
    <w:rsid w:val="004E7BA2"/>
    <w:rsid w:val="004F3277"/>
    <w:rsid w:val="004F39E8"/>
    <w:rsid w:val="004F3B3D"/>
    <w:rsid w:val="004F4B4C"/>
    <w:rsid w:val="004F7EDF"/>
    <w:rsid w:val="005001AC"/>
    <w:rsid w:val="005006F7"/>
    <w:rsid w:val="00503B31"/>
    <w:rsid w:val="00511AA6"/>
    <w:rsid w:val="005121EC"/>
    <w:rsid w:val="00512FEE"/>
    <w:rsid w:val="0051564F"/>
    <w:rsid w:val="00520E77"/>
    <w:rsid w:val="00527D71"/>
    <w:rsid w:val="005311C5"/>
    <w:rsid w:val="005325A2"/>
    <w:rsid w:val="00533910"/>
    <w:rsid w:val="00534C74"/>
    <w:rsid w:val="00537667"/>
    <w:rsid w:val="00540705"/>
    <w:rsid w:val="00541F1F"/>
    <w:rsid w:val="00544A49"/>
    <w:rsid w:val="0054610A"/>
    <w:rsid w:val="005507AA"/>
    <w:rsid w:val="00550FFE"/>
    <w:rsid w:val="0055195B"/>
    <w:rsid w:val="005520A8"/>
    <w:rsid w:val="005607DD"/>
    <w:rsid w:val="00563D9A"/>
    <w:rsid w:val="00567B28"/>
    <w:rsid w:val="00580114"/>
    <w:rsid w:val="00581D32"/>
    <w:rsid w:val="00585353"/>
    <w:rsid w:val="0058539B"/>
    <w:rsid w:val="0058584D"/>
    <w:rsid w:val="00590B1F"/>
    <w:rsid w:val="00594DF2"/>
    <w:rsid w:val="00597CFF"/>
    <w:rsid w:val="005A558C"/>
    <w:rsid w:val="005A6192"/>
    <w:rsid w:val="005B6ECA"/>
    <w:rsid w:val="005B7CB1"/>
    <w:rsid w:val="005C0328"/>
    <w:rsid w:val="005C5404"/>
    <w:rsid w:val="005C559E"/>
    <w:rsid w:val="005D059A"/>
    <w:rsid w:val="005D3915"/>
    <w:rsid w:val="005D459B"/>
    <w:rsid w:val="005D712F"/>
    <w:rsid w:val="005E28F8"/>
    <w:rsid w:val="005E6513"/>
    <w:rsid w:val="005F3116"/>
    <w:rsid w:val="005F5630"/>
    <w:rsid w:val="005F785E"/>
    <w:rsid w:val="00601D29"/>
    <w:rsid w:val="00603371"/>
    <w:rsid w:val="00605CAA"/>
    <w:rsid w:val="00607E8E"/>
    <w:rsid w:val="00632038"/>
    <w:rsid w:val="00632CA3"/>
    <w:rsid w:val="00636B76"/>
    <w:rsid w:val="00636D72"/>
    <w:rsid w:val="006370DE"/>
    <w:rsid w:val="0064068A"/>
    <w:rsid w:val="00641FE7"/>
    <w:rsid w:val="00646FA0"/>
    <w:rsid w:val="00647869"/>
    <w:rsid w:val="00647980"/>
    <w:rsid w:val="0065007C"/>
    <w:rsid w:val="00651114"/>
    <w:rsid w:val="00655132"/>
    <w:rsid w:val="0066016B"/>
    <w:rsid w:val="00661274"/>
    <w:rsid w:val="00664560"/>
    <w:rsid w:val="00665A43"/>
    <w:rsid w:val="00666FEA"/>
    <w:rsid w:val="00667E53"/>
    <w:rsid w:val="00670299"/>
    <w:rsid w:val="0067242C"/>
    <w:rsid w:val="00673112"/>
    <w:rsid w:val="006761B1"/>
    <w:rsid w:val="00691985"/>
    <w:rsid w:val="006919BD"/>
    <w:rsid w:val="00695D7B"/>
    <w:rsid w:val="00697611"/>
    <w:rsid w:val="006A1B64"/>
    <w:rsid w:val="006A383D"/>
    <w:rsid w:val="006B203F"/>
    <w:rsid w:val="006B2EAC"/>
    <w:rsid w:val="006D3618"/>
    <w:rsid w:val="006D5F66"/>
    <w:rsid w:val="006F34C8"/>
    <w:rsid w:val="006F7D05"/>
    <w:rsid w:val="007108F5"/>
    <w:rsid w:val="00713B2F"/>
    <w:rsid w:val="00713E5B"/>
    <w:rsid w:val="00715135"/>
    <w:rsid w:val="00717A2F"/>
    <w:rsid w:val="007221CB"/>
    <w:rsid w:val="00733C27"/>
    <w:rsid w:val="00737C3C"/>
    <w:rsid w:val="007402FC"/>
    <w:rsid w:val="007411A1"/>
    <w:rsid w:val="00742C24"/>
    <w:rsid w:val="0074640C"/>
    <w:rsid w:val="00746E2E"/>
    <w:rsid w:val="00752252"/>
    <w:rsid w:val="00752E59"/>
    <w:rsid w:val="00753F53"/>
    <w:rsid w:val="00754EE7"/>
    <w:rsid w:val="00765210"/>
    <w:rsid w:val="00770340"/>
    <w:rsid w:val="00770B1A"/>
    <w:rsid w:val="007736EB"/>
    <w:rsid w:val="007774CB"/>
    <w:rsid w:val="0078410D"/>
    <w:rsid w:val="0078635C"/>
    <w:rsid w:val="00793072"/>
    <w:rsid w:val="00793D45"/>
    <w:rsid w:val="00794748"/>
    <w:rsid w:val="007A13C2"/>
    <w:rsid w:val="007A1FE9"/>
    <w:rsid w:val="007A3B82"/>
    <w:rsid w:val="007B0C9A"/>
    <w:rsid w:val="007B1405"/>
    <w:rsid w:val="007B7CCA"/>
    <w:rsid w:val="007C6E64"/>
    <w:rsid w:val="007D5028"/>
    <w:rsid w:val="007D7BE4"/>
    <w:rsid w:val="007E261E"/>
    <w:rsid w:val="007E2786"/>
    <w:rsid w:val="007E68F3"/>
    <w:rsid w:val="007E7330"/>
    <w:rsid w:val="007E7375"/>
    <w:rsid w:val="007E77ED"/>
    <w:rsid w:val="007F1F1C"/>
    <w:rsid w:val="007F3792"/>
    <w:rsid w:val="00801E7C"/>
    <w:rsid w:val="00803806"/>
    <w:rsid w:val="00807D35"/>
    <w:rsid w:val="00812B49"/>
    <w:rsid w:val="008218C4"/>
    <w:rsid w:val="00821FF7"/>
    <w:rsid w:val="008274A5"/>
    <w:rsid w:val="00827719"/>
    <w:rsid w:val="00830322"/>
    <w:rsid w:val="00844AD0"/>
    <w:rsid w:val="00844E2E"/>
    <w:rsid w:val="00854CF4"/>
    <w:rsid w:val="0086288F"/>
    <w:rsid w:val="00863C6C"/>
    <w:rsid w:val="00864CBF"/>
    <w:rsid w:val="0086508B"/>
    <w:rsid w:val="008655D1"/>
    <w:rsid w:val="00865EB3"/>
    <w:rsid w:val="008673D4"/>
    <w:rsid w:val="00867A98"/>
    <w:rsid w:val="00870867"/>
    <w:rsid w:val="00871986"/>
    <w:rsid w:val="00875DB9"/>
    <w:rsid w:val="008805BB"/>
    <w:rsid w:val="008814B9"/>
    <w:rsid w:val="00884B21"/>
    <w:rsid w:val="008856F3"/>
    <w:rsid w:val="00885C9B"/>
    <w:rsid w:val="00891E8F"/>
    <w:rsid w:val="0089225D"/>
    <w:rsid w:val="00892FC1"/>
    <w:rsid w:val="00893D99"/>
    <w:rsid w:val="008A33C2"/>
    <w:rsid w:val="008A7F0D"/>
    <w:rsid w:val="008B0D21"/>
    <w:rsid w:val="008B0F65"/>
    <w:rsid w:val="008B11C5"/>
    <w:rsid w:val="008B25CF"/>
    <w:rsid w:val="008D004F"/>
    <w:rsid w:val="008D1C79"/>
    <w:rsid w:val="008D24A6"/>
    <w:rsid w:val="008D2EBA"/>
    <w:rsid w:val="008D5D2A"/>
    <w:rsid w:val="008E3DDE"/>
    <w:rsid w:val="008E4C5D"/>
    <w:rsid w:val="008E516D"/>
    <w:rsid w:val="008E5AAF"/>
    <w:rsid w:val="008F0F30"/>
    <w:rsid w:val="008F3459"/>
    <w:rsid w:val="008F4B8F"/>
    <w:rsid w:val="008F4D5C"/>
    <w:rsid w:val="00900E1B"/>
    <w:rsid w:val="00902ADD"/>
    <w:rsid w:val="00905423"/>
    <w:rsid w:val="00907561"/>
    <w:rsid w:val="00914B63"/>
    <w:rsid w:val="0091577E"/>
    <w:rsid w:val="00916F25"/>
    <w:rsid w:val="00922ADD"/>
    <w:rsid w:val="00922B3B"/>
    <w:rsid w:val="009237C8"/>
    <w:rsid w:val="009244A9"/>
    <w:rsid w:val="0092522B"/>
    <w:rsid w:val="00927D73"/>
    <w:rsid w:val="009354F3"/>
    <w:rsid w:val="00940BF4"/>
    <w:rsid w:val="009411A6"/>
    <w:rsid w:val="00943066"/>
    <w:rsid w:val="0094383F"/>
    <w:rsid w:val="009447DC"/>
    <w:rsid w:val="00945471"/>
    <w:rsid w:val="00945BE6"/>
    <w:rsid w:val="0094602E"/>
    <w:rsid w:val="00946DC4"/>
    <w:rsid w:val="00950234"/>
    <w:rsid w:val="00953801"/>
    <w:rsid w:val="00954186"/>
    <w:rsid w:val="00961A75"/>
    <w:rsid w:val="00961BA5"/>
    <w:rsid w:val="0096623C"/>
    <w:rsid w:val="009743A9"/>
    <w:rsid w:val="009774A3"/>
    <w:rsid w:val="009800AE"/>
    <w:rsid w:val="009875EC"/>
    <w:rsid w:val="00987E34"/>
    <w:rsid w:val="0099390E"/>
    <w:rsid w:val="00996266"/>
    <w:rsid w:val="009A00F0"/>
    <w:rsid w:val="009A2BBE"/>
    <w:rsid w:val="009A5287"/>
    <w:rsid w:val="009A5E84"/>
    <w:rsid w:val="009A7C5F"/>
    <w:rsid w:val="009B2AC5"/>
    <w:rsid w:val="009B3A89"/>
    <w:rsid w:val="009B7984"/>
    <w:rsid w:val="009C04D3"/>
    <w:rsid w:val="009C30C5"/>
    <w:rsid w:val="009C3E0F"/>
    <w:rsid w:val="009D30E4"/>
    <w:rsid w:val="009E5ECC"/>
    <w:rsid w:val="009E6D3A"/>
    <w:rsid w:val="009F4BED"/>
    <w:rsid w:val="009F7D93"/>
    <w:rsid w:val="00A02E0C"/>
    <w:rsid w:val="00A0456C"/>
    <w:rsid w:val="00A079CA"/>
    <w:rsid w:val="00A1614E"/>
    <w:rsid w:val="00A24F96"/>
    <w:rsid w:val="00A257AE"/>
    <w:rsid w:val="00A3089D"/>
    <w:rsid w:val="00A3403B"/>
    <w:rsid w:val="00A35396"/>
    <w:rsid w:val="00A41A05"/>
    <w:rsid w:val="00A42309"/>
    <w:rsid w:val="00A42DB5"/>
    <w:rsid w:val="00A51A12"/>
    <w:rsid w:val="00A53A78"/>
    <w:rsid w:val="00A53CB3"/>
    <w:rsid w:val="00A57A64"/>
    <w:rsid w:val="00A627D4"/>
    <w:rsid w:val="00A65BC7"/>
    <w:rsid w:val="00A74DA2"/>
    <w:rsid w:val="00A77632"/>
    <w:rsid w:val="00A7786A"/>
    <w:rsid w:val="00A80AF7"/>
    <w:rsid w:val="00A82BBA"/>
    <w:rsid w:val="00A8513B"/>
    <w:rsid w:val="00A91C3C"/>
    <w:rsid w:val="00A926C2"/>
    <w:rsid w:val="00A93849"/>
    <w:rsid w:val="00AA105F"/>
    <w:rsid w:val="00AA45F6"/>
    <w:rsid w:val="00AA53E3"/>
    <w:rsid w:val="00AA54ED"/>
    <w:rsid w:val="00AA7577"/>
    <w:rsid w:val="00AA7CFF"/>
    <w:rsid w:val="00AB0A71"/>
    <w:rsid w:val="00AB2E4B"/>
    <w:rsid w:val="00AB399E"/>
    <w:rsid w:val="00AB4399"/>
    <w:rsid w:val="00AB7A0B"/>
    <w:rsid w:val="00AB7F92"/>
    <w:rsid w:val="00AC1B19"/>
    <w:rsid w:val="00AC55EF"/>
    <w:rsid w:val="00AC59D0"/>
    <w:rsid w:val="00AC660B"/>
    <w:rsid w:val="00AC66E4"/>
    <w:rsid w:val="00AD16B1"/>
    <w:rsid w:val="00AD3293"/>
    <w:rsid w:val="00AD499C"/>
    <w:rsid w:val="00AE3189"/>
    <w:rsid w:val="00AE44B2"/>
    <w:rsid w:val="00AE568C"/>
    <w:rsid w:val="00AE59E8"/>
    <w:rsid w:val="00AE63E7"/>
    <w:rsid w:val="00AE6553"/>
    <w:rsid w:val="00AF7415"/>
    <w:rsid w:val="00B01D0B"/>
    <w:rsid w:val="00B01D38"/>
    <w:rsid w:val="00B207C3"/>
    <w:rsid w:val="00B36869"/>
    <w:rsid w:val="00B37425"/>
    <w:rsid w:val="00B413F2"/>
    <w:rsid w:val="00B43B31"/>
    <w:rsid w:val="00B47CFA"/>
    <w:rsid w:val="00B55A91"/>
    <w:rsid w:val="00B5661E"/>
    <w:rsid w:val="00B574A3"/>
    <w:rsid w:val="00B57F00"/>
    <w:rsid w:val="00B627C8"/>
    <w:rsid w:val="00B63245"/>
    <w:rsid w:val="00B77B2A"/>
    <w:rsid w:val="00B82C22"/>
    <w:rsid w:val="00B93DBA"/>
    <w:rsid w:val="00B9440A"/>
    <w:rsid w:val="00B9696E"/>
    <w:rsid w:val="00BA0780"/>
    <w:rsid w:val="00BA157E"/>
    <w:rsid w:val="00BB0BE3"/>
    <w:rsid w:val="00BB14F5"/>
    <w:rsid w:val="00BB2D2A"/>
    <w:rsid w:val="00BB47F1"/>
    <w:rsid w:val="00BB4C11"/>
    <w:rsid w:val="00BB5B99"/>
    <w:rsid w:val="00BC290E"/>
    <w:rsid w:val="00BC3E04"/>
    <w:rsid w:val="00BC44B8"/>
    <w:rsid w:val="00BC72AE"/>
    <w:rsid w:val="00BD58CF"/>
    <w:rsid w:val="00BE3B63"/>
    <w:rsid w:val="00BE5D57"/>
    <w:rsid w:val="00BE69CD"/>
    <w:rsid w:val="00BF0C92"/>
    <w:rsid w:val="00BF6DB2"/>
    <w:rsid w:val="00BF7B0C"/>
    <w:rsid w:val="00C00143"/>
    <w:rsid w:val="00C04CC1"/>
    <w:rsid w:val="00C0667B"/>
    <w:rsid w:val="00C101B7"/>
    <w:rsid w:val="00C10796"/>
    <w:rsid w:val="00C11472"/>
    <w:rsid w:val="00C235CB"/>
    <w:rsid w:val="00C26DCE"/>
    <w:rsid w:val="00C30E72"/>
    <w:rsid w:val="00C331B8"/>
    <w:rsid w:val="00C33DB5"/>
    <w:rsid w:val="00C4096C"/>
    <w:rsid w:val="00C42706"/>
    <w:rsid w:val="00C43FF9"/>
    <w:rsid w:val="00C449D4"/>
    <w:rsid w:val="00C50C6D"/>
    <w:rsid w:val="00C52CE6"/>
    <w:rsid w:val="00C5444F"/>
    <w:rsid w:val="00C600D9"/>
    <w:rsid w:val="00C61424"/>
    <w:rsid w:val="00C62F6E"/>
    <w:rsid w:val="00C639D8"/>
    <w:rsid w:val="00C669C2"/>
    <w:rsid w:val="00C67BE7"/>
    <w:rsid w:val="00C72B24"/>
    <w:rsid w:val="00C750BE"/>
    <w:rsid w:val="00C81FF6"/>
    <w:rsid w:val="00C84771"/>
    <w:rsid w:val="00C86B49"/>
    <w:rsid w:val="00C86B6B"/>
    <w:rsid w:val="00C92B22"/>
    <w:rsid w:val="00C942F8"/>
    <w:rsid w:val="00C9559F"/>
    <w:rsid w:val="00C96F96"/>
    <w:rsid w:val="00CA3580"/>
    <w:rsid w:val="00CA3E7F"/>
    <w:rsid w:val="00CA7542"/>
    <w:rsid w:val="00CB181A"/>
    <w:rsid w:val="00CB1BFD"/>
    <w:rsid w:val="00CB227C"/>
    <w:rsid w:val="00CB2441"/>
    <w:rsid w:val="00CB33B8"/>
    <w:rsid w:val="00CC1384"/>
    <w:rsid w:val="00CC1D8B"/>
    <w:rsid w:val="00CC6F99"/>
    <w:rsid w:val="00CD2F76"/>
    <w:rsid w:val="00CD3720"/>
    <w:rsid w:val="00CD5200"/>
    <w:rsid w:val="00CE7BB7"/>
    <w:rsid w:val="00CF1848"/>
    <w:rsid w:val="00CF5C2F"/>
    <w:rsid w:val="00CF5D24"/>
    <w:rsid w:val="00CF6B88"/>
    <w:rsid w:val="00D04BCF"/>
    <w:rsid w:val="00D11A56"/>
    <w:rsid w:val="00D13DE6"/>
    <w:rsid w:val="00D143D9"/>
    <w:rsid w:val="00D20B6C"/>
    <w:rsid w:val="00D22061"/>
    <w:rsid w:val="00D244A8"/>
    <w:rsid w:val="00D25194"/>
    <w:rsid w:val="00D30C95"/>
    <w:rsid w:val="00D37858"/>
    <w:rsid w:val="00D409EC"/>
    <w:rsid w:val="00D465D0"/>
    <w:rsid w:val="00D469B9"/>
    <w:rsid w:val="00D4796D"/>
    <w:rsid w:val="00D51008"/>
    <w:rsid w:val="00D51C15"/>
    <w:rsid w:val="00D5511B"/>
    <w:rsid w:val="00D6125A"/>
    <w:rsid w:val="00D766F1"/>
    <w:rsid w:val="00D81775"/>
    <w:rsid w:val="00D8525A"/>
    <w:rsid w:val="00D867D3"/>
    <w:rsid w:val="00D870B2"/>
    <w:rsid w:val="00D87CEF"/>
    <w:rsid w:val="00D93FA8"/>
    <w:rsid w:val="00D95AA4"/>
    <w:rsid w:val="00D96DBE"/>
    <w:rsid w:val="00DA5A6F"/>
    <w:rsid w:val="00DA76DC"/>
    <w:rsid w:val="00DA79C5"/>
    <w:rsid w:val="00DB1040"/>
    <w:rsid w:val="00DB312E"/>
    <w:rsid w:val="00DB6920"/>
    <w:rsid w:val="00DD2E17"/>
    <w:rsid w:val="00DD40BD"/>
    <w:rsid w:val="00DE1A2F"/>
    <w:rsid w:val="00DE4D43"/>
    <w:rsid w:val="00DE5132"/>
    <w:rsid w:val="00DF7D88"/>
    <w:rsid w:val="00E04F56"/>
    <w:rsid w:val="00E079B6"/>
    <w:rsid w:val="00E138C7"/>
    <w:rsid w:val="00E179FC"/>
    <w:rsid w:val="00E22E35"/>
    <w:rsid w:val="00E23F63"/>
    <w:rsid w:val="00E250CE"/>
    <w:rsid w:val="00E257C8"/>
    <w:rsid w:val="00E315E9"/>
    <w:rsid w:val="00E326C5"/>
    <w:rsid w:val="00E40A10"/>
    <w:rsid w:val="00E41512"/>
    <w:rsid w:val="00E432AE"/>
    <w:rsid w:val="00E4519A"/>
    <w:rsid w:val="00E46A17"/>
    <w:rsid w:val="00E46B0F"/>
    <w:rsid w:val="00E53380"/>
    <w:rsid w:val="00E6394B"/>
    <w:rsid w:val="00E672BE"/>
    <w:rsid w:val="00E73C68"/>
    <w:rsid w:val="00E75BAA"/>
    <w:rsid w:val="00E81551"/>
    <w:rsid w:val="00E81843"/>
    <w:rsid w:val="00E848BE"/>
    <w:rsid w:val="00E853D5"/>
    <w:rsid w:val="00E9492E"/>
    <w:rsid w:val="00E973D8"/>
    <w:rsid w:val="00E9773B"/>
    <w:rsid w:val="00EA39BE"/>
    <w:rsid w:val="00EA3F0B"/>
    <w:rsid w:val="00EA6F42"/>
    <w:rsid w:val="00EA7434"/>
    <w:rsid w:val="00EB3A67"/>
    <w:rsid w:val="00EB4C3E"/>
    <w:rsid w:val="00EB60A0"/>
    <w:rsid w:val="00EB7CAC"/>
    <w:rsid w:val="00EC042C"/>
    <w:rsid w:val="00EC13A3"/>
    <w:rsid w:val="00EC45CE"/>
    <w:rsid w:val="00EC7C85"/>
    <w:rsid w:val="00ED2CBE"/>
    <w:rsid w:val="00ED36C4"/>
    <w:rsid w:val="00ED49C5"/>
    <w:rsid w:val="00ED546C"/>
    <w:rsid w:val="00ED6445"/>
    <w:rsid w:val="00EE2F5D"/>
    <w:rsid w:val="00EF347A"/>
    <w:rsid w:val="00F01C9A"/>
    <w:rsid w:val="00F036E4"/>
    <w:rsid w:val="00F04192"/>
    <w:rsid w:val="00F04EA3"/>
    <w:rsid w:val="00F06A1A"/>
    <w:rsid w:val="00F11BE0"/>
    <w:rsid w:val="00F125EE"/>
    <w:rsid w:val="00F12E98"/>
    <w:rsid w:val="00F1705E"/>
    <w:rsid w:val="00F2023D"/>
    <w:rsid w:val="00F22029"/>
    <w:rsid w:val="00F24A92"/>
    <w:rsid w:val="00F3134D"/>
    <w:rsid w:val="00F31B4F"/>
    <w:rsid w:val="00F50528"/>
    <w:rsid w:val="00F515FB"/>
    <w:rsid w:val="00F52B00"/>
    <w:rsid w:val="00F54C8F"/>
    <w:rsid w:val="00F61129"/>
    <w:rsid w:val="00F630EA"/>
    <w:rsid w:val="00F64AF9"/>
    <w:rsid w:val="00F7007E"/>
    <w:rsid w:val="00F73193"/>
    <w:rsid w:val="00F73B09"/>
    <w:rsid w:val="00F73D2C"/>
    <w:rsid w:val="00F74F95"/>
    <w:rsid w:val="00F772C3"/>
    <w:rsid w:val="00F80705"/>
    <w:rsid w:val="00F816CB"/>
    <w:rsid w:val="00F855A7"/>
    <w:rsid w:val="00F86620"/>
    <w:rsid w:val="00F90AE2"/>
    <w:rsid w:val="00F937A9"/>
    <w:rsid w:val="00FA1481"/>
    <w:rsid w:val="00FA229E"/>
    <w:rsid w:val="00FA29D8"/>
    <w:rsid w:val="00FA41CA"/>
    <w:rsid w:val="00FA43D4"/>
    <w:rsid w:val="00FA76CD"/>
    <w:rsid w:val="00FB0674"/>
    <w:rsid w:val="00FB6875"/>
    <w:rsid w:val="00FD1796"/>
    <w:rsid w:val="00FD2E82"/>
    <w:rsid w:val="00FE22CA"/>
    <w:rsid w:val="00FF04E3"/>
    <w:rsid w:val="00FF16E8"/>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597622"/>
  <w15:docId w15:val="{0F10BF8D-7277-4EC4-B329-0AE4D9AE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6125A"/>
    <w:rPr>
      <w:sz w:val="24"/>
    </w:rPr>
  </w:style>
  <w:style w:type="paragraph" w:styleId="1">
    <w:name w:val="heading 1"/>
    <w:basedOn w:val="a1"/>
    <w:next w:val="a1"/>
    <w:link w:val="10"/>
    <w:uiPriority w:val="9"/>
    <w:qFormat/>
    <w:rsid w:val="00B43B31"/>
    <w:pPr>
      <w:keepNext/>
      <w:spacing w:before="240" w:after="60"/>
      <w:outlineLvl w:val="0"/>
    </w:pPr>
    <w:rPr>
      <w:b/>
      <w:bCs/>
      <w:kern w:val="32"/>
      <w:szCs w:val="24"/>
    </w:rPr>
  </w:style>
  <w:style w:type="paragraph" w:styleId="21">
    <w:name w:val="heading 2"/>
    <w:basedOn w:val="a1"/>
    <w:next w:val="a1"/>
    <w:link w:val="22"/>
    <w:uiPriority w:val="9"/>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2"/>
    <w:uiPriority w:val="9"/>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uiPriority w:val="9"/>
    <w:rsid w:val="00FF04E3"/>
    <w:rPr>
      <w:b/>
      <w:bCs/>
      <w:kern w:val="32"/>
      <w:sz w:val="24"/>
      <w:szCs w:val="24"/>
    </w:rPr>
  </w:style>
  <w:style w:type="character" w:customStyle="1" w:styleId="22">
    <w:name w:val="标题 2 字符"/>
    <w:link w:val="21"/>
    <w:uiPriority w:val="9"/>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uiPriority w:val="99"/>
    <w:semiHidden/>
    <w:rsid w:val="00405336"/>
    <w:rPr>
      <w:rFonts w:ascii="Tahoma" w:hAnsi="Tahoma" w:cs="Tahoma"/>
      <w:sz w:val="16"/>
      <w:szCs w:val="16"/>
    </w:rPr>
  </w:style>
  <w:style w:type="character" w:customStyle="1" w:styleId="a7">
    <w:name w:val="批注框文本 字符"/>
    <w:link w:val="a6"/>
    <w:uiPriority w:val="99"/>
    <w:semiHidden/>
    <w:rsid w:val="00FF04E3"/>
    <w:rPr>
      <w:rFonts w:ascii="Tahoma" w:hAnsi="Tahoma" w:cs="Tahoma"/>
      <w:sz w:val="16"/>
      <w:szCs w:val="16"/>
    </w:rPr>
  </w:style>
  <w:style w:type="paragraph" w:styleId="a8">
    <w:name w:val="Bibliography"/>
    <w:basedOn w:val="a1"/>
    <w:next w:val="a1"/>
    <w:uiPriority w:val="37"/>
    <w:semiHidden/>
    <w:rsid w:val="00405336"/>
    <w:pPr>
      <w:tabs>
        <w:tab w:val="left" w:pos="384"/>
      </w:tabs>
      <w:ind w:left="384" w:hanging="384"/>
    </w:pPr>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3">
    <w:name w:val="Body Text 3"/>
    <w:basedOn w:val="a1"/>
    <w:link w:val="34"/>
    <w:semiHidden/>
    <w:rsid w:val="00405336"/>
    <w:pPr>
      <w:spacing w:after="120"/>
    </w:pPr>
    <w:rPr>
      <w:sz w:val="16"/>
      <w:szCs w:val="16"/>
    </w:rPr>
  </w:style>
  <w:style w:type="character" w:customStyle="1" w:styleId="34">
    <w:name w:val="正文文本 3 字符"/>
    <w:link w:val="33"/>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5">
    <w:name w:val="Body Text Indent 3"/>
    <w:basedOn w:val="a1"/>
    <w:link w:val="36"/>
    <w:semiHidden/>
    <w:rsid w:val="00405336"/>
    <w:pPr>
      <w:spacing w:after="120"/>
      <w:ind w:left="360"/>
    </w:pPr>
    <w:rPr>
      <w:sz w:val="16"/>
      <w:szCs w:val="16"/>
    </w:rPr>
  </w:style>
  <w:style w:type="character" w:customStyle="1" w:styleId="36">
    <w:name w:val="正文文本缩进 3 字符"/>
    <w:link w:val="35"/>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uiPriority w:val="99"/>
    <w:rsid w:val="00405336"/>
    <w:rPr>
      <w:sz w:val="20"/>
    </w:rPr>
  </w:style>
  <w:style w:type="character" w:customStyle="1" w:styleId="af4">
    <w:name w:val="批注文字 字符"/>
    <w:basedOn w:val="a2"/>
    <w:link w:val="af3"/>
    <w:uiPriority w:val="99"/>
    <w:rsid w:val="00FF04E3"/>
  </w:style>
  <w:style w:type="paragraph" w:styleId="af5">
    <w:name w:val="annotation subject"/>
    <w:basedOn w:val="af3"/>
    <w:next w:val="af3"/>
    <w:link w:val="af6"/>
    <w:uiPriority w:val="99"/>
    <w:semiHidden/>
    <w:rsid w:val="00405336"/>
    <w:rPr>
      <w:b/>
      <w:bCs/>
    </w:rPr>
  </w:style>
  <w:style w:type="character" w:customStyle="1" w:styleId="af6">
    <w:name w:val="批注主题 字符"/>
    <w:link w:val="af5"/>
    <w:uiPriority w:val="99"/>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7">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8">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9">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uiPriority w:val="99"/>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uiPriority w:val="99"/>
    <w:semiHidden/>
    <w:unhideWhenUsed/>
    <w:rsid w:val="00793072"/>
    <w:rPr>
      <w:sz w:val="16"/>
      <w:szCs w:val="16"/>
    </w:rPr>
  </w:style>
  <w:style w:type="character" w:customStyle="1" w:styleId="12">
    <w:name w:val="未处理的提及1"/>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character" w:customStyle="1" w:styleId="src">
    <w:name w:val="src"/>
    <w:basedOn w:val="a2"/>
    <w:rsid w:val="008B25CF"/>
  </w:style>
  <w:style w:type="character" w:styleId="affff8">
    <w:name w:val="Placeholder Text"/>
    <w:basedOn w:val="a2"/>
    <w:uiPriority w:val="99"/>
    <w:semiHidden/>
    <w:rsid w:val="008B25CF"/>
    <w:rPr>
      <w:color w:val="808080"/>
    </w:rPr>
  </w:style>
  <w:style w:type="character" w:customStyle="1" w:styleId="apple-converted-space">
    <w:name w:val="apple-converted-space"/>
    <w:basedOn w:val="a2"/>
    <w:rsid w:val="008B25CF"/>
  </w:style>
  <w:style w:type="paragraph" w:customStyle="1" w:styleId="TNR4">
    <w:name w:val="TNR 4"/>
    <w:basedOn w:val="21"/>
    <w:link w:val="TNR4Char"/>
    <w:qFormat/>
    <w:rsid w:val="008B25CF"/>
    <w:pPr>
      <w:keepLines/>
      <w:adjustRightInd w:val="0"/>
      <w:snapToGrid w:val="0"/>
      <w:spacing w:before="260" w:after="260" w:line="416" w:lineRule="auto"/>
      <w:ind w:firstLine="560"/>
    </w:pPr>
    <w:rPr>
      <w:rFonts w:eastAsiaTheme="majorEastAsia"/>
      <w:i w:val="0"/>
      <w:iCs w:val="0"/>
      <w:color w:val="000000" w:themeColor="text1"/>
      <w:kern w:val="2"/>
      <w:szCs w:val="24"/>
      <w:lang w:eastAsia="zh-CN"/>
    </w:rPr>
  </w:style>
  <w:style w:type="character" w:customStyle="1" w:styleId="TNR4Char">
    <w:name w:val="TNR 4 Char"/>
    <w:basedOn w:val="22"/>
    <w:link w:val="TNR4"/>
    <w:rsid w:val="008B25CF"/>
    <w:rPr>
      <w:rFonts w:ascii="Cambria" w:eastAsiaTheme="majorEastAsia" w:hAnsi="Cambria"/>
      <w:b/>
      <w:bCs/>
      <w:i w:val="0"/>
      <w:iCs w:val="0"/>
      <w:color w:val="000000" w:themeColor="text1"/>
      <w:kern w:val="2"/>
      <w:sz w:val="28"/>
      <w:szCs w:val="24"/>
      <w:lang w:eastAsia="zh-CN"/>
    </w:rPr>
  </w:style>
  <w:style w:type="paragraph" w:customStyle="1" w:styleId="EndNoteBibliographyTitle">
    <w:name w:val="EndNote Bibliography Title"/>
    <w:basedOn w:val="a1"/>
    <w:link w:val="EndNoteBibliographyTitleChar"/>
    <w:rsid w:val="008B25CF"/>
    <w:pPr>
      <w:adjustRightInd w:val="0"/>
      <w:snapToGrid w:val="0"/>
      <w:spacing w:line="360" w:lineRule="auto"/>
      <w:jc w:val="center"/>
    </w:pPr>
    <w:rPr>
      <w:rFonts w:eastAsia="宋体"/>
      <w:noProof/>
      <w:kern w:val="2"/>
      <w:szCs w:val="22"/>
      <w:lang w:eastAsia="zh-CN"/>
    </w:rPr>
  </w:style>
  <w:style w:type="character" w:customStyle="1" w:styleId="EndNoteBibliographyTitleChar">
    <w:name w:val="EndNote Bibliography Title Char"/>
    <w:basedOn w:val="a2"/>
    <w:link w:val="EndNoteBibliographyTitle"/>
    <w:rsid w:val="008B25CF"/>
    <w:rPr>
      <w:rFonts w:eastAsia="宋体"/>
      <w:noProof/>
      <w:kern w:val="2"/>
      <w:sz w:val="24"/>
      <w:szCs w:val="22"/>
      <w:lang w:eastAsia="zh-CN"/>
    </w:rPr>
  </w:style>
  <w:style w:type="paragraph" w:customStyle="1" w:styleId="EndNoteBibliography">
    <w:name w:val="EndNote Bibliography"/>
    <w:basedOn w:val="a1"/>
    <w:link w:val="EndNoteBibliographyChar"/>
    <w:rsid w:val="008B25CF"/>
    <w:pPr>
      <w:adjustRightInd w:val="0"/>
      <w:snapToGrid w:val="0"/>
      <w:jc w:val="both"/>
    </w:pPr>
    <w:rPr>
      <w:rFonts w:eastAsia="宋体"/>
      <w:noProof/>
      <w:kern w:val="2"/>
      <w:szCs w:val="22"/>
      <w:lang w:eastAsia="zh-CN"/>
    </w:rPr>
  </w:style>
  <w:style w:type="character" w:customStyle="1" w:styleId="EndNoteBibliographyChar">
    <w:name w:val="EndNote Bibliography Char"/>
    <w:basedOn w:val="a2"/>
    <w:link w:val="EndNoteBibliography"/>
    <w:rsid w:val="008B25CF"/>
    <w:rPr>
      <w:rFonts w:eastAsia="宋体"/>
      <w:noProof/>
      <w:kern w:val="2"/>
      <w:sz w:val="24"/>
      <w:szCs w:val="22"/>
      <w:lang w:eastAsia="zh-CN"/>
    </w:rPr>
  </w:style>
  <w:style w:type="paragraph" w:styleId="affff9">
    <w:name w:val="Revision"/>
    <w:hidden/>
    <w:uiPriority w:val="99"/>
    <w:semiHidden/>
    <w:rsid w:val="008B25CF"/>
    <w:rPr>
      <w:rFonts w:eastAsia="宋体" w:cstheme="minorBidi"/>
      <w:kern w:val="2"/>
      <w:sz w:val="24"/>
      <w:szCs w:val="22"/>
      <w:lang w:eastAsia="zh-CN"/>
    </w:rPr>
  </w:style>
  <w:style w:type="character" w:styleId="affffa">
    <w:name w:val="Strong"/>
    <w:basedOn w:val="a2"/>
    <w:uiPriority w:val="22"/>
    <w:qFormat/>
    <w:rsid w:val="008B25CF"/>
    <w:rPr>
      <w:b/>
      <w:bCs/>
    </w:rPr>
  </w:style>
  <w:style w:type="table" w:styleId="affffb">
    <w:name w:val="Light Shading"/>
    <w:basedOn w:val="a3"/>
    <w:uiPriority w:val="60"/>
    <w:rsid w:val="008B25CF"/>
    <w:rPr>
      <w:rFonts w:asciiTheme="minorHAnsi" w:hAnsiTheme="minorHAnsi" w:cstheme="minorBidi"/>
      <w:color w:val="000000" w:themeColor="text1" w:themeShade="BF"/>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3">
    <w:name w:val="未处理的提及1"/>
    <w:basedOn w:val="a2"/>
    <w:uiPriority w:val="99"/>
    <w:semiHidden/>
    <w:unhideWhenUsed/>
    <w:rsid w:val="008B25CF"/>
    <w:rPr>
      <w:color w:val="605E5C"/>
      <w:shd w:val="clear" w:color="auto" w:fill="E1DFDD"/>
    </w:rPr>
  </w:style>
  <w:style w:type="character" w:customStyle="1" w:styleId="2c">
    <w:name w:val="未处理的提及2"/>
    <w:basedOn w:val="a2"/>
    <w:uiPriority w:val="99"/>
    <w:semiHidden/>
    <w:unhideWhenUsed/>
    <w:rsid w:val="008B25CF"/>
    <w:rPr>
      <w:color w:val="605E5C"/>
      <w:shd w:val="clear" w:color="auto" w:fill="E1DFDD"/>
    </w:rPr>
  </w:style>
  <w:style w:type="character" w:styleId="affffc">
    <w:name w:val="line number"/>
    <w:basedOn w:val="a2"/>
    <w:semiHidden/>
    <w:unhideWhenUsed/>
    <w:rsid w:val="00E432AE"/>
  </w:style>
  <w:style w:type="character" w:customStyle="1" w:styleId="EndNoteBibliography0">
    <w:name w:val="EndNote Bibliography 字符"/>
    <w:basedOn w:val="a2"/>
    <w:rsid w:val="000F40B0"/>
    <w:rPr>
      <w:rFonts w:ascii="Times New Roman" w:hAnsi="Times New Roman" w:cs="Times New Roman"/>
      <w:noProof/>
      <w:sz w:val="20"/>
    </w:rPr>
  </w:style>
  <w:style w:type="character" w:customStyle="1" w:styleId="3a">
    <w:name w:val="未处理的提及3"/>
    <w:basedOn w:val="a2"/>
    <w:uiPriority w:val="99"/>
    <w:semiHidden/>
    <w:unhideWhenUsed/>
    <w:rsid w:val="009411A6"/>
    <w:rPr>
      <w:color w:val="605E5C"/>
      <w:shd w:val="clear" w:color="auto" w:fill="E1DFDD"/>
    </w:rPr>
  </w:style>
  <w:style w:type="character" w:customStyle="1" w:styleId="45">
    <w:name w:val="未处理的提及4"/>
    <w:basedOn w:val="a2"/>
    <w:uiPriority w:val="99"/>
    <w:semiHidden/>
    <w:unhideWhenUsed/>
    <w:rsid w:val="009A00F0"/>
    <w:rPr>
      <w:color w:val="605E5C"/>
      <w:shd w:val="clear" w:color="auto" w:fill="E1DFDD"/>
    </w:rPr>
  </w:style>
  <w:style w:type="character" w:customStyle="1" w:styleId="fontstyle21">
    <w:name w:val="fontstyle21"/>
    <w:basedOn w:val="a2"/>
    <w:rsid w:val="003517A4"/>
    <w:rPr>
      <w:rFonts w:ascii="CIDFont+F6" w:hAnsi="CIDFont+F6" w:hint="default"/>
      <w:b w:val="0"/>
      <w:bCs w:val="0"/>
      <w:i/>
      <w:iCs/>
      <w:color w:val="000000"/>
      <w:sz w:val="20"/>
      <w:szCs w:val="20"/>
    </w:rPr>
  </w:style>
  <w:style w:type="paragraph" w:customStyle="1" w:styleId="03AuthorAffiliation">
    <w:name w:val="03. Author Affiliation"/>
    <w:basedOn w:val="afff1"/>
    <w:next w:val="04Email"/>
    <w:qFormat/>
    <w:rsid w:val="007E77ED"/>
    <w:rPr>
      <w:rFonts w:eastAsia="宋体"/>
      <w:i/>
      <w:sz w:val="18"/>
      <w:szCs w:val="22"/>
    </w:rPr>
  </w:style>
  <w:style w:type="paragraph" w:customStyle="1" w:styleId="04Email">
    <w:name w:val="04. Email"/>
    <w:basedOn w:val="03AuthorAffiliation"/>
    <w:next w:val="a1"/>
    <w:qFormat/>
    <w:rsid w:val="007E77ED"/>
    <w:rPr>
      <w:color w:val="2E2EB1"/>
    </w:rPr>
  </w:style>
  <w:style w:type="character" w:customStyle="1" w:styleId="32">
    <w:name w:val="标题 3 字符"/>
    <w:basedOn w:val="a2"/>
    <w:link w:val="31"/>
    <w:uiPriority w:val="9"/>
    <w:rsid w:val="00770B1A"/>
    <w:rPr>
      <w:rFonts w:ascii="Times" w:eastAsia="Times" w:hAnsi="Times"/>
      <w:b/>
      <w:sz w:val="24"/>
    </w:rPr>
  </w:style>
  <w:style w:type="paragraph" w:customStyle="1" w:styleId="MTDisplayEquation">
    <w:name w:val="MTDisplayEquation"/>
    <w:basedOn w:val="a1"/>
    <w:next w:val="a1"/>
    <w:link w:val="MTDisplayEquation0"/>
    <w:rsid w:val="00770B1A"/>
    <w:pPr>
      <w:widowControl w:val="0"/>
      <w:tabs>
        <w:tab w:val="center" w:pos="4160"/>
        <w:tab w:val="right" w:pos="8300"/>
      </w:tabs>
      <w:spacing w:line="360" w:lineRule="auto"/>
      <w:ind w:firstLineChars="200" w:firstLine="480"/>
      <w:jc w:val="both"/>
    </w:pPr>
    <w:rPr>
      <w:rFonts w:eastAsia="宋体" w:cstheme="minorBidi"/>
      <w:kern w:val="2"/>
      <w:szCs w:val="21"/>
      <w:lang w:eastAsia="zh-CN"/>
    </w:rPr>
  </w:style>
  <w:style w:type="character" w:customStyle="1" w:styleId="MTDisplayEquation0">
    <w:name w:val="MTDisplayEquation 字符"/>
    <w:basedOn w:val="a2"/>
    <w:link w:val="MTDisplayEquation"/>
    <w:rsid w:val="00770B1A"/>
    <w:rPr>
      <w:rFonts w:eastAsia="宋体" w:cstheme="minorBidi"/>
      <w:kern w:val="2"/>
      <w:sz w:val="24"/>
      <w:szCs w:val="21"/>
      <w:lang w:eastAsia="zh-CN"/>
    </w:rPr>
  </w:style>
  <w:style w:type="character" w:customStyle="1" w:styleId="MTEquationSection">
    <w:name w:val="MTEquationSection"/>
    <w:basedOn w:val="a2"/>
    <w:rsid w:val="008673D4"/>
    <w:rPr>
      <w:vanish/>
      <w:color w:val="FF000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oleObject" Target="embeddings/oleObject28.bin"/><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0.tif"/><Relationship Id="rId58" Type="http://schemas.openxmlformats.org/officeDocument/2006/relationships/image" Target="media/image23.wmf"/><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oleObject" Target="embeddings/oleObject27.bin"/><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2.wmf"/><Relationship Id="rId64" Type="http://schemas.openxmlformats.org/officeDocument/2006/relationships/image" Target="media/image26.ti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6.bin"/><Relationship Id="rId67"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1.wmf"/><Relationship Id="rId62"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5.bin"/><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4.wmf"/><Relationship Id="rId65" Type="http://schemas.openxmlformats.org/officeDocument/2006/relationships/image" Target="media/image27.ti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F8770C-A2E1-4489-B7EA-54A635CB6A8D}">
  <ds:schemaRefs>
    <ds:schemaRef ds:uri="http://schemas.openxmlformats.org/officeDocument/2006/bibliography"/>
  </ds:schemaRefs>
</ds:datastoreItem>
</file>

<file path=customXml/itemProps4.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2112</Words>
  <Characters>12044</Characters>
  <Application>Microsoft Office Word</Application>
  <DocSecurity>0</DocSecurity>
  <Lines>100</Lines>
  <Paragraphs>28</Paragraphs>
  <ScaleCrop>false</ScaleCrop>
  <Company>AAAS</Company>
  <LinksUpToDate>false</LinksUpToDate>
  <CharactersWithSpaces>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智博 崔</cp:lastModifiedBy>
  <cp:revision>5</cp:revision>
  <cp:lastPrinted>2024-06-04T03:09:00Z</cp:lastPrinted>
  <dcterms:created xsi:type="dcterms:W3CDTF">2024-07-31T14:13:00Z</dcterms:created>
  <dcterms:modified xsi:type="dcterms:W3CDTF">2024-08-17T16:46:00Z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MTWinEqns">
    <vt:bool>true</vt:bool>
  </property>
  <property fmtid="{D5CDD505-2E9C-101B-9397-08002B2CF9AE}" pid="4" name="GrammarlyDocumentId">
    <vt:lpwstr>9f5a8067d37ca4ae07409b719a0be652c092233a973f47be323368107f88bae9</vt:lpwstr>
  </property>
  <property fmtid="{D5CDD505-2E9C-101B-9397-08002B2CF9AE}" pid="5" name="ZOTERO_PREF_1">
    <vt:lpwstr>&lt;data data-version="3" zotero-version="6.0.30"&gt;&lt;session id="OIWU8gpo"/&gt;&lt;style id="http://www.zotero.org/styles/beihang-university" hasBibliography="1" bibliographyStyleHasBeenSet="1"/&gt;&lt;prefs&gt;&lt;pref name="fieldType" value="Field"/&gt;&lt;/prefs&gt;&lt;/data&gt;</vt:lpwstr>
  </property>
  <property fmtid="{D5CDD505-2E9C-101B-9397-08002B2CF9AE}" pid="6" name="MTEquationSection">
    <vt:lpwstr>1</vt:lpwstr>
  </property>
  <property fmtid="{D5CDD505-2E9C-101B-9397-08002B2CF9AE}" pid="7" name="MTEquationNumber2">
    <vt:lpwstr>(S5)</vt:lpwstr>
  </property>
  <property fmtid="{D5CDD505-2E9C-101B-9397-08002B2CF9AE}" pid="8" name="MTCustomEquationNumber">
    <vt:lpwstr>1</vt:lpwstr>
  </property>
</Properties>
</file>