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E1E1D" w14:textId="3EA68B07" w:rsidR="004227E2" w:rsidRPr="004227E2" w:rsidRDefault="004227E2" w:rsidP="004227E2">
      <w:pPr>
        <w:pStyle w:val="BATitle"/>
        <w:spacing w:before="360" w:after="0"/>
        <w:rPr>
          <w:lang w:eastAsia="zh-CN"/>
        </w:rPr>
      </w:pPr>
      <w:bookmarkStart w:id="0" w:name="_Hlk172209627"/>
      <w:r w:rsidRPr="004227E2">
        <w:rPr>
          <w:rFonts w:hint="eastAsia"/>
          <w:lang w:eastAsia="zh-CN"/>
        </w:rPr>
        <w:t>S</w:t>
      </w:r>
      <w:r w:rsidRPr="004227E2">
        <w:rPr>
          <w:lang w:eastAsia="zh-CN"/>
        </w:rPr>
        <w:t>upporting Information</w:t>
      </w:r>
    </w:p>
    <w:bookmarkEnd w:id="0"/>
    <w:p w14:paraId="51F7D968" w14:textId="393C5D98" w:rsidR="00567F7C" w:rsidRDefault="00567F7C" w:rsidP="00673795">
      <w:pPr>
        <w:pStyle w:val="BBAuthorName"/>
        <w:rPr>
          <w:rFonts w:ascii="Times New Roman" w:hAnsi="Times New Roman"/>
          <w:i w:val="0"/>
          <w:sz w:val="44"/>
        </w:rPr>
      </w:pPr>
      <w:r w:rsidRPr="00425724">
        <w:rPr>
          <w:rFonts w:ascii="Times New Roman" w:hAnsi="Times New Roman"/>
          <w:i w:val="0"/>
          <w:sz w:val="44"/>
          <w:highlight w:val="yellow"/>
        </w:rPr>
        <w:t xml:space="preserve">Second-Harmonic Radiation by On-chip Integrable Mirror-symmetric Nanodimers with Sub-nanometric </w:t>
      </w:r>
      <w:r w:rsidR="00425724" w:rsidRPr="00425724">
        <w:rPr>
          <w:rFonts w:ascii="Times New Roman" w:hAnsi="Times New Roman" w:hint="eastAsia"/>
          <w:i w:val="0"/>
          <w:sz w:val="44"/>
          <w:highlight w:val="yellow"/>
          <w:lang w:eastAsia="zh-CN"/>
        </w:rPr>
        <w:t xml:space="preserve">Plasmonic </w:t>
      </w:r>
      <w:r w:rsidRPr="00425724">
        <w:rPr>
          <w:rFonts w:ascii="Times New Roman" w:hAnsi="Times New Roman"/>
          <w:i w:val="0"/>
          <w:sz w:val="44"/>
          <w:highlight w:val="yellow"/>
        </w:rPr>
        <w:t>Gap</w:t>
      </w:r>
      <w:r w:rsidRPr="00567F7C">
        <w:rPr>
          <w:rFonts w:ascii="Times New Roman" w:hAnsi="Times New Roman"/>
          <w:i w:val="0"/>
          <w:sz w:val="44"/>
        </w:rPr>
        <w:t xml:space="preserve"> </w:t>
      </w:r>
    </w:p>
    <w:p w14:paraId="4D3976FE" w14:textId="484674B3" w:rsidR="00673795" w:rsidRPr="00140B7E" w:rsidRDefault="00673795" w:rsidP="00673795">
      <w:pPr>
        <w:pStyle w:val="BBAuthorName"/>
        <w:rPr>
          <w:i w:val="0"/>
          <w:iCs/>
        </w:rPr>
      </w:pPr>
      <w:r w:rsidRPr="00140B7E">
        <w:rPr>
          <w:i w:val="0"/>
          <w:iCs/>
        </w:rPr>
        <w:t>Junzheng Hu</w:t>
      </w:r>
      <w:r w:rsidRPr="00140B7E">
        <w:rPr>
          <w:i w:val="0"/>
          <w:iCs/>
          <w:vertAlign w:val="superscript"/>
        </w:rPr>
        <w:t>1†</w:t>
      </w:r>
      <w:r w:rsidRPr="00140B7E">
        <w:rPr>
          <w:i w:val="0"/>
          <w:iCs/>
        </w:rPr>
        <w:t xml:space="preserve">, </w:t>
      </w:r>
      <w:proofErr w:type="spellStart"/>
      <w:r w:rsidRPr="00140B7E">
        <w:rPr>
          <w:i w:val="0"/>
          <w:iCs/>
        </w:rPr>
        <w:t>Xiaofei</w:t>
      </w:r>
      <w:proofErr w:type="spellEnd"/>
      <w:r w:rsidRPr="00140B7E">
        <w:rPr>
          <w:i w:val="0"/>
          <w:iCs/>
        </w:rPr>
        <w:t xml:space="preserve"> Ye</w:t>
      </w:r>
      <w:r w:rsidRPr="00140B7E">
        <w:rPr>
          <w:i w:val="0"/>
          <w:iCs/>
          <w:vertAlign w:val="superscript"/>
        </w:rPr>
        <w:t>1†</w:t>
      </w:r>
      <w:r w:rsidRPr="00140B7E">
        <w:rPr>
          <w:i w:val="0"/>
          <w:iCs/>
        </w:rPr>
        <w:t>, Hui Huang</w:t>
      </w:r>
      <w:r w:rsidRPr="00140B7E">
        <w:rPr>
          <w:i w:val="0"/>
          <w:iCs/>
          <w:vertAlign w:val="superscript"/>
        </w:rPr>
        <w:t>1†</w:t>
      </w:r>
      <w:r w:rsidRPr="00140B7E">
        <w:rPr>
          <w:i w:val="0"/>
          <w:iCs/>
        </w:rPr>
        <w:t xml:space="preserve">, </w:t>
      </w:r>
      <w:proofErr w:type="spellStart"/>
      <w:r w:rsidRPr="00140B7E">
        <w:rPr>
          <w:i w:val="0"/>
          <w:iCs/>
        </w:rPr>
        <w:t>Guangxu</w:t>
      </w:r>
      <w:proofErr w:type="spellEnd"/>
      <w:r w:rsidRPr="00140B7E">
        <w:rPr>
          <w:i w:val="0"/>
          <w:iCs/>
        </w:rPr>
        <w:t xml:space="preserve"> Su</w:t>
      </w:r>
      <w:r w:rsidRPr="00140B7E">
        <w:rPr>
          <w:i w:val="0"/>
          <w:iCs/>
          <w:vertAlign w:val="superscript"/>
        </w:rPr>
        <w:t>2†</w:t>
      </w:r>
      <w:r w:rsidRPr="00140B7E">
        <w:rPr>
          <w:i w:val="0"/>
          <w:iCs/>
        </w:rPr>
        <w:t xml:space="preserve">, </w:t>
      </w:r>
      <w:proofErr w:type="spellStart"/>
      <w:r w:rsidRPr="00140B7E">
        <w:rPr>
          <w:i w:val="0"/>
          <w:iCs/>
        </w:rPr>
        <w:t>Zhekai</w:t>
      </w:r>
      <w:proofErr w:type="spellEnd"/>
      <w:r w:rsidRPr="00140B7E">
        <w:rPr>
          <w:i w:val="0"/>
          <w:iCs/>
        </w:rPr>
        <w:t xml:space="preserve"> Lv</w:t>
      </w:r>
      <w:r w:rsidRPr="00140B7E">
        <w:rPr>
          <w:i w:val="0"/>
          <w:iCs/>
          <w:vertAlign w:val="superscript"/>
        </w:rPr>
        <w:t>2</w:t>
      </w:r>
      <w:r w:rsidRPr="00140B7E">
        <w:rPr>
          <w:i w:val="0"/>
          <w:iCs/>
        </w:rPr>
        <w:t xml:space="preserve">, </w:t>
      </w:r>
      <w:proofErr w:type="spellStart"/>
      <w:r w:rsidRPr="00140B7E">
        <w:rPr>
          <w:i w:val="0"/>
          <w:iCs/>
        </w:rPr>
        <w:t>Zhaofu</w:t>
      </w:r>
      <w:proofErr w:type="spellEnd"/>
      <w:r w:rsidRPr="00140B7E">
        <w:rPr>
          <w:i w:val="0"/>
          <w:iCs/>
        </w:rPr>
        <w:t xml:space="preserve"> Qin</w:t>
      </w:r>
      <w:r w:rsidRPr="00140B7E">
        <w:rPr>
          <w:i w:val="0"/>
          <w:iCs/>
          <w:vertAlign w:val="superscript"/>
        </w:rPr>
        <w:t>3</w:t>
      </w:r>
      <w:r w:rsidRPr="00140B7E">
        <w:rPr>
          <w:i w:val="0"/>
          <w:iCs/>
        </w:rPr>
        <w:t>, Pan Hu</w:t>
      </w:r>
      <w:r w:rsidRPr="00140B7E">
        <w:rPr>
          <w:i w:val="0"/>
          <w:iCs/>
          <w:vertAlign w:val="superscript"/>
        </w:rPr>
        <w:t>4</w:t>
      </w:r>
      <w:r w:rsidRPr="00140B7E">
        <w:rPr>
          <w:i w:val="0"/>
          <w:iCs/>
        </w:rPr>
        <w:t xml:space="preserve">, </w:t>
      </w:r>
      <w:proofErr w:type="spellStart"/>
      <w:r w:rsidRPr="00140B7E">
        <w:rPr>
          <w:i w:val="0"/>
          <w:iCs/>
        </w:rPr>
        <w:t>Fanxin</w:t>
      </w:r>
      <w:proofErr w:type="spellEnd"/>
      <w:r w:rsidRPr="00140B7E">
        <w:rPr>
          <w:i w:val="0"/>
          <w:iCs/>
        </w:rPr>
        <w:t xml:space="preserve"> Liu</w:t>
      </w:r>
      <w:r w:rsidRPr="00140B7E">
        <w:rPr>
          <w:i w:val="0"/>
          <w:iCs/>
          <w:vertAlign w:val="superscript"/>
        </w:rPr>
        <w:t>2*</w:t>
      </w:r>
      <w:r w:rsidRPr="00140B7E">
        <w:rPr>
          <w:i w:val="0"/>
          <w:iCs/>
        </w:rPr>
        <w:t>, Peng Zhan</w:t>
      </w:r>
      <w:r w:rsidRPr="00140B7E">
        <w:rPr>
          <w:i w:val="0"/>
          <w:iCs/>
          <w:vertAlign w:val="superscript"/>
        </w:rPr>
        <w:t>1*</w:t>
      </w:r>
      <w:r w:rsidRPr="00140B7E">
        <w:rPr>
          <w:i w:val="0"/>
          <w:iCs/>
        </w:rPr>
        <w:t>, Wei Wu</w:t>
      </w:r>
      <w:r w:rsidRPr="00140B7E">
        <w:rPr>
          <w:i w:val="0"/>
          <w:iCs/>
          <w:vertAlign w:val="superscript"/>
        </w:rPr>
        <w:t>4*</w:t>
      </w:r>
      <w:r w:rsidRPr="00140B7E">
        <w:rPr>
          <w:i w:val="0"/>
          <w:iCs/>
        </w:rPr>
        <w:t xml:space="preserve"> </w:t>
      </w:r>
    </w:p>
    <w:p w14:paraId="494094B1" w14:textId="77777777" w:rsidR="00673795" w:rsidRPr="00140B7E" w:rsidRDefault="00673795" w:rsidP="00140B7E">
      <w:pPr>
        <w:pStyle w:val="BCAuthorAddress"/>
        <w:rPr>
          <w:i/>
          <w:iCs/>
        </w:rPr>
      </w:pPr>
      <w:r w:rsidRPr="00140B7E">
        <w:rPr>
          <w:i/>
          <w:iCs/>
        </w:rPr>
        <w:t xml:space="preserve">1National Laboratory of </w:t>
      </w:r>
      <w:proofErr w:type="gramStart"/>
      <w:r w:rsidRPr="00140B7E">
        <w:rPr>
          <w:i/>
          <w:iCs/>
        </w:rPr>
        <w:t>Solid State</w:t>
      </w:r>
      <w:proofErr w:type="gramEnd"/>
      <w:r w:rsidRPr="00140B7E">
        <w:rPr>
          <w:i/>
          <w:iCs/>
        </w:rPr>
        <w:t xml:space="preserve"> Microstructures, and School of Physics, Nanjing University, Nanjing, P. R. China, 210093</w:t>
      </w:r>
    </w:p>
    <w:p w14:paraId="4D953632" w14:textId="77777777" w:rsidR="00673795" w:rsidRPr="00140B7E" w:rsidRDefault="00673795" w:rsidP="00140B7E">
      <w:pPr>
        <w:pStyle w:val="BCAuthorAddress"/>
        <w:rPr>
          <w:i/>
          <w:iCs/>
        </w:rPr>
      </w:pPr>
      <w:r w:rsidRPr="00140B7E">
        <w:rPr>
          <w:i/>
          <w:iCs/>
        </w:rPr>
        <w:t>2Department of Applied Physics, Zhejiang University of Technology, Hangzhou, P. R. China, 310023</w:t>
      </w:r>
    </w:p>
    <w:p w14:paraId="704D0B94" w14:textId="77777777" w:rsidR="00673795" w:rsidRPr="00140B7E" w:rsidRDefault="00673795" w:rsidP="00140B7E">
      <w:pPr>
        <w:pStyle w:val="BCAuthorAddress"/>
        <w:rPr>
          <w:i/>
          <w:iCs/>
        </w:rPr>
      </w:pPr>
      <w:r w:rsidRPr="00140B7E">
        <w:rPr>
          <w:i/>
          <w:iCs/>
        </w:rPr>
        <w:t xml:space="preserve">3School of Mathematics and Physics, Guangxi </w:t>
      </w:r>
      <w:proofErr w:type="spellStart"/>
      <w:r w:rsidRPr="00140B7E">
        <w:rPr>
          <w:i/>
          <w:iCs/>
        </w:rPr>
        <w:t>Minzu</w:t>
      </w:r>
      <w:proofErr w:type="spellEnd"/>
      <w:r w:rsidRPr="00140B7E">
        <w:rPr>
          <w:i/>
          <w:iCs/>
        </w:rPr>
        <w:t xml:space="preserve"> University, Nanning, P. R. China, 530006</w:t>
      </w:r>
    </w:p>
    <w:p w14:paraId="2D70A60F" w14:textId="53FC967D" w:rsidR="00673795" w:rsidRPr="00140B7E" w:rsidRDefault="00673795" w:rsidP="00140B7E">
      <w:pPr>
        <w:pStyle w:val="BCAuthorAddress"/>
        <w:rPr>
          <w:i/>
          <w:iCs/>
        </w:rPr>
      </w:pPr>
      <w:r w:rsidRPr="00140B7E">
        <w:rPr>
          <w:i/>
          <w:iCs/>
        </w:rPr>
        <w:t>4Ming Hsieh Department of Electrical and Computer Engineering, University of Southern California, California, Los Angeles, USA, 90007</w:t>
      </w:r>
    </w:p>
    <w:p w14:paraId="09EC3F6A" w14:textId="04E3BC23" w:rsidR="008972A4" w:rsidRPr="00567F7C" w:rsidRDefault="004227E2" w:rsidP="004227E2">
      <w:pPr>
        <w:pStyle w:val="FACorrespondingAuthorFootnote"/>
        <w:spacing w:after="0"/>
        <w:jc w:val="center"/>
        <w:rPr>
          <w:lang w:val="de-DE"/>
        </w:rPr>
      </w:pPr>
      <w:r w:rsidRPr="00567F7C">
        <w:rPr>
          <w:lang w:val="de-DE"/>
        </w:rPr>
        <w:t>E-mails:</w:t>
      </w:r>
      <w:r w:rsidRPr="00567F7C">
        <w:rPr>
          <w:bCs/>
          <w:lang w:val="de-DE"/>
        </w:rPr>
        <w:t xml:space="preserve"> liufanxin@zjut.edu.cn, </w:t>
      </w:r>
      <w:bookmarkStart w:id="1" w:name="_Hlk140068000"/>
      <w:r w:rsidRPr="00567F7C">
        <w:rPr>
          <w:bCs/>
          <w:lang w:val="de-DE"/>
        </w:rPr>
        <w:t>zhanpeng@nju.edu.cn</w:t>
      </w:r>
      <w:bookmarkEnd w:id="1"/>
      <w:r w:rsidRPr="00567F7C">
        <w:rPr>
          <w:bCs/>
          <w:lang w:val="de-DE"/>
        </w:rPr>
        <w:t xml:space="preserve">, </w:t>
      </w:r>
      <w:bookmarkStart w:id="2" w:name="_Hlk140698414"/>
      <w:r w:rsidRPr="00567F7C">
        <w:rPr>
          <w:bCs/>
          <w:lang w:val="de-DE"/>
        </w:rPr>
        <w:t>wu.w@usc.edu</w:t>
      </w:r>
      <w:bookmarkEnd w:id="2"/>
    </w:p>
    <w:p w14:paraId="30EA81F3" w14:textId="2F8803F8" w:rsidR="000C05CC" w:rsidRPr="00567F7C" w:rsidRDefault="002B7C62" w:rsidP="002B7C62">
      <w:pPr>
        <w:spacing w:after="0"/>
        <w:jc w:val="left"/>
        <w:rPr>
          <w:lang w:val="de-DE"/>
        </w:rPr>
      </w:pPr>
      <w:r w:rsidRPr="00567F7C">
        <w:rPr>
          <w:lang w:val="de-DE"/>
        </w:rPr>
        <w:br w:type="page"/>
      </w:r>
    </w:p>
    <w:p w14:paraId="78332FE9" w14:textId="47078562" w:rsidR="001F7AEC" w:rsidRPr="004227E2" w:rsidRDefault="004227E2" w:rsidP="004227E2">
      <w:pPr>
        <w:pStyle w:val="TAMainText"/>
        <w:ind w:firstLine="0"/>
        <w:rPr>
          <w:b/>
          <w:szCs w:val="24"/>
        </w:rPr>
      </w:pPr>
      <w:r>
        <w:rPr>
          <w:b/>
          <w:szCs w:val="24"/>
        </w:rPr>
        <w:lastRenderedPageBreak/>
        <w:t>S</w:t>
      </w:r>
      <w:r w:rsidR="006F28B1">
        <w:rPr>
          <w:b/>
          <w:szCs w:val="24"/>
        </w:rPr>
        <w:t>1</w:t>
      </w:r>
      <w:r>
        <w:rPr>
          <w:b/>
          <w:szCs w:val="24"/>
        </w:rPr>
        <w:t xml:space="preserve">. </w:t>
      </w:r>
      <w:r w:rsidR="001F7AEC" w:rsidRPr="004227E2">
        <w:rPr>
          <w:b/>
          <w:szCs w:val="24"/>
        </w:rPr>
        <w:t>Numerical FEM calculations</w:t>
      </w:r>
    </w:p>
    <w:p w14:paraId="2A2C4F00" w14:textId="77777777" w:rsidR="004227E2" w:rsidRDefault="001F7AEC" w:rsidP="001F7AEC">
      <w:pPr>
        <w:pStyle w:val="TAMainText"/>
      </w:pPr>
      <w:r w:rsidRPr="004227E2">
        <w:rPr>
          <w:szCs w:val="24"/>
        </w:rPr>
        <w:t xml:space="preserve">The simulation was carried out in the frequency domain solver using a commercial finite element solver, COMSOL Multiphysics, under the </w:t>
      </w:r>
      <w:proofErr w:type="spellStart"/>
      <w:r w:rsidRPr="004227E2">
        <w:rPr>
          <w:szCs w:val="24"/>
        </w:rPr>
        <w:t>undepleted</w:t>
      </w:r>
      <w:proofErr w:type="spellEnd"/>
      <w:r w:rsidRPr="004227E2">
        <w:rPr>
          <w:szCs w:val="24"/>
        </w:rPr>
        <w:t>-pump approximation. In the simulation, the fundamental wave-vector was oriented along the +z direction, while the polarization of the incident light and the axis of the nanodimer were along the x-axis. We numerically simulated the near-field and SH polarization field of the nanodimer. The nonlinear process was decomposed into two linear scattering processes: first, the fundamental field was solved in the first frequency domain solver, and then the SH polarization source current on the surface of the metal nanoparticle was computed using the second frequency domain solver. In addition, the far-field radiation of nanodimer was obtained by performing a near-field to far-field transformation of the simulated field at the SH wavelength.</w:t>
      </w:r>
      <w:r w:rsidR="004227E2" w:rsidRPr="004227E2">
        <w:t xml:space="preserve"> </w:t>
      </w:r>
    </w:p>
    <w:p w14:paraId="6CAB6195" w14:textId="102D94F5" w:rsidR="004227E2" w:rsidRDefault="004227E2" w:rsidP="001F7AEC">
      <w:pPr>
        <w:pStyle w:val="TAMainText"/>
      </w:pPr>
      <w:r w:rsidRPr="004227E2">
        <w:t>It is noteworthy to consider non-local effects of electrons and quantum tunneling occurring only in narrower nanoparticle gaps (sub-nanometer scale). Due to the tunneling barrier height of 2.76 eV, the Ag/ta-C/Ag system adopts classical electromagnetic field theory for simulation.</w:t>
      </w:r>
    </w:p>
    <w:p w14:paraId="5EC1F408" w14:textId="1F81CD43" w:rsidR="001F7AEC" w:rsidRPr="004227E2" w:rsidRDefault="004227E2" w:rsidP="004227E2">
      <w:pPr>
        <w:pStyle w:val="TAMainText"/>
        <w:ind w:firstLine="0"/>
        <w:rPr>
          <w:b/>
          <w:bCs/>
          <w:szCs w:val="24"/>
        </w:rPr>
      </w:pPr>
      <w:r w:rsidRPr="004227E2">
        <w:rPr>
          <w:b/>
          <w:bCs/>
          <w:szCs w:val="24"/>
        </w:rPr>
        <w:t>S</w:t>
      </w:r>
      <w:r w:rsidR="006F28B1">
        <w:rPr>
          <w:b/>
          <w:bCs/>
          <w:szCs w:val="24"/>
        </w:rPr>
        <w:t>2</w:t>
      </w:r>
      <w:r w:rsidRPr="004227E2">
        <w:rPr>
          <w:b/>
          <w:bCs/>
          <w:szCs w:val="24"/>
        </w:rPr>
        <w:t xml:space="preserve">. </w:t>
      </w:r>
      <w:r w:rsidR="0042373A" w:rsidRPr="0042373A">
        <w:rPr>
          <w:b/>
          <w:bCs/>
          <w:szCs w:val="24"/>
        </w:rPr>
        <w:t>Distribution of surface SH polarization in the x direction</w:t>
      </w:r>
      <w:r w:rsidR="0042373A">
        <w:rPr>
          <w:b/>
          <w:bCs/>
          <w:szCs w:val="24"/>
        </w:rPr>
        <w:t xml:space="preserve"> </w:t>
      </w:r>
    </w:p>
    <w:p w14:paraId="17372B37" w14:textId="77777777" w:rsidR="004227E2" w:rsidRDefault="004227E2" w:rsidP="0042373A">
      <w:pPr>
        <w:pStyle w:val="TESupportingInformation"/>
        <w:spacing w:after="240"/>
      </w:pPr>
      <w:r>
        <w:t xml:space="preserve">Under the non-resonant excitation of the x-polarized beam, the second harmonic (SH) </w:t>
      </w:r>
      <w:bookmarkStart w:id="3" w:name="_Hlk140707950"/>
      <w:r>
        <w:t>polarization</w:t>
      </w:r>
      <w:bookmarkEnd w:id="3"/>
      <w:r>
        <w:t xml:space="preserve"> of the nanodimer demonstrates an anti-bonding type distribution. Here, the surface polarization of individual </w:t>
      </w:r>
      <w:proofErr w:type="spellStart"/>
      <w:r>
        <w:t>nanodisks</w:t>
      </w:r>
      <w:proofErr w:type="spellEnd"/>
      <w:r>
        <w:t xml:space="preserve"> (N1 or N2) within the dimer system has been integrated. Notably, during the process of off-angle variation, the EPI of both </w:t>
      </w:r>
      <w:proofErr w:type="spellStart"/>
      <w:r>
        <w:t>nanodisks</w:t>
      </w:r>
      <w:proofErr w:type="spellEnd"/>
      <w:r>
        <w:t xml:space="preserve"> consistently maintains a high degree of symmetry with respect to zero (Fig.S1), and the distribution of the x-component of the SH polarization and the SH electric field likewise persist in a highly symmetrical and balanced state (Fig.S2). Consequently, in the x-direction, the SH polarization induced by plasmons contributes negligibly to the far-field SHG.</w:t>
      </w:r>
      <w:r w:rsidRPr="004227E2">
        <w:t xml:space="preserve"> </w:t>
      </w:r>
    </w:p>
    <w:p w14:paraId="0D462651" w14:textId="77777777" w:rsidR="000D6AF6" w:rsidRDefault="000D6AF6" w:rsidP="000D6AF6">
      <w:pPr>
        <w:pStyle w:val="TESupportingInformation"/>
        <w:spacing w:after="240"/>
        <w:jc w:val="center"/>
      </w:pPr>
      <w:r>
        <w:rPr>
          <w:noProof/>
        </w:rPr>
        <w:lastRenderedPageBreak/>
        <w:drawing>
          <wp:inline distT="0" distB="0" distL="0" distR="0" wp14:anchorId="1BF6E58D" wp14:editId="6019EE1C">
            <wp:extent cx="2755265" cy="2281555"/>
            <wp:effectExtent l="0" t="0" r="6985" b="4445"/>
            <wp:docPr id="168375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58744"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5265" cy="2281555"/>
                    </a:xfrm>
                    <a:prstGeom prst="rect">
                      <a:avLst/>
                    </a:prstGeom>
                  </pic:spPr>
                </pic:pic>
              </a:graphicData>
            </a:graphic>
          </wp:inline>
        </w:drawing>
      </w:r>
    </w:p>
    <w:p w14:paraId="0E7F9693" w14:textId="5A84FCAA" w:rsidR="000D6AF6" w:rsidRDefault="000D6AF6" w:rsidP="000D6AF6">
      <w:pPr>
        <w:pStyle w:val="VAFigureCaption"/>
      </w:pPr>
      <w:bookmarkStart w:id="4" w:name="_Hlk140707769"/>
      <w:r w:rsidRPr="000D6AF6">
        <w:rPr>
          <w:b/>
          <w:bCs/>
        </w:rPr>
        <w:t>Fig</w:t>
      </w:r>
      <w:r>
        <w:rPr>
          <w:b/>
          <w:bCs/>
        </w:rPr>
        <w:t xml:space="preserve">ure </w:t>
      </w:r>
      <w:r w:rsidRPr="000D6AF6">
        <w:rPr>
          <w:b/>
          <w:bCs/>
        </w:rPr>
        <w:t>S1.</w:t>
      </w:r>
      <w:r>
        <w:rPr>
          <w:b/>
          <w:bCs/>
        </w:rPr>
        <w:t xml:space="preserve"> </w:t>
      </w:r>
      <w:r>
        <w:t xml:space="preserve">Calculated surface electrical polarization integrals of single </w:t>
      </w:r>
      <w:proofErr w:type="spellStart"/>
      <w:r>
        <w:t>nanodisk</w:t>
      </w:r>
      <w:proofErr w:type="spellEnd"/>
      <w:r>
        <w:t xml:space="preserve"> (N1 or N2) in the x-direction, under varying θ.</w:t>
      </w:r>
    </w:p>
    <w:bookmarkEnd w:id="4"/>
    <w:p w14:paraId="479D7836" w14:textId="4CBDCD7B" w:rsidR="000D6AF6" w:rsidRDefault="000D6AF6" w:rsidP="000D6AF6">
      <w:pPr>
        <w:jc w:val="center"/>
      </w:pPr>
      <w:r>
        <w:rPr>
          <w:noProof/>
        </w:rPr>
        <w:drawing>
          <wp:inline distT="0" distB="0" distL="0" distR="0" wp14:anchorId="2880D23C" wp14:editId="03BF1F12">
            <wp:extent cx="5943600" cy="2516505"/>
            <wp:effectExtent l="0" t="0" r="0" b="0"/>
            <wp:docPr id="611905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05968" name=""/>
                    <pic:cNvPicPr/>
                  </pic:nvPicPr>
                  <pic:blipFill>
                    <a:blip r:embed="rId8"/>
                    <a:stretch>
                      <a:fillRect/>
                    </a:stretch>
                  </pic:blipFill>
                  <pic:spPr>
                    <a:xfrm>
                      <a:off x="0" y="0"/>
                      <a:ext cx="5943600" cy="2516505"/>
                    </a:xfrm>
                    <a:prstGeom prst="rect">
                      <a:avLst/>
                    </a:prstGeom>
                  </pic:spPr>
                </pic:pic>
              </a:graphicData>
            </a:graphic>
          </wp:inline>
        </w:drawing>
      </w:r>
    </w:p>
    <w:p w14:paraId="61C21265" w14:textId="3669B8C0" w:rsidR="000D6AF6" w:rsidRPr="000D6AF6" w:rsidRDefault="000D6AF6" w:rsidP="001D0500">
      <w:pPr>
        <w:pStyle w:val="VAFigureCaption"/>
      </w:pPr>
      <w:r w:rsidRPr="000D6AF6">
        <w:rPr>
          <w:b/>
          <w:bCs/>
        </w:rPr>
        <w:t>Fig</w:t>
      </w:r>
      <w:r>
        <w:rPr>
          <w:b/>
          <w:bCs/>
        </w:rPr>
        <w:t xml:space="preserve">ure </w:t>
      </w:r>
      <w:r w:rsidRPr="000D6AF6">
        <w:rPr>
          <w:b/>
          <w:bCs/>
        </w:rPr>
        <w:t>S</w:t>
      </w:r>
      <w:r>
        <w:rPr>
          <w:b/>
          <w:bCs/>
        </w:rPr>
        <w:t>2</w:t>
      </w:r>
      <w:r w:rsidRPr="000D6AF6">
        <w:rPr>
          <w:b/>
          <w:bCs/>
        </w:rPr>
        <w:t>.</w:t>
      </w:r>
      <w:r w:rsidRPr="000D6AF6">
        <w:t xml:space="preserve"> Simulated x-component of SH polarization distribution and x-component of SH electric field distribution for 0°, 15°, 45°, 75° cases resulting from non-resonant plasmonic coupling.</w:t>
      </w:r>
    </w:p>
    <w:p w14:paraId="65DA4F8E" w14:textId="6FF3BF1B" w:rsidR="004227E2" w:rsidRPr="004227E2" w:rsidRDefault="004227E2" w:rsidP="004227E2">
      <w:pPr>
        <w:pStyle w:val="TESupportingInformation"/>
        <w:spacing w:after="240"/>
        <w:ind w:firstLine="0"/>
        <w:jc w:val="left"/>
        <w:rPr>
          <w:b/>
          <w:bCs/>
        </w:rPr>
      </w:pPr>
      <w:r w:rsidRPr="004227E2">
        <w:rPr>
          <w:b/>
          <w:bCs/>
        </w:rPr>
        <w:t>S</w:t>
      </w:r>
      <w:r w:rsidR="006F28B1">
        <w:rPr>
          <w:b/>
          <w:bCs/>
        </w:rPr>
        <w:t>3</w:t>
      </w:r>
      <w:r w:rsidRPr="004227E2">
        <w:rPr>
          <w:b/>
          <w:bCs/>
        </w:rPr>
        <w:t xml:space="preserve">. </w:t>
      </w:r>
      <w:r w:rsidR="0042373A" w:rsidRPr="0042373A">
        <w:rPr>
          <w:b/>
          <w:bCs/>
        </w:rPr>
        <w:t>Experimental setup for nonlinear optical spectroscopy</w:t>
      </w:r>
    </w:p>
    <w:p w14:paraId="0B132FCA" w14:textId="10E17306" w:rsidR="001C1FDA" w:rsidRPr="00AC218F" w:rsidRDefault="004227E2" w:rsidP="0042373A">
      <w:pPr>
        <w:pStyle w:val="TESupportingInformation"/>
        <w:spacing w:after="240"/>
      </w:pPr>
      <w:r>
        <w:t xml:space="preserve">In our experimental setup, a femtosecond laser characterized by a repetition frequency of 50 MHz and pulse width less than 0.1 </w:t>
      </w:r>
      <w:proofErr w:type="spellStart"/>
      <w:r>
        <w:t>ps</w:t>
      </w:r>
      <w:proofErr w:type="spellEnd"/>
      <w:r>
        <w:t xml:space="preserve"> is utilized to induce SHG from the array of </w:t>
      </w:r>
      <w:proofErr w:type="spellStart"/>
      <w:r>
        <w:t>AgND</w:t>
      </w:r>
      <w:proofErr w:type="spellEnd"/>
      <w:r>
        <w:t xml:space="preserve">. The FW </w:t>
      </w:r>
      <w:r>
        <w:lastRenderedPageBreak/>
        <w:t xml:space="preserve">polarization direction, i.e., the electric field vector, aligns along the axis of the dimer. The </w:t>
      </w:r>
      <w:r w:rsidRPr="00AC218F">
        <w:t xml:space="preserve">excitation light was transmitted through a fixed wavelength of 1550 nm, and its intensity was modulated by a dynamically adjustable attenuator (Fig.S3). </w:t>
      </w:r>
      <w:bookmarkStart w:id="5" w:name="_Hlk155195598"/>
      <w:r w:rsidRPr="00AC218F">
        <w:t xml:space="preserve">The polarization </w:t>
      </w:r>
      <w:r w:rsidR="001C1FDA" w:rsidRPr="00AC218F">
        <w:t xml:space="preserve">of light </w:t>
      </w:r>
      <w:r w:rsidRPr="00AC218F">
        <w:t>was controlled by a half-wave plate, and the light was directed to the sample through a microscope system. The harmonic signal was acquired using a 100</w:t>
      </w:r>
      <w:r w:rsidR="001D0500" w:rsidRPr="00AC218F">
        <w:rPr>
          <w:rFonts w:ascii="Times New Roman" w:hAnsi="Times New Roman"/>
          <w:sz w:val="25"/>
          <w:szCs w:val="25"/>
        </w:rPr>
        <w:t>×</w:t>
      </w:r>
      <w:r w:rsidRPr="00AC218F">
        <w:t xml:space="preserve"> objective</w:t>
      </w:r>
      <w:r w:rsidR="001C1FDA" w:rsidRPr="00AC218F">
        <w:t xml:space="preserve"> with a numerical aperture (NA) of 0.95</w:t>
      </w:r>
      <w:r w:rsidRPr="00AC218F">
        <w:t xml:space="preserve">, and the FW component was filtered out using a bandpass filter. </w:t>
      </w:r>
      <w:bookmarkEnd w:id="5"/>
      <w:r w:rsidRPr="00AC218F">
        <w:t xml:space="preserve">Ultimately, the signal is directed either to a CCD imaging port or spectrometer collection port by a mirror selector. A laser power detector is located between the half-wave plate and the lens, installed at a position that allows for rotation. </w:t>
      </w:r>
    </w:p>
    <w:p w14:paraId="22223BCB" w14:textId="19A63B6F" w:rsidR="00CE768F" w:rsidRPr="00CE768F" w:rsidRDefault="001C1FDA" w:rsidP="001C1FDA">
      <w:pPr>
        <w:pStyle w:val="TESupportingInformation"/>
        <w:spacing w:after="240"/>
      </w:pPr>
      <w:bookmarkStart w:id="6" w:name="_Hlk155195611"/>
      <w:r w:rsidRPr="00AC218F">
        <w:t>Notably, the focal spot diameter, determined by the size of the Airy spot in the objective focal plane, is estimated to be</w:t>
      </w:r>
      <w:r w:rsidR="007865F6">
        <w:rPr>
          <w:rFonts w:hint="eastAsia"/>
          <w:lang w:eastAsia="zh-CN"/>
        </w:rPr>
        <w:t xml:space="preserve"> ~</w:t>
      </w:r>
      <w:r w:rsidRPr="00AC218F">
        <w:t>1.99</w:t>
      </w:r>
      <w:r w:rsidR="007865F6">
        <w:rPr>
          <w:rFonts w:hint="eastAsia"/>
          <w:lang w:eastAsia="zh-CN"/>
        </w:rPr>
        <w:t xml:space="preserve"> </w:t>
      </w:r>
      <w:proofErr w:type="spellStart"/>
      <w:r w:rsidRPr="00AC218F">
        <w:t>μm</w:t>
      </w:r>
      <w:proofErr w:type="spellEnd"/>
      <w:r w:rsidRPr="00AC218F">
        <w:t>. The pitch of the silver nanofinger array is 500 nm.</w:t>
      </w:r>
      <w:r w:rsidR="007865F6">
        <w:rPr>
          <w:rFonts w:hint="eastAsia"/>
          <w:lang w:eastAsia="zh-CN"/>
        </w:rPr>
        <w:t xml:space="preserve"> </w:t>
      </w:r>
      <w:r w:rsidRPr="00AC218F">
        <w:t xml:space="preserve">Given the shape and size of the focal spot, it can be estimate that </w:t>
      </w:r>
      <w:r w:rsidR="001D0500" w:rsidRPr="00AC218F">
        <w:rPr>
          <w:rFonts w:ascii="Times New Roman" w:hAnsi="Times New Roman"/>
          <w:sz w:val="25"/>
          <w:szCs w:val="25"/>
        </w:rPr>
        <w:t xml:space="preserve">a </w:t>
      </w:r>
      <w:proofErr w:type="gramStart"/>
      <w:r w:rsidR="001D0500" w:rsidRPr="00AC218F">
        <w:rPr>
          <w:rFonts w:ascii="Times New Roman" w:hAnsi="Times New Roman"/>
          <w:sz w:val="25"/>
          <w:szCs w:val="25"/>
        </w:rPr>
        <w:t>dozen</w:t>
      </w:r>
      <w:r w:rsidR="001D0500" w:rsidRPr="00AC218F" w:rsidDel="001D0500">
        <w:t xml:space="preserve"> </w:t>
      </w:r>
      <w:r w:rsidRPr="00AC218F">
        <w:t xml:space="preserve"> dimers</w:t>
      </w:r>
      <w:proofErr w:type="gramEnd"/>
      <w:r w:rsidRPr="00AC218F">
        <w:t xml:space="preserve"> are excited during the measurements.</w:t>
      </w:r>
    </w:p>
    <w:bookmarkEnd w:id="6"/>
    <w:p w14:paraId="598FEB81" w14:textId="4FBA19F0" w:rsidR="0042373A" w:rsidRDefault="0042373A" w:rsidP="0042373A">
      <w:pPr>
        <w:jc w:val="center"/>
      </w:pPr>
      <w:r>
        <w:rPr>
          <w:noProof/>
        </w:rPr>
        <w:drawing>
          <wp:inline distT="0" distB="0" distL="0" distR="0" wp14:anchorId="3181E295" wp14:editId="5EDE322A">
            <wp:extent cx="2851150" cy="2500630"/>
            <wp:effectExtent l="0" t="0" r="6350" b="0"/>
            <wp:docPr id="730992186" name="图片 1"/>
            <wp:cNvGraphicFramePr/>
            <a:graphic xmlns:a="http://schemas.openxmlformats.org/drawingml/2006/main">
              <a:graphicData uri="http://schemas.openxmlformats.org/drawingml/2006/picture">
                <pic:pic xmlns:pic="http://schemas.openxmlformats.org/drawingml/2006/picture">
                  <pic:nvPicPr>
                    <pic:cNvPr id="730992186"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1150" cy="2500630"/>
                    </a:xfrm>
                    <a:prstGeom prst="rect">
                      <a:avLst/>
                    </a:prstGeom>
                  </pic:spPr>
                </pic:pic>
              </a:graphicData>
            </a:graphic>
          </wp:inline>
        </w:drawing>
      </w:r>
    </w:p>
    <w:p w14:paraId="270837C1" w14:textId="42026DB1" w:rsidR="0042373A" w:rsidRPr="0042373A" w:rsidRDefault="0042373A" w:rsidP="0042373A">
      <w:pPr>
        <w:pStyle w:val="VAFigureCaption"/>
      </w:pPr>
      <w:r w:rsidRPr="0042373A">
        <w:rPr>
          <w:b/>
          <w:bCs/>
        </w:rPr>
        <w:t xml:space="preserve">Figure S3. </w:t>
      </w:r>
      <w:bookmarkStart w:id="7" w:name="_Hlk140708332"/>
      <w:r>
        <w:t>Experimental setup for nonlinear optical spectroscopy</w:t>
      </w:r>
      <w:bookmarkEnd w:id="7"/>
      <w:r>
        <w:t>.</w:t>
      </w:r>
    </w:p>
    <w:p w14:paraId="65759CE4" w14:textId="77777777" w:rsidR="00E808F7" w:rsidRDefault="00E808F7" w:rsidP="004227E2">
      <w:pPr>
        <w:pStyle w:val="TESupportingInformation"/>
        <w:spacing w:after="240"/>
        <w:ind w:firstLine="0"/>
        <w:jc w:val="left"/>
        <w:rPr>
          <w:b/>
          <w:bCs/>
        </w:rPr>
      </w:pPr>
    </w:p>
    <w:p w14:paraId="032AF5FF" w14:textId="1676C523" w:rsidR="004227E2" w:rsidRPr="004227E2" w:rsidRDefault="004227E2" w:rsidP="004227E2">
      <w:pPr>
        <w:pStyle w:val="TESupportingInformation"/>
        <w:spacing w:after="240"/>
        <w:ind w:firstLine="0"/>
        <w:jc w:val="left"/>
        <w:rPr>
          <w:b/>
          <w:bCs/>
        </w:rPr>
      </w:pPr>
      <w:r w:rsidRPr="004227E2">
        <w:rPr>
          <w:b/>
          <w:bCs/>
        </w:rPr>
        <w:lastRenderedPageBreak/>
        <w:t>S</w:t>
      </w:r>
      <w:r w:rsidR="006F28B1">
        <w:rPr>
          <w:b/>
          <w:bCs/>
        </w:rPr>
        <w:t>4</w:t>
      </w:r>
      <w:r w:rsidRPr="004227E2">
        <w:rPr>
          <w:b/>
          <w:bCs/>
        </w:rPr>
        <w:t xml:space="preserve">. </w:t>
      </w:r>
      <w:r w:rsidR="00B264D5" w:rsidRPr="00B264D5">
        <w:rPr>
          <w:b/>
          <w:bCs/>
        </w:rPr>
        <w:t>Scattering spectra and multipolar decompositions</w:t>
      </w:r>
    </w:p>
    <w:p w14:paraId="222BF155" w14:textId="688B5168" w:rsidR="004227E2" w:rsidRDefault="004227E2" w:rsidP="004E2E3F">
      <w:pPr>
        <w:pStyle w:val="TESupportingInformation"/>
        <w:spacing w:after="240"/>
      </w:pPr>
      <w:r>
        <w:t xml:space="preserve">In an endeavor to delve deeper into the electromagnetic characteristics of silver </w:t>
      </w:r>
      <w:proofErr w:type="spellStart"/>
      <w:r>
        <w:t>nanodisk</w:t>
      </w:r>
      <w:proofErr w:type="spellEnd"/>
      <w:r>
        <w:t xml:space="preserve"> dimer with an off-angle of 5.2°, we utilized multipole expansions of EM scattering to ascertain the contribution of electric dipole (ED), magnetic dipole (MD), electric quadrupole (EQ), and magnetic quadrupole (MQ) to the overall field. The research findings revealed that near LSPR, the contribution of the ED is predominant. More specifically, the two peaks in the red-line segment correspond respectively to the quadrupole-like mode and the bonding-dipole mode in the dimer system, while the contributions from the MD and EQ are relatively minor, and the contribution from the MQ can be essentially disregarded (Fig.S4. </w:t>
      </w:r>
      <w:r w:rsidR="0042373A">
        <w:t>a</w:t>
      </w:r>
      <w:r>
        <w:t xml:space="preserve">). In the regions away from the LSPR, the electric dipole's contribution remains dominant, predominantly manifesting as the bonding-dipole mode within the dimer system, with other components' contributions being practically negligible (Fig.S4. </w:t>
      </w:r>
      <w:r w:rsidR="0042373A">
        <w:t>b</w:t>
      </w:r>
      <w:r>
        <w:t>).</w:t>
      </w:r>
    </w:p>
    <w:p w14:paraId="3BE07874" w14:textId="79D0B9F7" w:rsidR="00E4706C" w:rsidRDefault="00E4706C" w:rsidP="00E4706C">
      <w:pPr>
        <w:jc w:val="center"/>
      </w:pPr>
      <w:r>
        <w:rPr>
          <w:noProof/>
        </w:rPr>
        <w:drawing>
          <wp:inline distT="0" distB="0" distL="0" distR="0" wp14:anchorId="577B2AEC" wp14:editId="66221643">
            <wp:extent cx="5040000" cy="2103769"/>
            <wp:effectExtent l="0" t="0" r="8255" b="0"/>
            <wp:docPr id="1107379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9872" name=""/>
                    <pic:cNvPicPr/>
                  </pic:nvPicPr>
                  <pic:blipFill>
                    <a:blip r:embed="rId10"/>
                    <a:stretch>
                      <a:fillRect/>
                    </a:stretch>
                  </pic:blipFill>
                  <pic:spPr>
                    <a:xfrm>
                      <a:off x="0" y="0"/>
                      <a:ext cx="5040000" cy="2103769"/>
                    </a:xfrm>
                    <a:prstGeom prst="rect">
                      <a:avLst/>
                    </a:prstGeom>
                  </pic:spPr>
                </pic:pic>
              </a:graphicData>
            </a:graphic>
          </wp:inline>
        </w:drawing>
      </w:r>
    </w:p>
    <w:p w14:paraId="7F50F170" w14:textId="25828FF6" w:rsidR="00E4706C" w:rsidRPr="00E4706C" w:rsidRDefault="00E4706C" w:rsidP="00E4706C">
      <w:pPr>
        <w:pStyle w:val="VAFigureCaption"/>
      </w:pPr>
      <w:r w:rsidRPr="00E4706C">
        <w:rPr>
          <w:b/>
          <w:bCs/>
        </w:rPr>
        <w:t>Figure S4.</w:t>
      </w:r>
      <w:r>
        <w:t xml:space="preserve"> Scattering spectra and multipolar decompositions of silver </w:t>
      </w:r>
      <w:proofErr w:type="spellStart"/>
      <w:r>
        <w:t>nanodisk</w:t>
      </w:r>
      <w:proofErr w:type="spellEnd"/>
      <w:r>
        <w:t xml:space="preserve"> dimer near resonance (a) and away from resonance (b).</w:t>
      </w:r>
    </w:p>
    <w:p w14:paraId="2B199091" w14:textId="77777777" w:rsidR="00E808F7" w:rsidRDefault="00E808F7" w:rsidP="002B7C62">
      <w:pPr>
        <w:pStyle w:val="TESupportingInformation"/>
        <w:spacing w:after="240"/>
        <w:ind w:firstLine="0"/>
        <w:jc w:val="left"/>
        <w:rPr>
          <w:b/>
          <w:bCs/>
        </w:rPr>
      </w:pPr>
    </w:p>
    <w:p w14:paraId="36C9E5CF" w14:textId="418BAF2F" w:rsidR="0017244B" w:rsidRPr="004227E2" w:rsidRDefault="0017244B" w:rsidP="0017244B">
      <w:pPr>
        <w:pStyle w:val="TESupportingInformation"/>
        <w:spacing w:after="240"/>
        <w:ind w:firstLine="0"/>
        <w:jc w:val="left"/>
        <w:rPr>
          <w:b/>
          <w:bCs/>
          <w:lang w:eastAsia="zh-CN"/>
        </w:rPr>
      </w:pPr>
      <w:r w:rsidRPr="000A4018">
        <w:rPr>
          <w:b/>
          <w:bCs/>
          <w:highlight w:val="yellow"/>
        </w:rPr>
        <w:lastRenderedPageBreak/>
        <w:t xml:space="preserve">S5. </w:t>
      </w:r>
      <w:r w:rsidR="00183B1C" w:rsidRPr="000A4018">
        <w:rPr>
          <w:b/>
          <w:bCs/>
          <w:highlight w:val="yellow"/>
        </w:rPr>
        <w:t xml:space="preserve">Numerical analysis of individual </w:t>
      </w:r>
      <w:proofErr w:type="spellStart"/>
      <w:r w:rsidR="00183B1C" w:rsidRPr="000A4018">
        <w:rPr>
          <w:b/>
          <w:bCs/>
          <w:highlight w:val="yellow"/>
        </w:rPr>
        <w:t>nanodisk</w:t>
      </w:r>
      <w:proofErr w:type="spellEnd"/>
      <w:r w:rsidR="00183B1C" w:rsidRPr="000A4018">
        <w:rPr>
          <w:rFonts w:hint="eastAsia"/>
          <w:b/>
          <w:bCs/>
          <w:highlight w:val="yellow"/>
          <w:lang w:eastAsia="zh-CN"/>
        </w:rPr>
        <w:t xml:space="preserve"> at</w:t>
      </w:r>
      <w:r w:rsidR="00183B1C" w:rsidRPr="000A4018">
        <w:rPr>
          <w:b/>
          <w:bCs/>
          <w:highlight w:val="yellow"/>
          <w:lang w:eastAsia="zh-CN"/>
        </w:rPr>
        <w:t xml:space="preserve"> the plasmon resonance</w:t>
      </w:r>
    </w:p>
    <w:p w14:paraId="3472E50D" w14:textId="43AD0572" w:rsidR="0017244B" w:rsidRDefault="0017244B" w:rsidP="0017244B">
      <w:pPr>
        <w:pStyle w:val="TESupportingInformation"/>
        <w:spacing w:after="240"/>
        <w:ind w:firstLine="0"/>
        <w:jc w:val="center"/>
        <w:rPr>
          <w:b/>
          <w:bCs/>
          <w:lang w:eastAsia="zh-CN"/>
        </w:rPr>
      </w:pPr>
      <w:r>
        <w:rPr>
          <w:noProof/>
        </w:rPr>
        <w:drawing>
          <wp:inline distT="0" distB="0" distL="0" distR="0" wp14:anchorId="5FB6B430" wp14:editId="0C52D704">
            <wp:extent cx="5935324" cy="2068717"/>
            <wp:effectExtent l="0" t="0" r="0" b="8255"/>
            <wp:docPr id="595750639"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50639" name="图片 1" descr="图表&#10;&#10;描述已自动生成"/>
                    <pic:cNvPicPr/>
                  </pic:nvPicPr>
                  <pic:blipFill>
                    <a:blip r:embed="rId11"/>
                    <a:stretch>
                      <a:fillRect/>
                    </a:stretch>
                  </pic:blipFill>
                  <pic:spPr>
                    <a:xfrm>
                      <a:off x="0" y="0"/>
                      <a:ext cx="5946376" cy="2072569"/>
                    </a:xfrm>
                    <a:prstGeom prst="rect">
                      <a:avLst/>
                    </a:prstGeom>
                  </pic:spPr>
                </pic:pic>
              </a:graphicData>
            </a:graphic>
          </wp:inline>
        </w:drawing>
      </w:r>
    </w:p>
    <w:p w14:paraId="1DB879E3" w14:textId="7F3F2441" w:rsidR="0017244B" w:rsidRDefault="0017244B" w:rsidP="0017244B">
      <w:pPr>
        <w:pStyle w:val="VAFigureCaption"/>
      </w:pPr>
      <w:r w:rsidRPr="000A4018">
        <w:rPr>
          <w:b/>
          <w:bCs/>
          <w:highlight w:val="yellow"/>
        </w:rPr>
        <w:t>Figure S</w:t>
      </w:r>
      <w:r w:rsidRPr="000A4018">
        <w:rPr>
          <w:rFonts w:hint="eastAsia"/>
          <w:b/>
          <w:bCs/>
          <w:highlight w:val="yellow"/>
          <w:lang w:eastAsia="zh-CN"/>
        </w:rPr>
        <w:t>5</w:t>
      </w:r>
      <w:r w:rsidRPr="000A4018">
        <w:rPr>
          <w:b/>
          <w:bCs/>
          <w:highlight w:val="yellow"/>
        </w:rPr>
        <w:t>.</w:t>
      </w:r>
      <w:r w:rsidRPr="000A4018">
        <w:rPr>
          <w:highlight w:val="yellow"/>
        </w:rPr>
        <w:t xml:space="preserve"> </w:t>
      </w:r>
      <w:r w:rsidR="00183B1C" w:rsidRPr="000A4018">
        <w:rPr>
          <w:highlight w:val="yellow"/>
        </w:rPr>
        <w:t xml:space="preserve">(a) Simulated scattering spectrum and SH conversion of a </w:t>
      </w:r>
      <w:proofErr w:type="spellStart"/>
      <w:r w:rsidR="00183B1C" w:rsidRPr="000A4018">
        <w:rPr>
          <w:highlight w:val="yellow"/>
        </w:rPr>
        <w:t>nanodisk</w:t>
      </w:r>
      <w:proofErr w:type="spellEnd"/>
      <w:r w:rsidR="00183B1C" w:rsidRPr="000A4018">
        <w:rPr>
          <w:highlight w:val="yellow"/>
        </w:rPr>
        <w:t xml:space="preserve"> dimer and individual </w:t>
      </w:r>
      <w:proofErr w:type="spellStart"/>
      <w:r w:rsidR="00183B1C" w:rsidRPr="000A4018">
        <w:rPr>
          <w:highlight w:val="yellow"/>
        </w:rPr>
        <w:t>nanodisk</w:t>
      </w:r>
      <w:proofErr w:type="spellEnd"/>
      <w:r w:rsidR="00183B1C" w:rsidRPr="000A4018">
        <w:rPr>
          <w:highlight w:val="yellow"/>
        </w:rPr>
        <w:t xml:space="preserve">. The </w:t>
      </w:r>
      <w:proofErr w:type="gramStart"/>
      <w:r w:rsidR="00183B1C" w:rsidRPr="000A4018">
        <w:rPr>
          <w:highlight w:val="yellow"/>
        </w:rPr>
        <w:t>off-angle</w:t>
      </w:r>
      <w:proofErr w:type="gramEnd"/>
      <w:r w:rsidR="00183B1C" w:rsidRPr="000A4018">
        <w:rPr>
          <w:highlight w:val="yellow"/>
        </w:rPr>
        <w:t xml:space="preserve"> of the </w:t>
      </w:r>
      <w:proofErr w:type="spellStart"/>
      <w:r w:rsidR="00183B1C" w:rsidRPr="000A4018">
        <w:rPr>
          <w:highlight w:val="yellow"/>
        </w:rPr>
        <w:t>nanodisk</w:t>
      </w:r>
      <w:proofErr w:type="spellEnd"/>
      <w:r w:rsidR="00183B1C" w:rsidRPr="000A4018">
        <w:rPr>
          <w:highlight w:val="yellow"/>
        </w:rPr>
        <w:t xml:space="preserve"> dimer is 5.2°. (b) Simulated near-field electric field distribution of individual </w:t>
      </w:r>
      <w:proofErr w:type="spellStart"/>
      <w:r w:rsidR="00183B1C" w:rsidRPr="000A4018">
        <w:rPr>
          <w:highlight w:val="yellow"/>
        </w:rPr>
        <w:t>nanodisk</w:t>
      </w:r>
      <w:proofErr w:type="spellEnd"/>
      <w:r w:rsidR="00183B1C" w:rsidRPr="000A4018">
        <w:rPr>
          <w:highlight w:val="yellow"/>
        </w:rPr>
        <w:t xml:space="preserve"> at dipole resonance. (c) Polarization distributions, SH polarization distributions, far-field radiation and far-field SH radiation result from the dipole resonance of individual </w:t>
      </w:r>
      <w:proofErr w:type="spellStart"/>
      <w:r w:rsidR="00183B1C" w:rsidRPr="000A4018">
        <w:rPr>
          <w:highlight w:val="yellow"/>
        </w:rPr>
        <w:t>nanodisk</w:t>
      </w:r>
      <w:proofErr w:type="spellEnd"/>
      <w:r w:rsidR="00183B1C" w:rsidRPr="000A4018">
        <w:rPr>
          <w:highlight w:val="yellow"/>
        </w:rPr>
        <w:t>.</w:t>
      </w:r>
    </w:p>
    <w:p w14:paraId="5359A88D" w14:textId="77777777" w:rsidR="0017244B" w:rsidRPr="0017244B" w:rsidRDefault="0017244B" w:rsidP="0017244B">
      <w:pPr>
        <w:rPr>
          <w:lang w:eastAsia="zh-CN"/>
        </w:rPr>
      </w:pPr>
    </w:p>
    <w:p w14:paraId="7E8D0BFB" w14:textId="6BDED398" w:rsidR="002B7C62" w:rsidRPr="004227E2" w:rsidRDefault="002B7C62" w:rsidP="002B7C62">
      <w:pPr>
        <w:pStyle w:val="TESupportingInformation"/>
        <w:spacing w:after="240"/>
        <w:ind w:firstLine="0"/>
        <w:jc w:val="left"/>
        <w:rPr>
          <w:b/>
          <w:bCs/>
        </w:rPr>
      </w:pPr>
      <w:r w:rsidRPr="004227E2">
        <w:rPr>
          <w:b/>
          <w:bCs/>
        </w:rPr>
        <w:t>S</w:t>
      </w:r>
      <w:r w:rsidR="0017244B">
        <w:rPr>
          <w:rFonts w:hint="eastAsia"/>
          <w:b/>
          <w:bCs/>
          <w:lang w:eastAsia="zh-CN"/>
        </w:rPr>
        <w:t>6</w:t>
      </w:r>
      <w:r w:rsidRPr="004227E2">
        <w:rPr>
          <w:b/>
          <w:bCs/>
        </w:rPr>
        <w:t xml:space="preserve">. Numerical </w:t>
      </w:r>
      <w:r w:rsidR="009932D9" w:rsidRPr="009932D9">
        <w:rPr>
          <w:b/>
          <w:bCs/>
        </w:rPr>
        <w:t>near-field distribution and far-field radiation</w:t>
      </w:r>
      <w:r w:rsidR="009932D9">
        <w:rPr>
          <w:b/>
          <w:bCs/>
        </w:rPr>
        <w:t xml:space="preserve"> </w:t>
      </w:r>
      <w:r w:rsidR="009932D9" w:rsidRPr="009932D9">
        <w:rPr>
          <w:b/>
          <w:bCs/>
        </w:rPr>
        <w:t xml:space="preserve">of silver </w:t>
      </w:r>
      <w:proofErr w:type="spellStart"/>
      <w:r w:rsidR="009932D9" w:rsidRPr="009932D9">
        <w:rPr>
          <w:b/>
          <w:bCs/>
        </w:rPr>
        <w:t>nanodisk</w:t>
      </w:r>
      <w:proofErr w:type="spellEnd"/>
      <w:r w:rsidR="009932D9" w:rsidRPr="009932D9">
        <w:rPr>
          <w:b/>
          <w:bCs/>
        </w:rPr>
        <w:t xml:space="preserve"> dimer</w:t>
      </w:r>
    </w:p>
    <w:p w14:paraId="2D750D54" w14:textId="41D957A9" w:rsidR="002B7C62" w:rsidRDefault="00AB3C89" w:rsidP="001542CF">
      <w:pPr>
        <w:jc w:val="center"/>
      </w:pPr>
      <w:r>
        <w:rPr>
          <w:noProof/>
        </w:rPr>
        <w:drawing>
          <wp:inline distT="0" distB="0" distL="0" distR="0" wp14:anchorId="14CC1D2F" wp14:editId="4A04CEE7">
            <wp:extent cx="3915026" cy="2046605"/>
            <wp:effectExtent l="0" t="0" r="9525" b="0"/>
            <wp:docPr id="769203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3939" name=""/>
                    <pic:cNvPicPr/>
                  </pic:nvPicPr>
                  <pic:blipFill>
                    <a:blip r:embed="rId12"/>
                    <a:stretch>
                      <a:fillRect/>
                    </a:stretch>
                  </pic:blipFill>
                  <pic:spPr>
                    <a:xfrm>
                      <a:off x="0" y="0"/>
                      <a:ext cx="3929944" cy="2054403"/>
                    </a:xfrm>
                    <a:prstGeom prst="rect">
                      <a:avLst/>
                    </a:prstGeom>
                  </pic:spPr>
                </pic:pic>
              </a:graphicData>
            </a:graphic>
          </wp:inline>
        </w:drawing>
      </w:r>
    </w:p>
    <w:p w14:paraId="2576F65B" w14:textId="6516915D" w:rsidR="003028F6" w:rsidRDefault="001542CF" w:rsidP="00F01CE5">
      <w:pPr>
        <w:pStyle w:val="VAFigureCaption"/>
      </w:pPr>
      <w:r w:rsidRPr="001542CF">
        <w:rPr>
          <w:b/>
          <w:bCs/>
        </w:rPr>
        <w:lastRenderedPageBreak/>
        <w:t>Figure S</w:t>
      </w:r>
      <w:r w:rsidR="0017244B">
        <w:rPr>
          <w:rFonts w:hint="eastAsia"/>
          <w:b/>
          <w:bCs/>
          <w:lang w:eastAsia="zh-CN"/>
        </w:rPr>
        <w:t>6</w:t>
      </w:r>
      <w:r w:rsidRPr="001542CF">
        <w:rPr>
          <w:b/>
          <w:bCs/>
        </w:rPr>
        <w:t>.</w:t>
      </w:r>
      <w:r>
        <w:t xml:space="preserve"> (a) </w:t>
      </w:r>
      <w:bookmarkStart w:id="8" w:name="_Hlk172203033"/>
      <w:r>
        <w:t xml:space="preserve">Polarization distributions and far-field radiation result from the non-resonant plasmon </w:t>
      </w:r>
      <w:bookmarkStart w:id="9" w:name="_Hlk140708829"/>
      <w:r>
        <w:t xml:space="preserve">of silver </w:t>
      </w:r>
      <w:proofErr w:type="spellStart"/>
      <w:r>
        <w:t>nanodisk</w:t>
      </w:r>
      <w:proofErr w:type="spellEnd"/>
      <w:r>
        <w:t xml:space="preserve"> dimer.</w:t>
      </w:r>
      <w:bookmarkEnd w:id="9"/>
      <w:r>
        <w:t xml:space="preserve"> </w:t>
      </w:r>
      <w:bookmarkEnd w:id="8"/>
      <w:r>
        <w:t xml:space="preserve">(b)  </w:t>
      </w:r>
      <w:bookmarkStart w:id="10" w:name="_Hlk172203057"/>
      <w:r>
        <w:t>SH polarization distributions</w:t>
      </w:r>
      <w:bookmarkEnd w:id="10"/>
      <w:r>
        <w:t xml:space="preserve"> and </w:t>
      </w:r>
      <w:bookmarkStart w:id="11" w:name="_Hlk172203091"/>
      <w:r>
        <w:t>far-field SH radiation</w:t>
      </w:r>
      <w:bookmarkEnd w:id="11"/>
      <w:r>
        <w:t xml:space="preserve"> result from the surface nonlinear sources of silver </w:t>
      </w:r>
      <w:proofErr w:type="spellStart"/>
      <w:r>
        <w:t>nanodisk</w:t>
      </w:r>
      <w:proofErr w:type="spellEnd"/>
      <w:r>
        <w:t xml:space="preserve"> dimer.</w:t>
      </w:r>
    </w:p>
    <w:p w14:paraId="13BFB5C2" w14:textId="4C1CBDB2" w:rsidR="00305FAC" w:rsidRPr="00305FAC" w:rsidRDefault="00305FAC" w:rsidP="00305FAC">
      <w:pPr>
        <w:pStyle w:val="TESupportingInformation"/>
        <w:spacing w:after="240"/>
        <w:ind w:firstLine="0"/>
        <w:jc w:val="left"/>
        <w:rPr>
          <w:b/>
          <w:bCs/>
        </w:rPr>
      </w:pPr>
      <w:r w:rsidRPr="00305FAC">
        <w:rPr>
          <w:b/>
          <w:bCs/>
        </w:rPr>
        <w:t>Table S1. Parameters of experimental setups.</w:t>
      </w:r>
      <w:r w:rsidRPr="00305FAC">
        <w:rPr>
          <w:noProof/>
        </w:rPr>
        <w:t xml:space="preserve"> </w:t>
      </w:r>
      <w:r>
        <w:rPr>
          <w:noProof/>
        </w:rPr>
        <w:drawing>
          <wp:inline distT="0" distB="0" distL="0" distR="0" wp14:anchorId="552CC9E1" wp14:editId="169E2404">
            <wp:extent cx="5461000" cy="1301072"/>
            <wp:effectExtent l="0" t="0" r="6350" b="0"/>
            <wp:docPr id="1727447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7286" name=""/>
                    <pic:cNvPicPr/>
                  </pic:nvPicPr>
                  <pic:blipFill>
                    <a:blip r:embed="rId13"/>
                    <a:stretch>
                      <a:fillRect/>
                    </a:stretch>
                  </pic:blipFill>
                  <pic:spPr>
                    <a:xfrm>
                      <a:off x="0" y="0"/>
                      <a:ext cx="5473967" cy="1304161"/>
                    </a:xfrm>
                    <a:prstGeom prst="rect">
                      <a:avLst/>
                    </a:prstGeom>
                  </pic:spPr>
                </pic:pic>
              </a:graphicData>
            </a:graphic>
          </wp:inline>
        </w:drawing>
      </w:r>
    </w:p>
    <w:p w14:paraId="6849EEBE" w14:textId="3A520704" w:rsidR="00305FAC" w:rsidRPr="002102BF" w:rsidRDefault="00305FAC" w:rsidP="002102BF">
      <w:pPr>
        <w:pStyle w:val="TESupportingInformation"/>
        <w:spacing w:after="240"/>
        <w:ind w:firstLine="0"/>
        <w:jc w:val="left"/>
        <w:rPr>
          <w:b/>
          <w:bCs/>
        </w:rPr>
      </w:pPr>
      <w:r w:rsidRPr="00305FAC">
        <w:rPr>
          <w:b/>
          <w:bCs/>
        </w:rPr>
        <w:t>Table S2. Evaluation of the second-harmonic conversion efficiency</w:t>
      </w:r>
    </w:p>
    <w:p w14:paraId="12BB4566" w14:textId="4F689FB6" w:rsidR="00305FAC" w:rsidRPr="00305FAC" w:rsidRDefault="002102BF" w:rsidP="00305FAC">
      <w:r>
        <w:rPr>
          <w:noProof/>
        </w:rPr>
        <w:drawing>
          <wp:inline distT="0" distB="0" distL="0" distR="0" wp14:anchorId="7BC3D83D" wp14:editId="69876F5C">
            <wp:extent cx="5943600" cy="1391285"/>
            <wp:effectExtent l="0" t="0" r="0" b="0"/>
            <wp:docPr id="102604277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2775" name="图片 1" descr="表格&#10;&#10;描述已自动生成"/>
                    <pic:cNvPicPr/>
                  </pic:nvPicPr>
                  <pic:blipFill>
                    <a:blip r:embed="rId14"/>
                    <a:stretch>
                      <a:fillRect/>
                    </a:stretch>
                  </pic:blipFill>
                  <pic:spPr>
                    <a:xfrm>
                      <a:off x="0" y="0"/>
                      <a:ext cx="5943600" cy="1391285"/>
                    </a:xfrm>
                    <a:prstGeom prst="rect">
                      <a:avLst/>
                    </a:prstGeom>
                  </pic:spPr>
                </pic:pic>
              </a:graphicData>
            </a:graphic>
          </wp:inline>
        </w:drawing>
      </w:r>
    </w:p>
    <w:sectPr w:rsidR="00305FAC" w:rsidRPr="00305FAC" w:rsidSect="00E43E6B">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66595" w14:textId="77777777" w:rsidR="00FF62F6" w:rsidRDefault="00FF62F6">
      <w:r>
        <w:separator/>
      </w:r>
    </w:p>
  </w:endnote>
  <w:endnote w:type="continuationSeparator" w:id="0">
    <w:p w14:paraId="3DD85E67" w14:textId="77777777" w:rsidR="00FF62F6" w:rsidRDefault="00FF6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96CA4"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1F29A406"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5C8C3"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38139417"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4C137" w14:textId="77777777" w:rsidR="00FF62F6" w:rsidRDefault="00FF62F6">
      <w:r>
        <w:separator/>
      </w:r>
    </w:p>
  </w:footnote>
  <w:footnote w:type="continuationSeparator" w:id="0">
    <w:p w14:paraId="1D6B4E26" w14:textId="77777777" w:rsidR="00FF62F6" w:rsidRDefault="00FF6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305937973">
    <w:abstractNumId w:val="8"/>
  </w:num>
  <w:num w:numId="2" w16cid:durableId="1640651250">
    <w:abstractNumId w:val="6"/>
  </w:num>
  <w:num w:numId="3" w16cid:durableId="1559971994">
    <w:abstractNumId w:val="9"/>
  </w:num>
  <w:num w:numId="4" w16cid:durableId="146216415">
    <w:abstractNumId w:val="7"/>
  </w:num>
  <w:num w:numId="5" w16cid:durableId="2019237704">
    <w:abstractNumId w:val="5"/>
  </w:num>
  <w:num w:numId="6" w16cid:durableId="1101297339">
    <w:abstractNumId w:val="4"/>
  </w:num>
  <w:num w:numId="7" w16cid:durableId="968315442">
    <w:abstractNumId w:val="3"/>
  </w:num>
  <w:num w:numId="8" w16cid:durableId="1321427729">
    <w:abstractNumId w:val="1"/>
  </w:num>
  <w:num w:numId="9" w16cid:durableId="697050537">
    <w:abstractNumId w:val="0"/>
  </w:num>
  <w:num w:numId="10" w16cid:durableId="1434084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82D"/>
    <w:rsid w:val="000002F2"/>
    <w:rsid w:val="0005660F"/>
    <w:rsid w:val="000702AD"/>
    <w:rsid w:val="00083293"/>
    <w:rsid w:val="000A1B0A"/>
    <w:rsid w:val="000A4018"/>
    <w:rsid w:val="000B2EEB"/>
    <w:rsid w:val="000B5610"/>
    <w:rsid w:val="000C05CC"/>
    <w:rsid w:val="000D6AF6"/>
    <w:rsid w:val="001331E6"/>
    <w:rsid w:val="00140B7E"/>
    <w:rsid w:val="0014160C"/>
    <w:rsid w:val="001542CF"/>
    <w:rsid w:val="0017244B"/>
    <w:rsid w:val="00183B1C"/>
    <w:rsid w:val="00195ACA"/>
    <w:rsid w:val="001A7A90"/>
    <w:rsid w:val="001B136A"/>
    <w:rsid w:val="001C1FDA"/>
    <w:rsid w:val="001D0500"/>
    <w:rsid w:val="001F1717"/>
    <w:rsid w:val="001F64C9"/>
    <w:rsid w:val="001F7AEC"/>
    <w:rsid w:val="002102BF"/>
    <w:rsid w:val="00212B1D"/>
    <w:rsid w:val="00262028"/>
    <w:rsid w:val="00271A02"/>
    <w:rsid w:val="0028382D"/>
    <w:rsid w:val="002A7493"/>
    <w:rsid w:val="002B7C62"/>
    <w:rsid w:val="002C3431"/>
    <w:rsid w:val="002D074B"/>
    <w:rsid w:val="003026E5"/>
    <w:rsid w:val="003028F6"/>
    <w:rsid w:val="00305FAC"/>
    <w:rsid w:val="003118F2"/>
    <w:rsid w:val="0031373B"/>
    <w:rsid w:val="00324128"/>
    <w:rsid w:val="00345939"/>
    <w:rsid w:val="00361E35"/>
    <w:rsid w:val="003664E9"/>
    <w:rsid w:val="003679A1"/>
    <w:rsid w:val="00386897"/>
    <w:rsid w:val="003A42F0"/>
    <w:rsid w:val="003B4AF3"/>
    <w:rsid w:val="003E1F76"/>
    <w:rsid w:val="00403854"/>
    <w:rsid w:val="004227E2"/>
    <w:rsid w:val="0042373A"/>
    <w:rsid w:val="00425724"/>
    <w:rsid w:val="00436B3A"/>
    <w:rsid w:val="00442DFC"/>
    <w:rsid w:val="00475FD2"/>
    <w:rsid w:val="004E283C"/>
    <w:rsid w:val="004E2E3F"/>
    <w:rsid w:val="004E7185"/>
    <w:rsid w:val="005273F3"/>
    <w:rsid w:val="00554052"/>
    <w:rsid w:val="005553EF"/>
    <w:rsid w:val="00560E7F"/>
    <w:rsid w:val="0056268A"/>
    <w:rsid w:val="00567E81"/>
    <w:rsid w:val="00567F7C"/>
    <w:rsid w:val="00591A57"/>
    <w:rsid w:val="005C55E3"/>
    <w:rsid w:val="005D0C10"/>
    <w:rsid w:val="005E1FA9"/>
    <w:rsid w:val="005E4080"/>
    <w:rsid w:val="006015D2"/>
    <w:rsid w:val="00606C6E"/>
    <w:rsid w:val="00630FF3"/>
    <w:rsid w:val="0063315C"/>
    <w:rsid w:val="006455A5"/>
    <w:rsid w:val="00673795"/>
    <w:rsid w:val="00683131"/>
    <w:rsid w:val="006A18C0"/>
    <w:rsid w:val="006A3E34"/>
    <w:rsid w:val="006B2581"/>
    <w:rsid w:val="006D7A7E"/>
    <w:rsid w:val="006F28B1"/>
    <w:rsid w:val="007000D9"/>
    <w:rsid w:val="00747701"/>
    <w:rsid w:val="007629D3"/>
    <w:rsid w:val="00784ACE"/>
    <w:rsid w:val="007865F6"/>
    <w:rsid w:val="00787F1C"/>
    <w:rsid w:val="00794616"/>
    <w:rsid w:val="007A11AD"/>
    <w:rsid w:val="007C417D"/>
    <w:rsid w:val="007D339D"/>
    <w:rsid w:val="008047DE"/>
    <w:rsid w:val="008201A1"/>
    <w:rsid w:val="008633FA"/>
    <w:rsid w:val="008655C0"/>
    <w:rsid w:val="008972A4"/>
    <w:rsid w:val="008D30F9"/>
    <w:rsid w:val="008D53B2"/>
    <w:rsid w:val="00901E66"/>
    <w:rsid w:val="00912169"/>
    <w:rsid w:val="0092037A"/>
    <w:rsid w:val="00920C89"/>
    <w:rsid w:val="009246AD"/>
    <w:rsid w:val="009350C3"/>
    <w:rsid w:val="009932D9"/>
    <w:rsid w:val="00993AF8"/>
    <w:rsid w:val="009F2E7E"/>
    <w:rsid w:val="00A02D62"/>
    <w:rsid w:val="00A20EB5"/>
    <w:rsid w:val="00A75E3A"/>
    <w:rsid w:val="00A764EF"/>
    <w:rsid w:val="00AB34C5"/>
    <w:rsid w:val="00AB3C89"/>
    <w:rsid w:val="00AC218F"/>
    <w:rsid w:val="00AC33CD"/>
    <w:rsid w:val="00AF0703"/>
    <w:rsid w:val="00AF3846"/>
    <w:rsid w:val="00AF4F6D"/>
    <w:rsid w:val="00AF7F6A"/>
    <w:rsid w:val="00B05A88"/>
    <w:rsid w:val="00B264D5"/>
    <w:rsid w:val="00B44641"/>
    <w:rsid w:val="00B7618D"/>
    <w:rsid w:val="00BD2C44"/>
    <w:rsid w:val="00C10EE0"/>
    <w:rsid w:val="00C12556"/>
    <w:rsid w:val="00C32D16"/>
    <w:rsid w:val="00C51C29"/>
    <w:rsid w:val="00C609F7"/>
    <w:rsid w:val="00C6170A"/>
    <w:rsid w:val="00C851F7"/>
    <w:rsid w:val="00CA2022"/>
    <w:rsid w:val="00CB1959"/>
    <w:rsid w:val="00CE768F"/>
    <w:rsid w:val="00D318E5"/>
    <w:rsid w:val="00D32E24"/>
    <w:rsid w:val="00DD6DBB"/>
    <w:rsid w:val="00E074F2"/>
    <w:rsid w:val="00E23F5B"/>
    <w:rsid w:val="00E37F5D"/>
    <w:rsid w:val="00E43E6B"/>
    <w:rsid w:val="00E4706C"/>
    <w:rsid w:val="00E808F7"/>
    <w:rsid w:val="00E91482"/>
    <w:rsid w:val="00E96302"/>
    <w:rsid w:val="00EE20E9"/>
    <w:rsid w:val="00EE6EAB"/>
    <w:rsid w:val="00EF7DB7"/>
    <w:rsid w:val="00F01CE5"/>
    <w:rsid w:val="00F05B5D"/>
    <w:rsid w:val="00F134F5"/>
    <w:rsid w:val="00F21B82"/>
    <w:rsid w:val="00F47B85"/>
    <w:rsid w:val="00F54BDD"/>
    <w:rsid w:val="00F5645C"/>
    <w:rsid w:val="00FE6219"/>
    <w:rsid w:val="00FF2D4B"/>
    <w:rsid w:val="00FF62F6"/>
    <w:rsid w:val="00FF6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A75B7"/>
  <w15:docId w15:val="{A16464C1-F3C5-4F40-B5BA-CD1DE832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63315C"/>
    <w:pPr>
      <w:spacing w:before="120" w:after="60" w:line="480" w:lineRule="auto"/>
      <w:jc w:val="left"/>
    </w:pPr>
    <w:rPr>
      <w:b/>
    </w:rPr>
  </w:style>
  <w:style w:type="character" w:customStyle="1" w:styleId="FAAuthorInfoSubtitleChar">
    <w:name w:val="FA_Author_Info_Subtitle Char"/>
    <w:link w:val="FAAuthorInfoSubtitle"/>
    <w:rsid w:val="0063315C"/>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ab"/>
    <w:rsid w:val="00EE6EAB"/>
    <w:pPr>
      <w:tabs>
        <w:tab w:val="center" w:pos="4153"/>
        <w:tab w:val="right" w:pos="8306"/>
      </w:tabs>
      <w:snapToGrid w:val="0"/>
      <w:jc w:val="center"/>
    </w:pPr>
    <w:rPr>
      <w:sz w:val="18"/>
      <w:szCs w:val="18"/>
    </w:rPr>
  </w:style>
  <w:style w:type="character" w:customStyle="1" w:styleId="ab">
    <w:name w:val="页眉 字符"/>
    <w:basedOn w:val="a0"/>
    <w:link w:val="aa"/>
    <w:rsid w:val="00EE6EAB"/>
    <w:rPr>
      <w:rFonts w:ascii="Times" w:hAnsi="Times"/>
      <w:sz w:val="18"/>
      <w:szCs w:val="18"/>
    </w:rPr>
  </w:style>
  <w:style w:type="paragraph" w:customStyle="1" w:styleId="Paragraph">
    <w:name w:val="Paragraph"/>
    <w:basedOn w:val="a"/>
    <w:rsid w:val="001F7AEC"/>
    <w:pPr>
      <w:spacing w:before="120" w:after="0"/>
      <w:ind w:firstLine="720"/>
      <w:jc w:val="left"/>
    </w:pPr>
    <w:rPr>
      <w:rFonts w:ascii="Times New Roman" w:eastAsia="Times New Roman" w:hAnsi="Times New Roman"/>
      <w:szCs w:val="24"/>
    </w:rPr>
  </w:style>
  <w:style w:type="paragraph" w:styleId="ac">
    <w:name w:val="Bibliography"/>
    <w:basedOn w:val="a"/>
    <w:next w:val="a"/>
    <w:uiPriority w:val="37"/>
    <w:semiHidden/>
    <w:unhideWhenUsed/>
    <w:rsid w:val="003028F6"/>
  </w:style>
  <w:style w:type="character" w:customStyle="1" w:styleId="bibarticle">
    <w:name w:val="bib_article"/>
    <w:rsid w:val="003028F6"/>
    <w:rPr>
      <w:sz w:val="24"/>
      <w:bdr w:val="none" w:sz="0" w:space="0" w:color="auto"/>
      <w:shd w:val="clear" w:color="auto" w:fill="00FFFF"/>
    </w:rPr>
  </w:style>
  <w:style w:type="character" w:styleId="ad">
    <w:name w:val="Unresolved Mention"/>
    <w:basedOn w:val="a0"/>
    <w:uiPriority w:val="99"/>
    <w:semiHidden/>
    <w:unhideWhenUsed/>
    <w:rsid w:val="0063315C"/>
    <w:rPr>
      <w:color w:val="605E5C"/>
      <w:shd w:val="clear" w:color="auto" w:fill="E1DFDD"/>
    </w:rPr>
  </w:style>
  <w:style w:type="paragraph" w:styleId="ae">
    <w:name w:val="Revision"/>
    <w:hidden/>
    <w:uiPriority w:val="99"/>
    <w:semiHidden/>
    <w:rsid w:val="00E808F7"/>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SHG_AgND\nano%20letter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436</TotalTime>
  <Pages>7</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6578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Administrator</dc:creator>
  <cp:keywords/>
  <cp:lastModifiedBy>H3507</cp:lastModifiedBy>
  <cp:revision>62</cp:revision>
  <cp:lastPrinted>2008-06-11T21:33:00Z</cp:lastPrinted>
  <dcterms:created xsi:type="dcterms:W3CDTF">2023-07-19T10:47:00Z</dcterms:created>
  <dcterms:modified xsi:type="dcterms:W3CDTF">2024-07-22T19:00:00Z</dcterms:modified>
</cp:coreProperties>
</file>