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5C8" w:rsidRPr="004205C8" w:rsidRDefault="004205C8" w:rsidP="004205C8">
      <w:pPr>
        <w:jc w:val="center"/>
        <w:rPr>
          <w:rFonts w:ascii="Times New Roman" w:hAnsi="Times New Roman" w:cs="Times New Roman"/>
          <w:b/>
          <w:sz w:val="24"/>
          <w:szCs w:val="24"/>
        </w:rPr>
      </w:pPr>
      <w:r w:rsidRPr="004205C8">
        <w:rPr>
          <w:rFonts w:ascii="Times New Roman" w:hAnsi="Times New Roman" w:cs="Times New Roman"/>
          <w:b/>
          <w:sz w:val="32"/>
          <w:szCs w:val="24"/>
        </w:rPr>
        <w:t>SUPPLEMENTAL MATERIAL</w:t>
      </w:r>
    </w:p>
    <w:p w:rsidR="004205C8" w:rsidRPr="004205C8" w:rsidRDefault="004205C8" w:rsidP="004205C8">
      <w:pPr>
        <w:spacing w:line="276" w:lineRule="auto"/>
        <w:rPr>
          <w:rFonts w:ascii="Times New Roman" w:hAnsi="Times New Roman" w:cs="Times New Roman"/>
          <w:sz w:val="24"/>
          <w:szCs w:val="24"/>
        </w:rPr>
      </w:pPr>
      <w:r w:rsidRPr="004205C8">
        <w:rPr>
          <w:rFonts w:ascii="Times New Roman" w:hAnsi="Times New Roman" w:cs="Times New Roman" w:hint="eastAsia"/>
          <w:sz w:val="24"/>
          <w:szCs w:val="24"/>
        </w:rPr>
        <w:t>H</w:t>
      </w:r>
      <w:r w:rsidRPr="004205C8">
        <w:rPr>
          <w:rFonts w:ascii="Times New Roman" w:hAnsi="Times New Roman" w:cs="Times New Roman"/>
          <w:sz w:val="24"/>
          <w:szCs w:val="24"/>
        </w:rPr>
        <w:t xml:space="preserve">ere the Dirac vortex based phtotonic higher-order topological insulators (HOTIs) with more complex shapes, the existence of corner states, and the enhancement of nonlinear harmonic generation are demonstrated. </w:t>
      </w:r>
    </w:p>
    <w:p w:rsidR="004205C8" w:rsidRPr="004205C8" w:rsidRDefault="004205C8" w:rsidP="004205C8">
      <w:pPr>
        <w:spacing w:line="276" w:lineRule="auto"/>
        <w:rPr>
          <w:rFonts w:ascii="Times New Roman" w:hAnsi="Times New Roman" w:cs="Times New Roman"/>
          <w:sz w:val="24"/>
          <w:szCs w:val="24"/>
        </w:rPr>
      </w:pPr>
      <w:r w:rsidRPr="004205C8">
        <w:rPr>
          <w:rFonts w:ascii="Times New Roman" w:hAnsi="Times New Roman" w:cs="Times New Roman"/>
          <w:sz w:val="24"/>
          <w:szCs w:val="24"/>
        </w:rPr>
        <w:t>Firstly, we constructed a triangular HOTI where inner domain is fulfilled with Kekulé modulated lattices (Δ</w:t>
      </w:r>
      <w:r w:rsidRPr="004205C8">
        <w:rPr>
          <w:rFonts w:ascii="Times New Roman" w:hAnsi="Times New Roman" w:cs="Times New Roman"/>
          <w:i/>
          <w:sz w:val="24"/>
          <w:szCs w:val="24"/>
        </w:rPr>
        <w:t>φ</w:t>
      </w:r>
      <w:r w:rsidRPr="004205C8">
        <w:rPr>
          <w:rFonts w:ascii="Times New Roman" w:hAnsi="Times New Roman" w:cs="Times New Roman"/>
          <w:sz w:val="24"/>
          <w:szCs w:val="24"/>
        </w:rPr>
        <w:t>(</w:t>
      </w:r>
      <w:r w:rsidRPr="004205C8">
        <w:rPr>
          <w:rFonts w:ascii="Times New Roman" w:hAnsi="Times New Roman" w:cs="Times New Roman"/>
          <w:b/>
          <w:sz w:val="24"/>
          <w:szCs w:val="24"/>
        </w:rPr>
        <w:t>r</w:t>
      </w:r>
      <w:r w:rsidRPr="004205C8">
        <w:rPr>
          <w:rFonts w:ascii="Times New Roman" w:hAnsi="Times New Roman" w:cs="Times New Roman"/>
          <w:sz w:val="24"/>
          <w:szCs w:val="24"/>
        </w:rPr>
        <w:t>)=0) and surrounded by ordinary lattices (</w:t>
      </w:r>
      <w:r w:rsidRPr="004205C8">
        <w:rPr>
          <w:rFonts w:ascii="Times New Roman" w:hAnsi="Times New Roman" w:cs="Times New Roman"/>
          <w:i/>
          <w:sz w:val="24"/>
          <w:szCs w:val="24"/>
        </w:rPr>
        <w:t>φ</w:t>
      </w:r>
      <w:r w:rsidRPr="004205C8">
        <w:rPr>
          <w:rFonts w:ascii="Times New Roman" w:hAnsi="Times New Roman" w:cs="Times New Roman"/>
          <w:sz w:val="24"/>
          <w:szCs w:val="24"/>
        </w:rPr>
        <w:t>(</w:t>
      </w:r>
      <w:r w:rsidRPr="004205C8">
        <w:rPr>
          <w:rFonts w:ascii="Times New Roman" w:hAnsi="Times New Roman" w:cs="Times New Roman"/>
          <w:b/>
          <w:sz w:val="24"/>
          <w:szCs w:val="24"/>
        </w:rPr>
        <w:t>r</w:t>
      </w:r>
      <w:r w:rsidRPr="004205C8">
        <w:rPr>
          <w:rFonts w:ascii="Times New Roman" w:hAnsi="Times New Roman" w:cs="Times New Roman"/>
          <w:sz w:val="24"/>
          <w:szCs w:val="24"/>
        </w:rPr>
        <w:t>)=0). Figure S1 shows the simulation results of the triangular HOTI. Unsurprisingly, there exist three topological corner states (Fig. S1(a)) and their Q-factors are much higher than the bulk and edge states (Fig. S1(b)). The electric field distributions of these corner states are all showing strong confinement near the corners (Fig. S1(c)), indicating the high quality of these corner states and the great ability to improve the nonlinear optical processes. Figures S1(d) and S1(e) plot the SHG and THG frequency spectrum</w:t>
      </w:r>
      <w:bookmarkStart w:id="0" w:name="_GoBack"/>
      <w:bookmarkEnd w:id="0"/>
      <w:r w:rsidRPr="004205C8">
        <w:rPr>
          <w:rFonts w:ascii="Times New Roman" w:hAnsi="Times New Roman" w:cs="Times New Roman"/>
          <w:sz w:val="24"/>
          <w:szCs w:val="24"/>
        </w:rPr>
        <w:t xml:space="preserve"> which are obtained from the top corner. As expected, the nonlinear harmonic generation could be enhanced significantly from the corner state.</w:t>
      </w:r>
    </w:p>
    <w:p w:rsidR="004205C8" w:rsidRPr="004205C8" w:rsidRDefault="004205C8" w:rsidP="004205C8">
      <w:pPr>
        <w:jc w:val="center"/>
        <w:rPr>
          <w:rFonts w:ascii="Times New Roman" w:hAnsi="Times New Roman" w:cs="Times New Roman"/>
          <w:i/>
          <w:sz w:val="24"/>
          <w:szCs w:val="24"/>
        </w:rPr>
      </w:pPr>
      <w:r w:rsidRPr="004205C8">
        <w:rPr>
          <w:rFonts w:ascii="Times New Roman" w:hAnsi="Times New Roman" w:cs="Times New Roman"/>
          <w:i/>
          <w:noProof/>
          <w:sz w:val="24"/>
          <w:szCs w:val="24"/>
        </w:rPr>
        <w:drawing>
          <wp:inline distT="0" distB="0" distL="0" distR="0" wp14:anchorId="63BF4ACD" wp14:editId="3CA58073">
            <wp:extent cx="4230296" cy="4099728"/>
            <wp:effectExtent l="0" t="0" r="0" b="0"/>
            <wp:docPr id="15" name="图片 15" descr="H:\论文投稿\吴金涛\2\PhysRevB\resubmission\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论文投稿\吴金涛\2\PhysRevB\resubmission\Fig S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4740" cy="4104034"/>
                    </a:xfrm>
                    <a:prstGeom prst="rect">
                      <a:avLst/>
                    </a:prstGeom>
                    <a:noFill/>
                    <a:ln>
                      <a:noFill/>
                    </a:ln>
                  </pic:spPr>
                </pic:pic>
              </a:graphicData>
            </a:graphic>
          </wp:inline>
        </w:drawing>
      </w:r>
    </w:p>
    <w:p w:rsidR="004205C8" w:rsidRPr="004205C8" w:rsidRDefault="004205C8" w:rsidP="004205C8">
      <w:pPr>
        <w:spacing w:line="276" w:lineRule="auto"/>
        <w:rPr>
          <w:rFonts w:ascii="Times New Roman" w:hAnsi="Times New Roman" w:cs="Times New Roman"/>
          <w:szCs w:val="24"/>
        </w:rPr>
      </w:pPr>
      <w:r w:rsidRPr="004205C8">
        <w:rPr>
          <w:rFonts w:ascii="Times New Roman" w:hAnsi="Times New Roman" w:cs="Times New Roman" w:hint="eastAsia"/>
          <w:szCs w:val="24"/>
        </w:rPr>
        <w:t>F</w:t>
      </w:r>
      <w:r w:rsidRPr="004205C8">
        <w:rPr>
          <w:rFonts w:ascii="Times New Roman" w:hAnsi="Times New Roman" w:cs="Times New Roman"/>
          <w:szCs w:val="24"/>
        </w:rPr>
        <w:t>ig. S1 A triangular HOTI based on the Dirac vortex. (a) Eigenmodes of the designed triangular HOTI. (b) Q factor of the eigenmodes. (c) Electric field distributions of the corner states which are topologically protected by the Dirac vortex. The white dashed lines mark the boundaries between the Kekulé modulated domain and the ordinary domain. (d) SHG and (e) THG frequency spectrum obtained from the top corner.</w:t>
      </w:r>
    </w:p>
    <w:p w:rsidR="004205C8" w:rsidRPr="004205C8" w:rsidRDefault="004205C8" w:rsidP="004205C8">
      <w:pPr>
        <w:spacing w:line="276" w:lineRule="auto"/>
        <w:rPr>
          <w:rFonts w:ascii="Times New Roman" w:hAnsi="Times New Roman" w:cs="Times New Roman" w:hint="eastAsia"/>
          <w:szCs w:val="24"/>
        </w:rPr>
      </w:pPr>
    </w:p>
    <w:p w:rsidR="004205C8" w:rsidRPr="004205C8" w:rsidRDefault="004205C8" w:rsidP="004205C8">
      <w:pPr>
        <w:spacing w:line="276" w:lineRule="auto"/>
        <w:rPr>
          <w:rFonts w:ascii="Times New Roman" w:hAnsi="Times New Roman" w:cs="Times New Roman" w:hint="eastAsia"/>
          <w:sz w:val="24"/>
          <w:szCs w:val="24"/>
        </w:rPr>
      </w:pPr>
      <w:r w:rsidRPr="004205C8">
        <w:rPr>
          <w:rFonts w:ascii="Times New Roman" w:hAnsi="Times New Roman" w:cs="Times New Roman" w:hint="eastAsia"/>
          <w:sz w:val="24"/>
          <w:szCs w:val="24"/>
        </w:rPr>
        <w:lastRenderedPageBreak/>
        <w:t>S</w:t>
      </w:r>
      <w:r w:rsidRPr="004205C8">
        <w:rPr>
          <w:rFonts w:ascii="Times New Roman" w:hAnsi="Times New Roman" w:cs="Times New Roman"/>
          <w:sz w:val="24"/>
          <w:szCs w:val="24"/>
        </w:rPr>
        <w:t>econdly, we constructed a quadrangular HOTI where inner domain is fulfilled with Kekulé modulated lattices (Δ</w:t>
      </w:r>
      <w:r w:rsidRPr="004205C8">
        <w:rPr>
          <w:rFonts w:ascii="Times New Roman" w:hAnsi="Times New Roman" w:cs="Times New Roman"/>
          <w:i/>
          <w:sz w:val="24"/>
          <w:szCs w:val="24"/>
        </w:rPr>
        <w:t>φ</w:t>
      </w:r>
      <w:r w:rsidRPr="004205C8">
        <w:rPr>
          <w:rFonts w:ascii="Times New Roman" w:hAnsi="Times New Roman" w:cs="Times New Roman"/>
          <w:sz w:val="24"/>
          <w:szCs w:val="24"/>
        </w:rPr>
        <w:t>(</w:t>
      </w:r>
      <w:r w:rsidRPr="004205C8">
        <w:rPr>
          <w:rFonts w:ascii="Times New Roman" w:hAnsi="Times New Roman" w:cs="Times New Roman"/>
          <w:b/>
          <w:sz w:val="24"/>
          <w:szCs w:val="24"/>
        </w:rPr>
        <w:t>r</w:t>
      </w:r>
      <w:r w:rsidRPr="004205C8">
        <w:rPr>
          <w:rFonts w:ascii="Times New Roman" w:hAnsi="Times New Roman" w:cs="Times New Roman"/>
          <w:sz w:val="24"/>
          <w:szCs w:val="24"/>
        </w:rPr>
        <w:t>)=0) and surrounded by ordinary lattices (</w:t>
      </w:r>
      <w:r w:rsidRPr="004205C8">
        <w:rPr>
          <w:rFonts w:ascii="Times New Roman" w:hAnsi="Times New Roman" w:cs="Times New Roman"/>
          <w:i/>
          <w:sz w:val="24"/>
          <w:szCs w:val="24"/>
        </w:rPr>
        <w:t>φ</w:t>
      </w:r>
      <w:r w:rsidRPr="004205C8">
        <w:rPr>
          <w:rFonts w:ascii="Times New Roman" w:hAnsi="Times New Roman" w:cs="Times New Roman"/>
          <w:sz w:val="24"/>
          <w:szCs w:val="24"/>
        </w:rPr>
        <w:t>(</w:t>
      </w:r>
      <w:r w:rsidRPr="004205C8">
        <w:rPr>
          <w:rFonts w:ascii="Times New Roman" w:hAnsi="Times New Roman" w:cs="Times New Roman"/>
          <w:b/>
          <w:sz w:val="24"/>
          <w:szCs w:val="24"/>
        </w:rPr>
        <w:t>r</w:t>
      </w:r>
      <w:r w:rsidRPr="004205C8">
        <w:rPr>
          <w:rFonts w:ascii="Times New Roman" w:hAnsi="Times New Roman" w:cs="Times New Roman"/>
          <w:sz w:val="24"/>
          <w:szCs w:val="24"/>
        </w:rPr>
        <w:t>)=0). Figure S2 shows the simulation results of the quadrangular HOTI. Similarly, there exist four topological corner states (Fig. S2(a)) and their Q-factors are higher than the bulk and edge states (Fig. S2(b)). The electric field distributions of these corner states are showing strong confinement near the corners (Fig. S2(c)), indicating the high quality of these corner states and their great ability to improve the nonlinear optical processes. Figures S2(d) and S2(e) plot the SHG and THG frequency spectrum which are obtained from the bottom-left corner. As expected, the nonlinear harmonic generation could be enhanced significantly from the corner state.</w:t>
      </w:r>
    </w:p>
    <w:p w:rsidR="004205C8" w:rsidRPr="004205C8" w:rsidRDefault="004205C8" w:rsidP="004205C8">
      <w:pPr>
        <w:jc w:val="center"/>
        <w:rPr>
          <w:rFonts w:ascii="Times New Roman" w:hAnsi="Times New Roman" w:cs="Times New Roman"/>
          <w:sz w:val="24"/>
          <w:szCs w:val="24"/>
        </w:rPr>
      </w:pPr>
      <w:r w:rsidRPr="004205C8">
        <w:rPr>
          <w:rFonts w:ascii="Times New Roman" w:hAnsi="Times New Roman" w:cs="Times New Roman"/>
          <w:noProof/>
          <w:sz w:val="24"/>
          <w:szCs w:val="24"/>
        </w:rPr>
        <w:drawing>
          <wp:inline distT="0" distB="0" distL="0" distR="0" wp14:anchorId="343D9DC9" wp14:editId="3ADAF1F9">
            <wp:extent cx="4230000" cy="4147346"/>
            <wp:effectExtent l="0" t="0" r="0" b="5715"/>
            <wp:docPr id="16" name="图片 16" descr="H:\论文投稿\吴金涛\2\PhysRevB\resubmission\Fig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论文投稿\吴金涛\2\PhysRevB\resubmission\Fig S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0000" cy="4147346"/>
                    </a:xfrm>
                    <a:prstGeom prst="rect">
                      <a:avLst/>
                    </a:prstGeom>
                    <a:noFill/>
                    <a:ln>
                      <a:noFill/>
                    </a:ln>
                  </pic:spPr>
                </pic:pic>
              </a:graphicData>
            </a:graphic>
          </wp:inline>
        </w:drawing>
      </w:r>
    </w:p>
    <w:p w:rsidR="004205C8" w:rsidRPr="004205C8" w:rsidRDefault="004205C8" w:rsidP="004205C8">
      <w:pPr>
        <w:spacing w:line="276" w:lineRule="auto"/>
        <w:rPr>
          <w:rFonts w:ascii="Times New Roman" w:hAnsi="Times New Roman" w:cs="Times New Roman" w:hint="eastAsia"/>
          <w:szCs w:val="24"/>
        </w:rPr>
      </w:pPr>
      <w:r w:rsidRPr="004205C8">
        <w:rPr>
          <w:rFonts w:ascii="Times New Roman" w:hAnsi="Times New Roman" w:cs="Times New Roman" w:hint="eastAsia"/>
          <w:szCs w:val="24"/>
        </w:rPr>
        <w:t>F</w:t>
      </w:r>
      <w:r w:rsidRPr="004205C8">
        <w:rPr>
          <w:rFonts w:ascii="Times New Roman" w:hAnsi="Times New Roman" w:cs="Times New Roman"/>
          <w:szCs w:val="24"/>
        </w:rPr>
        <w:t>ig. S2 A quadrangular HOTI based on the Dirac vortex. (a) Eigenmodes of the designed quadrangular HOTI. (b) Q factor of the eigenmodes. (c) Electric field distributions of the corner states which are topologically protected by the Dirac vortex. The white dashed lines mark the boundaries between the Kekulé modulated domain and the ordinary domain. (d) SHG and (e) THG frequency spectrum obtained from the bottom-left corner.</w:t>
      </w:r>
    </w:p>
    <w:p w:rsidR="004205C8" w:rsidRPr="004205C8" w:rsidRDefault="004205C8" w:rsidP="004205C8">
      <w:pPr>
        <w:rPr>
          <w:rFonts w:ascii="Times New Roman" w:hAnsi="Times New Roman" w:cs="Times New Roman"/>
          <w:sz w:val="24"/>
          <w:szCs w:val="24"/>
        </w:rPr>
      </w:pPr>
    </w:p>
    <w:p w:rsidR="004205C8" w:rsidRPr="004205C8" w:rsidRDefault="004205C8" w:rsidP="004205C8">
      <w:pPr>
        <w:rPr>
          <w:rFonts w:ascii="Times New Roman" w:hAnsi="Times New Roman" w:cs="Times New Roman"/>
          <w:sz w:val="24"/>
          <w:szCs w:val="24"/>
        </w:rPr>
      </w:pPr>
    </w:p>
    <w:p w:rsidR="004205C8" w:rsidRPr="004205C8" w:rsidRDefault="004205C8" w:rsidP="004205C8">
      <w:pPr>
        <w:rPr>
          <w:rFonts w:ascii="Times New Roman" w:hAnsi="Times New Roman" w:cs="Times New Roman"/>
          <w:sz w:val="24"/>
          <w:szCs w:val="24"/>
        </w:rPr>
      </w:pPr>
    </w:p>
    <w:p w:rsidR="004205C8" w:rsidRPr="004205C8" w:rsidRDefault="004205C8" w:rsidP="004205C8">
      <w:pPr>
        <w:rPr>
          <w:rFonts w:ascii="Times New Roman" w:hAnsi="Times New Roman" w:cs="Times New Roman"/>
          <w:sz w:val="24"/>
          <w:szCs w:val="24"/>
        </w:rPr>
      </w:pPr>
    </w:p>
    <w:p w:rsidR="004205C8" w:rsidRPr="004205C8" w:rsidRDefault="004205C8" w:rsidP="004205C8">
      <w:pPr>
        <w:rPr>
          <w:rFonts w:ascii="Times New Roman" w:hAnsi="Times New Roman" w:cs="Times New Roman"/>
          <w:sz w:val="24"/>
          <w:szCs w:val="24"/>
        </w:rPr>
      </w:pPr>
    </w:p>
    <w:p w:rsidR="004205C8" w:rsidRPr="004205C8" w:rsidRDefault="004205C8" w:rsidP="004205C8">
      <w:pPr>
        <w:rPr>
          <w:rFonts w:ascii="Times New Roman" w:hAnsi="Times New Roman" w:cs="Times New Roman"/>
          <w:sz w:val="24"/>
          <w:szCs w:val="24"/>
        </w:rPr>
      </w:pPr>
    </w:p>
    <w:p w:rsidR="004205C8" w:rsidRPr="004205C8" w:rsidRDefault="004205C8" w:rsidP="004205C8">
      <w:pPr>
        <w:spacing w:line="276" w:lineRule="auto"/>
        <w:rPr>
          <w:rFonts w:ascii="Times New Roman" w:hAnsi="Times New Roman" w:cs="Times New Roman" w:hint="eastAsia"/>
          <w:sz w:val="24"/>
          <w:szCs w:val="24"/>
        </w:rPr>
      </w:pPr>
      <w:r w:rsidRPr="004205C8">
        <w:rPr>
          <w:rFonts w:ascii="Times New Roman" w:hAnsi="Times New Roman" w:cs="Times New Roman"/>
          <w:sz w:val="24"/>
          <w:szCs w:val="24"/>
        </w:rPr>
        <w:lastRenderedPageBreak/>
        <w:t>Thirdly, we constructed a quinquangular HOTI where inner domain is fulfilled with Kekulé modulated lattices (Δ</w:t>
      </w:r>
      <w:r w:rsidRPr="004205C8">
        <w:rPr>
          <w:rFonts w:ascii="Times New Roman" w:hAnsi="Times New Roman" w:cs="Times New Roman"/>
          <w:i/>
          <w:sz w:val="24"/>
          <w:szCs w:val="24"/>
        </w:rPr>
        <w:t>φ</w:t>
      </w:r>
      <w:r w:rsidRPr="004205C8">
        <w:rPr>
          <w:rFonts w:ascii="Times New Roman" w:hAnsi="Times New Roman" w:cs="Times New Roman"/>
          <w:sz w:val="24"/>
          <w:szCs w:val="24"/>
        </w:rPr>
        <w:t>(</w:t>
      </w:r>
      <w:r w:rsidRPr="004205C8">
        <w:rPr>
          <w:rFonts w:ascii="Times New Roman" w:hAnsi="Times New Roman" w:cs="Times New Roman"/>
          <w:b/>
          <w:sz w:val="24"/>
          <w:szCs w:val="24"/>
        </w:rPr>
        <w:t>r</w:t>
      </w:r>
      <w:r w:rsidRPr="004205C8">
        <w:rPr>
          <w:rFonts w:ascii="Times New Roman" w:hAnsi="Times New Roman" w:cs="Times New Roman"/>
          <w:sz w:val="24"/>
          <w:szCs w:val="24"/>
        </w:rPr>
        <w:t>)=0) and surrounded by ordinary lattices (</w:t>
      </w:r>
      <w:r w:rsidRPr="004205C8">
        <w:rPr>
          <w:rFonts w:ascii="Times New Roman" w:hAnsi="Times New Roman" w:cs="Times New Roman"/>
          <w:i/>
          <w:sz w:val="24"/>
          <w:szCs w:val="24"/>
        </w:rPr>
        <w:t>φ</w:t>
      </w:r>
      <w:r w:rsidRPr="004205C8">
        <w:rPr>
          <w:rFonts w:ascii="Times New Roman" w:hAnsi="Times New Roman" w:cs="Times New Roman"/>
          <w:sz w:val="24"/>
          <w:szCs w:val="24"/>
        </w:rPr>
        <w:t>(</w:t>
      </w:r>
      <w:r w:rsidRPr="004205C8">
        <w:rPr>
          <w:rFonts w:ascii="Times New Roman" w:hAnsi="Times New Roman" w:cs="Times New Roman"/>
          <w:b/>
          <w:sz w:val="24"/>
          <w:szCs w:val="24"/>
        </w:rPr>
        <w:t>r</w:t>
      </w:r>
      <w:r w:rsidRPr="004205C8">
        <w:rPr>
          <w:rFonts w:ascii="Times New Roman" w:hAnsi="Times New Roman" w:cs="Times New Roman"/>
          <w:sz w:val="24"/>
          <w:szCs w:val="24"/>
        </w:rPr>
        <w:t>)=0). Figure S3 shows the simulation results of the quinquangular HOTI. Similarly, there exist five topological corner states (Fig. S3(a)) and their Q-factors are higher than the bulk and edge states (Fig. S3(b)). The electric field distributions of these corner states are showing strong confinement near the corners (Fig. S3(c)), indicating the high quality of these corner states and their great ability to improve the nonlinear optical processes. Figures S3(d) and S3(e) plot the SHG and THG frequency spectrum which are obtained from the bottom-right corner. As expected, the nonlinear harmonic generation could be enhanced significantly from the arbitrarily chosen corner state.</w:t>
      </w:r>
    </w:p>
    <w:p w:rsidR="004205C8" w:rsidRPr="004205C8" w:rsidRDefault="004205C8" w:rsidP="004205C8">
      <w:pPr>
        <w:jc w:val="center"/>
        <w:rPr>
          <w:rFonts w:ascii="Times New Roman" w:hAnsi="Times New Roman" w:cs="Times New Roman"/>
          <w:sz w:val="24"/>
          <w:szCs w:val="24"/>
        </w:rPr>
      </w:pPr>
      <w:r w:rsidRPr="004205C8">
        <w:rPr>
          <w:rFonts w:ascii="Times New Roman" w:hAnsi="Times New Roman" w:cs="Times New Roman"/>
          <w:noProof/>
          <w:sz w:val="24"/>
          <w:szCs w:val="24"/>
        </w:rPr>
        <w:drawing>
          <wp:inline distT="0" distB="0" distL="0" distR="0" wp14:anchorId="7C81C202" wp14:editId="18FCBDCA">
            <wp:extent cx="4230000" cy="5301247"/>
            <wp:effectExtent l="0" t="0" r="0" b="0"/>
            <wp:docPr id="17" name="图片 17" descr="H:\论文投稿\吴金涛\2\PhysRevB\resubmission\Fig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论文投稿\吴金涛\2\PhysRevB\resubmission\Fig S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0000" cy="5301247"/>
                    </a:xfrm>
                    <a:prstGeom prst="rect">
                      <a:avLst/>
                    </a:prstGeom>
                    <a:noFill/>
                    <a:ln>
                      <a:noFill/>
                    </a:ln>
                  </pic:spPr>
                </pic:pic>
              </a:graphicData>
            </a:graphic>
          </wp:inline>
        </w:drawing>
      </w:r>
    </w:p>
    <w:p w:rsidR="00AD5E6E" w:rsidRPr="004205C8" w:rsidRDefault="004205C8" w:rsidP="004205C8">
      <w:pPr>
        <w:spacing w:line="276" w:lineRule="auto"/>
        <w:rPr>
          <w:rFonts w:ascii="Times New Roman" w:hAnsi="Times New Roman" w:cs="Times New Roman" w:hint="eastAsia"/>
          <w:szCs w:val="24"/>
        </w:rPr>
      </w:pPr>
      <w:r w:rsidRPr="004205C8">
        <w:rPr>
          <w:rFonts w:ascii="Times New Roman" w:hAnsi="Times New Roman" w:cs="Times New Roman" w:hint="eastAsia"/>
          <w:szCs w:val="24"/>
        </w:rPr>
        <w:t>F</w:t>
      </w:r>
      <w:r w:rsidRPr="004205C8">
        <w:rPr>
          <w:rFonts w:ascii="Times New Roman" w:hAnsi="Times New Roman" w:cs="Times New Roman"/>
          <w:szCs w:val="24"/>
        </w:rPr>
        <w:t>ig. S3 A quinquangular HOTI based on the Dirac vortex. (a) Eigenmodes of the designed quinquangular HOTI. (b) Q factor of the eigenmodes. (c) Electric field distributions of the corner states which are topologically protected by the Dirac vortex. The white dashed lines mark the boundaries between the Kekulé modulated domain and the ordinary domain. (d) SHG and (e) THG frequency spectrum obtained from the bottom-right corner.</w:t>
      </w:r>
    </w:p>
    <w:sectPr w:rsidR="00AD5E6E" w:rsidRPr="004205C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730" w:rsidRDefault="00091730" w:rsidP="004205C8">
      <w:r>
        <w:separator/>
      </w:r>
    </w:p>
  </w:endnote>
  <w:endnote w:type="continuationSeparator" w:id="0">
    <w:p w:rsidR="00091730" w:rsidRDefault="00091730" w:rsidP="00420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730" w:rsidRDefault="00091730" w:rsidP="004205C8">
      <w:r>
        <w:separator/>
      </w:r>
    </w:p>
  </w:footnote>
  <w:footnote w:type="continuationSeparator" w:id="0">
    <w:p w:rsidR="00091730" w:rsidRDefault="00091730" w:rsidP="004205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9F9"/>
    <w:rsid w:val="00091730"/>
    <w:rsid w:val="004205C8"/>
    <w:rsid w:val="00842448"/>
    <w:rsid w:val="009B09F9"/>
    <w:rsid w:val="00AD5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6AC268-5C48-4208-8880-C528826DF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05C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205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205C8"/>
    <w:rPr>
      <w:sz w:val="18"/>
      <w:szCs w:val="18"/>
    </w:rPr>
  </w:style>
  <w:style w:type="paragraph" w:styleId="a4">
    <w:name w:val="footer"/>
    <w:basedOn w:val="a"/>
    <w:link w:val="Char0"/>
    <w:uiPriority w:val="99"/>
    <w:unhideWhenUsed/>
    <w:rsid w:val="004205C8"/>
    <w:pPr>
      <w:tabs>
        <w:tab w:val="center" w:pos="4153"/>
        <w:tab w:val="right" w:pos="8306"/>
      </w:tabs>
      <w:snapToGrid w:val="0"/>
      <w:jc w:val="left"/>
    </w:pPr>
    <w:rPr>
      <w:sz w:val="18"/>
      <w:szCs w:val="18"/>
    </w:rPr>
  </w:style>
  <w:style w:type="character" w:customStyle="1" w:styleId="Char0">
    <w:name w:val="页脚 Char"/>
    <w:basedOn w:val="a0"/>
    <w:link w:val="a4"/>
    <w:uiPriority w:val="99"/>
    <w:rsid w:val="004205C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597</Words>
  <Characters>3409</Characters>
  <Application>Microsoft Office Word</Application>
  <DocSecurity>0</DocSecurity>
  <Lines>28</Lines>
  <Paragraphs>7</Paragraphs>
  <ScaleCrop>false</ScaleCrop>
  <Company>China</Company>
  <LinksUpToDate>false</LinksUpToDate>
  <CharactersWithSpaces>3999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2</cp:revision>
  <dcterms:created xsi:type="dcterms:W3CDTF">2023-09-25T07:20:00Z</dcterms:created>
  <dcterms:modified xsi:type="dcterms:W3CDTF">2023-09-25T07:22:00Z</dcterms:modified>
</cp:coreProperties>
</file>