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BE588" w14:textId="469801A7" w:rsidR="001109B4" w:rsidRPr="008352C5" w:rsidRDefault="001109B4" w:rsidP="001109B4">
      <w:pPr>
        <w:widowControl w:val="0"/>
        <w:wordWrap w:val="0"/>
        <w:autoSpaceDE w:val="0"/>
        <w:autoSpaceDN w:val="0"/>
        <w:spacing w:line="360" w:lineRule="auto"/>
        <w:jc w:val="center"/>
        <w:rPr>
          <w:rFonts w:eastAsia="Malgun Gothic" w:cs="Times New Roman"/>
          <w:b/>
          <w:bCs/>
          <w:kern w:val="2"/>
          <w:szCs w:val="24"/>
          <w:lang w:eastAsia="ko-KR"/>
        </w:rPr>
      </w:pPr>
      <w:bookmarkStart w:id="0" w:name="_Hlk110546589"/>
      <w:bookmarkStart w:id="1" w:name="_Hlk133885937"/>
      <w:r w:rsidRPr="008352C5">
        <w:rPr>
          <w:rFonts w:eastAsia="Malgun Gothic" w:cs="Times New Roman"/>
          <w:b/>
          <w:bCs/>
          <w:kern w:val="2"/>
          <w:szCs w:val="24"/>
          <w:lang w:eastAsia="ko-KR"/>
        </w:rPr>
        <w:t>Supplementary Information</w:t>
      </w:r>
    </w:p>
    <w:p w14:paraId="15D76F4B" w14:textId="77777777" w:rsidR="000100B0" w:rsidRPr="00970626" w:rsidRDefault="000100B0" w:rsidP="000100B0">
      <w:pPr>
        <w:pStyle w:val="Title2"/>
      </w:pPr>
      <w:bookmarkStart w:id="2" w:name="_Hlk111540944"/>
      <w:bookmarkEnd w:id="0"/>
      <w:r w:rsidRPr="00970626">
        <w:t>High-order harmonic generation in phase change materials</w:t>
      </w:r>
    </w:p>
    <w:p w14:paraId="04D55F99" w14:textId="77777777" w:rsidR="000100B0" w:rsidRPr="00970626" w:rsidRDefault="000100B0" w:rsidP="000100B0">
      <w:pPr>
        <w:pStyle w:val="Tableofcontents"/>
      </w:pPr>
    </w:p>
    <w:p w14:paraId="08C131C6" w14:textId="572149C3" w:rsidR="000100B0" w:rsidRPr="000100B0" w:rsidRDefault="000100B0" w:rsidP="000100B0">
      <w:pPr>
        <w:pStyle w:val="AuthorsFull"/>
        <w:rPr>
          <w:i w:val="0"/>
          <w:iCs/>
        </w:rPr>
      </w:pPr>
      <w:r w:rsidRPr="000100B0">
        <w:rPr>
          <w:rStyle w:val="layout"/>
          <w:i w:val="0"/>
          <w:iCs/>
        </w:rPr>
        <w:t xml:space="preserve">Viacheslav Korolev, Artem D. Sinelnik*, Mikhail V. </w:t>
      </w:r>
      <w:proofErr w:type="spellStart"/>
      <w:r w:rsidRPr="000100B0">
        <w:rPr>
          <w:rStyle w:val="layout"/>
          <w:i w:val="0"/>
          <w:iCs/>
        </w:rPr>
        <w:t>Rybin</w:t>
      </w:r>
      <w:proofErr w:type="spellEnd"/>
      <w:r w:rsidRPr="000100B0">
        <w:rPr>
          <w:rStyle w:val="layout"/>
          <w:i w:val="0"/>
          <w:iCs/>
        </w:rPr>
        <w:t xml:space="preserve">, Peter </w:t>
      </w:r>
      <w:proofErr w:type="spellStart"/>
      <w:r w:rsidRPr="000100B0">
        <w:rPr>
          <w:rStyle w:val="layout"/>
          <w:i w:val="0"/>
          <w:iCs/>
        </w:rPr>
        <w:t>Lazarenko</w:t>
      </w:r>
      <w:proofErr w:type="spellEnd"/>
      <w:r w:rsidRPr="000100B0">
        <w:rPr>
          <w:rStyle w:val="layout"/>
          <w:i w:val="0"/>
          <w:iCs/>
        </w:rPr>
        <w:t xml:space="preserve">, Olga M. </w:t>
      </w:r>
      <w:proofErr w:type="spellStart"/>
      <w:r w:rsidRPr="000100B0">
        <w:rPr>
          <w:rStyle w:val="layout"/>
          <w:i w:val="0"/>
          <w:iCs/>
        </w:rPr>
        <w:t>Kushchenko</w:t>
      </w:r>
      <w:proofErr w:type="spellEnd"/>
      <w:r w:rsidRPr="000100B0">
        <w:rPr>
          <w:rStyle w:val="layout"/>
          <w:i w:val="0"/>
          <w:iCs/>
        </w:rPr>
        <w:t xml:space="preserve">, Victoria </w:t>
      </w:r>
      <w:proofErr w:type="spellStart"/>
      <w:r w:rsidRPr="000100B0">
        <w:rPr>
          <w:rStyle w:val="layout"/>
          <w:i w:val="0"/>
          <w:iCs/>
        </w:rPr>
        <w:t>Glukhenkaya</w:t>
      </w:r>
      <w:proofErr w:type="spellEnd"/>
      <w:r w:rsidRPr="000100B0">
        <w:rPr>
          <w:rStyle w:val="layout"/>
          <w:i w:val="0"/>
          <w:iCs/>
        </w:rPr>
        <w:t xml:space="preserve">, Sergey </w:t>
      </w:r>
      <w:proofErr w:type="spellStart"/>
      <w:r w:rsidRPr="000100B0">
        <w:rPr>
          <w:rStyle w:val="layout"/>
          <w:i w:val="0"/>
          <w:iCs/>
        </w:rPr>
        <w:t>Kozyukhin</w:t>
      </w:r>
      <w:proofErr w:type="spellEnd"/>
      <w:r w:rsidRPr="000100B0">
        <w:rPr>
          <w:rStyle w:val="layout"/>
          <w:i w:val="0"/>
          <w:iCs/>
        </w:rPr>
        <w:t xml:space="preserve">, Michael </w:t>
      </w:r>
      <w:proofErr w:type="spellStart"/>
      <w:r w:rsidRPr="000100B0">
        <w:rPr>
          <w:rStyle w:val="layout"/>
          <w:i w:val="0"/>
          <w:iCs/>
        </w:rPr>
        <w:t>Zuerch</w:t>
      </w:r>
      <w:proofErr w:type="spellEnd"/>
      <w:r w:rsidRPr="000100B0">
        <w:rPr>
          <w:rStyle w:val="layout"/>
          <w:i w:val="0"/>
          <w:iCs/>
        </w:rPr>
        <w:t xml:space="preserve">, Christian </w:t>
      </w:r>
      <w:proofErr w:type="spellStart"/>
      <w:r w:rsidRPr="000100B0">
        <w:rPr>
          <w:rStyle w:val="layout"/>
          <w:i w:val="0"/>
          <w:iCs/>
        </w:rPr>
        <w:t>Spielmann</w:t>
      </w:r>
      <w:proofErr w:type="spellEnd"/>
      <w:r w:rsidRPr="000100B0">
        <w:rPr>
          <w:rStyle w:val="layout"/>
          <w:i w:val="0"/>
          <w:iCs/>
        </w:rPr>
        <w:t xml:space="preserve">, Thomas Pertsch, Isabelle Staude, Daniil </w:t>
      </w:r>
      <w:proofErr w:type="spellStart"/>
      <w:r w:rsidRPr="000100B0">
        <w:rPr>
          <w:rStyle w:val="layout"/>
          <w:i w:val="0"/>
          <w:iCs/>
        </w:rPr>
        <w:t>Kartashov</w:t>
      </w:r>
      <w:proofErr w:type="spellEnd"/>
    </w:p>
    <w:p w14:paraId="29CA5C3D" w14:textId="77777777" w:rsidR="00A2147A" w:rsidRDefault="00A2147A" w:rsidP="00A2147A">
      <w:pPr>
        <w:spacing w:after="0" w:line="276" w:lineRule="auto"/>
        <w:jc w:val="both"/>
        <w:rPr>
          <w:rFonts w:cs="Times New Roman"/>
          <w:szCs w:val="24"/>
        </w:rPr>
      </w:pPr>
    </w:p>
    <w:bookmarkEnd w:id="2"/>
    <w:p w14:paraId="7C6C3391" w14:textId="2D590668" w:rsidR="001109B4" w:rsidRPr="008352C5" w:rsidRDefault="001109B4" w:rsidP="00FD08C4">
      <w:pPr>
        <w:spacing w:line="360" w:lineRule="auto"/>
        <w:rPr>
          <w:rFonts w:cs="Times New Roman"/>
          <w:color w:val="000000" w:themeColor="text1"/>
          <w:szCs w:val="24"/>
        </w:rPr>
      </w:pPr>
    </w:p>
    <w:bookmarkEnd w:id="1"/>
    <w:p w14:paraId="622BEA4C" w14:textId="00BC16AC" w:rsidR="00FE2E14" w:rsidRDefault="000100B0" w:rsidP="00D64AC3">
      <w:pPr>
        <w:spacing w:line="360" w:lineRule="auto"/>
        <w:jc w:val="center"/>
        <w:rPr>
          <w:noProof/>
        </w:rPr>
      </w:pPr>
      <w:r w:rsidRPr="00970626">
        <w:rPr>
          <w:rFonts w:eastAsia="Calibri"/>
          <w:noProof/>
          <w:lang w:val="ru-RU" w:eastAsia="ru-RU"/>
        </w:rPr>
        <w:drawing>
          <wp:inline distT="0" distB="0" distL="0" distR="0" wp14:anchorId="4ABE62AE" wp14:editId="04DC8EC6">
            <wp:extent cx="5733415" cy="2435860"/>
            <wp:effectExtent l="0" t="0" r="635"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езымянный-1_n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3415" cy="2435860"/>
                    </a:xfrm>
                    <a:prstGeom prst="rect">
                      <a:avLst/>
                    </a:prstGeom>
                  </pic:spPr>
                </pic:pic>
              </a:graphicData>
            </a:graphic>
          </wp:inline>
        </w:drawing>
      </w:r>
    </w:p>
    <w:p w14:paraId="61525ABD" w14:textId="77777777" w:rsidR="000100B0" w:rsidRDefault="00FE2E14" w:rsidP="00FE2E14">
      <w:pPr>
        <w:spacing w:line="360" w:lineRule="auto"/>
        <w:jc w:val="both"/>
        <w:rPr>
          <w:rFonts w:eastAsia="Calibri"/>
        </w:rPr>
      </w:pPr>
      <w:r w:rsidRPr="008352C5">
        <w:rPr>
          <w:rFonts w:cs="Times New Roman"/>
          <w:b/>
          <w:bCs/>
          <w:szCs w:val="24"/>
        </w:rPr>
        <w:t>Figure S</w:t>
      </w:r>
      <w:r>
        <w:rPr>
          <w:rFonts w:cs="Times New Roman"/>
          <w:b/>
          <w:bCs/>
          <w:szCs w:val="24"/>
        </w:rPr>
        <w:t>1</w:t>
      </w:r>
      <w:r w:rsidRPr="008352C5">
        <w:rPr>
          <w:rFonts w:cs="Times New Roman"/>
          <w:b/>
          <w:bCs/>
          <w:szCs w:val="24"/>
        </w:rPr>
        <w:t xml:space="preserve">: </w:t>
      </w:r>
      <w:r w:rsidR="000100B0" w:rsidRPr="00970626">
        <w:rPr>
          <w:rFonts w:eastAsia="Calibri"/>
        </w:rPr>
        <w:t>Raman spectra a) amorphous state and b) crystalline state</w:t>
      </w:r>
    </w:p>
    <w:p w14:paraId="0534E22D" w14:textId="5C5AF74B" w:rsidR="000100B0" w:rsidRPr="00970626" w:rsidRDefault="000100B0" w:rsidP="000100B0">
      <w:pPr>
        <w:spacing w:line="360" w:lineRule="auto"/>
        <w:ind w:firstLine="397"/>
        <w:jc w:val="both"/>
        <w:rPr>
          <w:rFonts w:eastAsia="Calibri"/>
        </w:rPr>
      </w:pPr>
      <w:r w:rsidRPr="00970626">
        <w:rPr>
          <w:rFonts w:eastAsia="Calibri"/>
        </w:rPr>
        <w:t xml:space="preserve">Raman spectra were measured for detecting the GST phase after nanofilm deposition and optical switching of the phase state. We acquired Raman spectra using excitation laser with 514 nm wavelength and a laser spot of 4 </w:t>
      </w:r>
      <w:proofErr w:type="spellStart"/>
      <w:r w:rsidRPr="00970626">
        <w:rPr>
          <w:rFonts w:eastAsia="Calibri"/>
        </w:rPr>
        <w:t>μm</w:t>
      </w:r>
      <w:proofErr w:type="spellEnd"/>
      <w:r w:rsidRPr="00970626">
        <w:rPr>
          <w:rFonts w:eastAsia="Calibri"/>
        </w:rPr>
        <w:t xml:space="preserve"> in diameter. The excitation power was limited to 0.1 </w:t>
      </w:r>
      <w:proofErr w:type="spellStart"/>
      <w:r w:rsidRPr="00970626">
        <w:rPr>
          <w:rFonts w:eastAsia="Calibri"/>
        </w:rPr>
        <w:t>mW</w:t>
      </w:r>
      <w:proofErr w:type="spellEnd"/>
      <w:r w:rsidRPr="00970626">
        <w:rPr>
          <w:rFonts w:eastAsia="Calibri"/>
        </w:rPr>
        <w:t xml:space="preserve"> to avoid phase transformation by heating effect during the acquisition of spectra. The deconvolution of Raman spectra was carried out using Lorentzian fitting. We identified 6 peaks at 75, 87, 121, 147, 162 and 217 cm</w:t>
      </w:r>
      <w:r w:rsidRPr="00970626">
        <w:rPr>
          <w:rFonts w:eastAsia="Calibri"/>
          <w:vertAlign w:val="superscript"/>
        </w:rPr>
        <w:t>-1</w:t>
      </w:r>
      <w:r w:rsidRPr="00970626">
        <w:rPr>
          <w:rFonts w:eastAsia="Calibri"/>
        </w:rPr>
        <w:t xml:space="preserve"> in the spectrum of initial films. Peaks with maximum at 75, 87, 121 and 217 cm</w:t>
      </w:r>
      <w:r w:rsidRPr="00970626">
        <w:rPr>
          <w:rFonts w:eastAsia="Calibri"/>
          <w:vertAlign w:val="superscript"/>
        </w:rPr>
        <w:t>-1</w:t>
      </w:r>
      <w:r w:rsidRPr="00970626">
        <w:rPr>
          <w:rFonts w:eastAsia="Calibri"/>
        </w:rPr>
        <w:t xml:space="preserve"> are associated with Ge-</w:t>
      </w:r>
      <w:proofErr w:type="spellStart"/>
      <w:r w:rsidRPr="00970626">
        <w:rPr>
          <w:rFonts w:eastAsia="Calibri"/>
        </w:rPr>
        <w:t>Te</w:t>
      </w:r>
      <w:proofErr w:type="spellEnd"/>
      <w:r w:rsidRPr="00970626">
        <w:rPr>
          <w:rFonts w:eastAsia="Calibri"/>
        </w:rPr>
        <w:t xml:space="preserve"> units,</w:t>
      </w:r>
      <w:r w:rsidRPr="000100B0">
        <w:rPr>
          <w:rFonts w:eastAsia="Calibri"/>
        </w:rPr>
        <w:t>[1-6]</w:t>
      </w:r>
      <w:r w:rsidRPr="00970626">
        <w:rPr>
          <w:rFonts w:eastAsia="Calibri"/>
        </w:rPr>
        <w:t xml:space="preserve"> peaks at 147 cm</w:t>
      </w:r>
      <w:r w:rsidRPr="00970626">
        <w:rPr>
          <w:rFonts w:eastAsia="Calibri"/>
          <w:vertAlign w:val="superscript"/>
        </w:rPr>
        <w:t>-1</w:t>
      </w:r>
      <w:r w:rsidRPr="00970626">
        <w:rPr>
          <w:rFonts w:eastAsia="Calibri"/>
        </w:rPr>
        <w:t xml:space="preserve"> and 162 cm</w:t>
      </w:r>
      <w:r w:rsidRPr="00970626">
        <w:rPr>
          <w:rFonts w:eastAsia="Calibri"/>
          <w:vertAlign w:val="superscript"/>
        </w:rPr>
        <w:t>-1</w:t>
      </w:r>
      <w:r w:rsidRPr="00970626">
        <w:rPr>
          <w:rFonts w:eastAsia="Calibri"/>
        </w:rPr>
        <w:t xml:space="preserve"> can be explained by vibrations of Sb-</w:t>
      </w:r>
      <w:proofErr w:type="spellStart"/>
      <w:r w:rsidRPr="00970626">
        <w:rPr>
          <w:rFonts w:eastAsia="Calibri"/>
        </w:rPr>
        <w:t>Te</w:t>
      </w:r>
      <w:proofErr w:type="spellEnd"/>
      <w:r w:rsidRPr="00970626">
        <w:rPr>
          <w:rFonts w:eastAsia="Calibri"/>
        </w:rPr>
        <w:t xml:space="preserve"> units.</w:t>
      </w:r>
      <w:r w:rsidRPr="000100B0">
        <w:rPr>
          <w:rFonts w:eastAsia="Calibri"/>
        </w:rPr>
        <w:t>[1,5-9]</w:t>
      </w:r>
      <w:r w:rsidRPr="00970626">
        <w:rPr>
          <w:rFonts w:eastAsia="Calibri"/>
        </w:rPr>
        <w:t xml:space="preserve"> It should be noted, that the band at 147 cm</w:t>
      </w:r>
      <w:r w:rsidRPr="00970626">
        <w:rPr>
          <w:rFonts w:eastAsia="Calibri"/>
          <w:vertAlign w:val="superscript"/>
        </w:rPr>
        <w:t>-1</w:t>
      </w:r>
      <w:r w:rsidRPr="00970626">
        <w:rPr>
          <w:rFonts w:eastAsia="Calibri"/>
        </w:rPr>
        <w:t xml:space="preserve"> can include vibrations of one or few </w:t>
      </w:r>
      <w:r w:rsidRPr="000100B0">
        <w:rPr>
          <w:rFonts w:eastAsia="Calibri"/>
        </w:rPr>
        <w:t xml:space="preserve">structural units such as pyramidal units of Sb-Te3[3, 9] and defective octahedral configurations of Sb atoms.[5, 10] We did not assign specific vibrational modes to this band because of the proximity of the location of peaks position and the difficulty of their unambiguous and error-free decomposition. It can be easily seen that optical switching strongly changes the shape of a Raman spectrum for initial GST film (Fig. S1, a). This difference </w:t>
      </w:r>
      <w:r w:rsidRPr="000100B0">
        <w:rPr>
          <w:rFonts w:eastAsia="Calibri"/>
        </w:rPr>
        <w:lastRenderedPageBreak/>
        <w:t xml:space="preserve">in the shape is associated with a shift in the position of the peaks and a change in their mutual intensity, as well as with a decrease in the half-width at half maximum of all deconvoluted peaks. The decrease in the half-width and the shifts of peak positions can be explained by ordering the </w:t>
      </w:r>
      <w:proofErr w:type="gramStart"/>
      <w:r w:rsidRPr="000100B0">
        <w:rPr>
          <w:rFonts w:eastAsia="Calibri"/>
        </w:rPr>
        <w:t>material[</w:t>
      </w:r>
      <w:proofErr w:type="gramEnd"/>
      <w:r w:rsidRPr="000100B0">
        <w:rPr>
          <w:rFonts w:eastAsia="Calibri"/>
        </w:rPr>
        <w:t>11] and mechanical stresses that may appearing in the volume of an amorphous material during its crystallization.[12, 13] The changes of spectrum profile are in good agreement with previously reported data and characteristic of the phase transition from the amorphous to the metastable cubic crystalline GST phase.[14, 15]</w:t>
      </w:r>
    </w:p>
    <w:p w14:paraId="274FF5BD" w14:textId="2AF43E02" w:rsidR="00FE2E14" w:rsidRDefault="00FE2E14" w:rsidP="000100B0">
      <w:pPr>
        <w:spacing w:line="360" w:lineRule="auto"/>
        <w:jc w:val="both"/>
        <w:rPr>
          <w:noProof/>
        </w:rPr>
      </w:pPr>
      <w:r w:rsidRPr="008352C5">
        <w:rPr>
          <w:rFonts w:cs="Times New Roman"/>
          <w:b/>
          <w:bCs/>
          <w:szCs w:val="24"/>
        </w:rPr>
        <w:t xml:space="preserve"> </w:t>
      </w:r>
    </w:p>
    <w:p w14:paraId="733E38C8" w14:textId="5110EEC4" w:rsidR="00C17085" w:rsidRPr="008352C5" w:rsidRDefault="000100B0" w:rsidP="00D64AC3">
      <w:pPr>
        <w:spacing w:line="360" w:lineRule="auto"/>
        <w:jc w:val="center"/>
        <w:rPr>
          <w:szCs w:val="24"/>
        </w:rPr>
      </w:pPr>
      <w:r w:rsidRPr="00970626">
        <w:rPr>
          <w:rFonts w:eastAsia="Calibri"/>
          <w:noProof/>
          <w:lang w:val="ru-RU" w:eastAsia="ru-RU"/>
        </w:rPr>
        <w:drawing>
          <wp:inline distT="0" distB="0" distL="0" distR="0" wp14:anchorId="11A4A634" wp14:editId="7488D9ED">
            <wp:extent cx="4691380" cy="3402965"/>
            <wp:effectExtent l="0" t="0" r="0" b="6985"/>
            <wp:docPr id="19" name="Рисунок 19" desc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
                    <pic:cNvPicPr>
                      <a:picLocks noChangeAspect="1" noChangeArrowheads="1"/>
                    </pic:cNvPicPr>
                  </pic:nvPicPr>
                  <pic:blipFill>
                    <a:blip r:embed="rId9" cstate="print">
                      <a:extLst>
                        <a:ext uri="{28A0092B-C50C-407E-A947-70E740481C1C}">
                          <a14:useLocalDpi xmlns:a14="http://schemas.microsoft.com/office/drawing/2010/main" val="0"/>
                        </a:ext>
                      </a:extLst>
                    </a:blip>
                    <a:srcRect l="11543" t="9062" r="6438" b="5882"/>
                    <a:stretch>
                      <a:fillRect/>
                    </a:stretch>
                  </pic:blipFill>
                  <pic:spPr bwMode="auto">
                    <a:xfrm>
                      <a:off x="0" y="0"/>
                      <a:ext cx="4691380" cy="3402965"/>
                    </a:xfrm>
                    <a:prstGeom prst="rect">
                      <a:avLst/>
                    </a:prstGeom>
                    <a:noFill/>
                    <a:ln>
                      <a:noFill/>
                    </a:ln>
                  </pic:spPr>
                </pic:pic>
              </a:graphicData>
            </a:graphic>
          </wp:inline>
        </w:drawing>
      </w:r>
    </w:p>
    <w:p w14:paraId="78889DFE" w14:textId="37B5791B" w:rsidR="007239C8" w:rsidRPr="00F1775D" w:rsidRDefault="00197C62" w:rsidP="00FD758A">
      <w:pPr>
        <w:spacing w:line="360" w:lineRule="auto"/>
        <w:jc w:val="both"/>
        <w:rPr>
          <w:color w:val="000000" w:themeColor="text1"/>
          <w:szCs w:val="24"/>
        </w:rPr>
      </w:pPr>
      <w:r w:rsidRPr="00F1775D">
        <w:rPr>
          <w:b/>
          <w:bCs/>
          <w:color w:val="000000" w:themeColor="text1"/>
          <w:szCs w:val="24"/>
        </w:rPr>
        <w:t>Figure S</w:t>
      </w:r>
      <w:r w:rsidR="00FE2E14">
        <w:rPr>
          <w:b/>
          <w:bCs/>
          <w:color w:val="000000" w:themeColor="text1"/>
          <w:szCs w:val="24"/>
        </w:rPr>
        <w:t>2</w:t>
      </w:r>
      <w:r w:rsidRPr="00F1775D">
        <w:rPr>
          <w:color w:val="000000" w:themeColor="text1"/>
          <w:szCs w:val="24"/>
        </w:rPr>
        <w:t xml:space="preserve">: </w:t>
      </w:r>
      <w:r w:rsidR="000100B0" w:rsidRPr="00970626">
        <w:rPr>
          <w:rFonts w:eastAsia="Calibri"/>
          <w:noProof/>
          <w:lang w:eastAsia="ru-RU"/>
        </w:rPr>
        <w:t>Dispersion of the refractive index and extinction coefficient for two different GST phases</w:t>
      </w:r>
    </w:p>
    <w:p w14:paraId="0DA1932D" w14:textId="77777777" w:rsidR="00E32916" w:rsidRPr="00DC77C1" w:rsidRDefault="00E32916" w:rsidP="00E32916">
      <w:pPr>
        <w:jc w:val="both"/>
        <w:rPr>
          <w:color w:val="0000FF"/>
        </w:rPr>
      </w:pPr>
      <w:r w:rsidRPr="00DC77C1">
        <w:rPr>
          <w:color w:val="0000FF"/>
        </w:rPr>
        <w:t xml:space="preserve">The spectroscopic ellipsometer (HORIBA UVISEL 2) was used to determine the spectral dependences of the refractive index and extinction coefficient for the GST thin films in the wavelength range of 210 nm (5.9 eV)–2100 nm (0.59 eV). The spot size was 1 mm2. Measured spectra were evaluated by a Psi Delta program using a five-layered model (air–surface–GST– Si native oxide – Si substrate). A single </w:t>
      </w:r>
      <w:proofErr w:type="spellStart"/>
      <w:r w:rsidRPr="00DC77C1">
        <w:rPr>
          <w:color w:val="0000FF"/>
        </w:rPr>
        <w:t>Tauc</w:t>
      </w:r>
      <w:proofErr w:type="spellEnd"/>
      <w:r w:rsidRPr="00DC77C1">
        <w:rPr>
          <w:color w:val="0000FF"/>
        </w:rPr>
        <w:t xml:space="preserve">–Lorentz (TL) oscillator was applied to obtain the optical properties of the films. </w:t>
      </w:r>
    </w:p>
    <w:p w14:paraId="0A97E710" w14:textId="77777777" w:rsidR="00E32916" w:rsidRPr="00DC77C1" w:rsidRDefault="00E32916" w:rsidP="00E32916">
      <w:pPr>
        <w:jc w:val="both"/>
        <w:rPr>
          <w:color w:val="0000FF"/>
        </w:rPr>
      </w:pPr>
    </w:p>
    <w:p w14:paraId="6672C1A6" w14:textId="5F34F8A7" w:rsidR="00FE2E14" w:rsidRDefault="00E32916" w:rsidP="00E32916">
      <w:pPr>
        <w:spacing w:line="360" w:lineRule="auto"/>
        <w:jc w:val="both"/>
        <w:rPr>
          <w:b/>
          <w:bCs/>
          <w:szCs w:val="24"/>
        </w:rPr>
      </w:pPr>
      <w:r w:rsidRPr="00DC77C1">
        <w:rPr>
          <w:color w:val="0000FF"/>
        </w:rPr>
        <w:lastRenderedPageBreak/>
        <w:t>To estimate the refraction index (n) and the extinction coefficient (k) of the crystalline state, the as-deposited amorphous thin films were crystallized using the heating stage (</w:t>
      </w:r>
      <w:proofErr w:type="spellStart"/>
      <w:r w:rsidRPr="00DC77C1">
        <w:rPr>
          <w:color w:val="0000FF"/>
        </w:rPr>
        <w:t>Linkam</w:t>
      </w:r>
      <w:proofErr w:type="spellEnd"/>
      <w:r w:rsidRPr="00DC77C1">
        <w:rPr>
          <w:color w:val="0000FF"/>
        </w:rPr>
        <w:t xml:space="preserve"> HFS600E-PB4) at the temperature of 250 C for 30 min in the argon flow. The parameters of annealing treatment were selected considering the data of our previous research. The structure of the crystallized film was checked by X-ray diffraction (XRD, Rigaku </w:t>
      </w:r>
      <w:proofErr w:type="spellStart"/>
      <w:r w:rsidRPr="00DC77C1">
        <w:rPr>
          <w:color w:val="0000FF"/>
        </w:rPr>
        <w:t>SmartLab</w:t>
      </w:r>
      <w:proofErr w:type="spellEnd"/>
      <w:r w:rsidRPr="00DC77C1">
        <w:rPr>
          <w:color w:val="0000FF"/>
        </w:rPr>
        <w:t xml:space="preserve">) and Raman spectroscopy (HORIBA </w:t>
      </w:r>
      <w:proofErr w:type="spellStart"/>
      <w:r w:rsidRPr="00DC77C1">
        <w:rPr>
          <w:color w:val="0000FF"/>
        </w:rPr>
        <w:t>LabRAM</w:t>
      </w:r>
      <w:proofErr w:type="spellEnd"/>
      <w:r w:rsidRPr="00DC77C1">
        <w:rPr>
          <w:color w:val="0000FF"/>
        </w:rPr>
        <w:t>)</w:t>
      </w:r>
    </w:p>
    <w:p w14:paraId="6FAC6584" w14:textId="3E833215" w:rsidR="00197C62" w:rsidRPr="008352C5" w:rsidRDefault="000100B0" w:rsidP="00053AF5">
      <w:pPr>
        <w:spacing w:line="360" w:lineRule="auto"/>
        <w:jc w:val="center"/>
        <w:rPr>
          <w:szCs w:val="24"/>
        </w:rPr>
      </w:pPr>
      <w:r w:rsidRPr="00970626">
        <w:rPr>
          <w:rFonts w:eastAsia="Times New Roman"/>
          <w:noProof/>
        </w:rPr>
        <w:drawing>
          <wp:inline distT="114300" distB="114300" distL="114300" distR="114300" wp14:anchorId="4A252CB1" wp14:editId="0F304CB5">
            <wp:extent cx="4657237" cy="375285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0"/>
                    <a:srcRect l="7147" t="8671" r="11579" b="5912"/>
                    <a:stretch/>
                  </pic:blipFill>
                  <pic:spPr bwMode="auto">
                    <a:xfrm>
                      <a:off x="0" y="0"/>
                      <a:ext cx="4657950" cy="3753424"/>
                    </a:xfrm>
                    <a:prstGeom prst="rect">
                      <a:avLst/>
                    </a:prstGeom>
                    <a:ln>
                      <a:noFill/>
                    </a:ln>
                    <a:extLst>
                      <a:ext uri="{53640926-AAD7-44D8-BBD7-CCE9431645EC}">
                        <a14:shadowObscured xmlns:a14="http://schemas.microsoft.com/office/drawing/2010/main"/>
                      </a:ext>
                    </a:extLst>
                  </pic:spPr>
                </pic:pic>
              </a:graphicData>
            </a:graphic>
          </wp:inline>
        </w:drawing>
      </w:r>
    </w:p>
    <w:p w14:paraId="5AC77C90" w14:textId="77777777" w:rsidR="001109B4" w:rsidRDefault="001109B4" w:rsidP="001109B4">
      <w:pPr>
        <w:rPr>
          <w:b/>
          <w:bCs/>
          <w:szCs w:val="24"/>
        </w:rPr>
      </w:pPr>
    </w:p>
    <w:p w14:paraId="35853A6F" w14:textId="77777777" w:rsidR="000100B0" w:rsidRDefault="007239C8" w:rsidP="000100B0">
      <w:pPr>
        <w:spacing w:line="360" w:lineRule="auto"/>
        <w:jc w:val="both"/>
        <w:rPr>
          <w:rFonts w:eastAsia="Calibri"/>
        </w:rPr>
      </w:pPr>
      <w:r w:rsidRPr="00F1775D">
        <w:rPr>
          <w:rFonts w:cs="Times New Roman" w:hint="eastAsia"/>
          <w:b/>
          <w:bCs/>
          <w:color w:val="000000" w:themeColor="text1"/>
          <w:kern w:val="2"/>
          <w:szCs w:val="24"/>
          <w14:ligatures w14:val="standardContextual"/>
        </w:rPr>
        <w:t>F</w:t>
      </w:r>
      <w:r w:rsidRPr="00F1775D">
        <w:rPr>
          <w:rFonts w:cs="Times New Roman"/>
          <w:b/>
          <w:bCs/>
          <w:color w:val="000000" w:themeColor="text1"/>
          <w:kern w:val="2"/>
          <w:szCs w:val="24"/>
          <w14:ligatures w14:val="standardContextual"/>
        </w:rPr>
        <w:t>igure S</w:t>
      </w:r>
      <w:r w:rsidR="00FE2E14">
        <w:rPr>
          <w:rFonts w:cs="Times New Roman"/>
          <w:b/>
          <w:bCs/>
          <w:color w:val="000000" w:themeColor="text1"/>
          <w:kern w:val="2"/>
          <w:szCs w:val="24"/>
          <w14:ligatures w14:val="standardContextual"/>
        </w:rPr>
        <w:t>3</w:t>
      </w:r>
      <w:r w:rsidRPr="00F1775D">
        <w:rPr>
          <w:rFonts w:cs="Times New Roman"/>
          <w:b/>
          <w:bCs/>
          <w:color w:val="000000" w:themeColor="text1"/>
          <w:kern w:val="2"/>
          <w:szCs w:val="24"/>
          <w14:ligatures w14:val="standardContextual"/>
        </w:rPr>
        <w:t>:</w:t>
      </w:r>
      <w:r w:rsidRPr="00F1775D">
        <w:rPr>
          <w:rFonts w:cs="Times New Roman"/>
          <w:color w:val="000000" w:themeColor="text1"/>
          <w:kern w:val="2"/>
          <w:szCs w:val="24"/>
          <w14:ligatures w14:val="standardContextual"/>
        </w:rPr>
        <w:t xml:space="preserve"> </w:t>
      </w:r>
      <w:r w:rsidR="000100B0" w:rsidRPr="00970626">
        <w:rPr>
          <w:rFonts w:eastAsia="Times New Roman"/>
          <w:lang w:eastAsia="ru-RU"/>
        </w:rPr>
        <w:t xml:space="preserve">Raman spectra from three different state </w:t>
      </w:r>
      <w:r w:rsidR="000100B0" w:rsidRPr="00970626">
        <w:rPr>
          <w:rFonts w:eastAsia="Calibri"/>
        </w:rPr>
        <w:t>initial amorphous state (a-GST,</w:t>
      </w:r>
      <w:r w:rsidR="000100B0" w:rsidRPr="00970626">
        <w:rPr>
          <w:rFonts w:eastAsia="Times New Roman"/>
          <w:lang w:eastAsia="ru-RU"/>
        </w:rPr>
        <w:t xml:space="preserve"> black curved</w:t>
      </w:r>
      <w:r w:rsidR="000100B0" w:rsidRPr="00970626">
        <w:rPr>
          <w:rFonts w:eastAsia="Calibri"/>
        </w:rPr>
        <w:t xml:space="preserve">), crystalline state (c-GST, red curve), </w:t>
      </w:r>
      <w:proofErr w:type="spellStart"/>
      <w:r w:rsidR="000100B0" w:rsidRPr="00970626">
        <w:rPr>
          <w:rFonts w:eastAsia="Calibri"/>
        </w:rPr>
        <w:t>reamorphous</w:t>
      </w:r>
      <w:proofErr w:type="spellEnd"/>
      <w:r w:rsidR="000100B0" w:rsidRPr="00970626">
        <w:rPr>
          <w:rFonts w:eastAsia="Calibri"/>
        </w:rPr>
        <w:t xml:space="preserve"> state (rea-GST, blue curved)</w:t>
      </w:r>
    </w:p>
    <w:p w14:paraId="788A41DF" w14:textId="77777777" w:rsidR="000100B0" w:rsidRDefault="000100B0" w:rsidP="000100B0">
      <w:pPr>
        <w:spacing w:line="360" w:lineRule="auto"/>
        <w:jc w:val="both"/>
        <w:rPr>
          <w:rFonts w:eastAsia="Calibri"/>
        </w:rPr>
      </w:pPr>
    </w:p>
    <w:p w14:paraId="7C143E80" w14:textId="77777777" w:rsidR="000100B0" w:rsidRPr="00970626" w:rsidRDefault="000100B0" w:rsidP="000100B0">
      <w:pPr>
        <w:spacing w:afterLines="200" w:after="480" w:line="480" w:lineRule="auto"/>
        <w:ind w:firstLine="680"/>
        <w:jc w:val="both"/>
        <w:rPr>
          <w:rFonts w:eastAsia="Times New Roman"/>
        </w:rPr>
      </w:pPr>
      <w:r w:rsidRPr="00970626">
        <w:rPr>
          <w:rFonts w:eastAsia="Times New Roman"/>
        </w:rPr>
        <w:t xml:space="preserve">We acquired Raman spectra using an excitation laser with 632 nm wavelength focused onto the spot of 1 </w:t>
      </w:r>
      <w:proofErr w:type="spellStart"/>
      <w:r w:rsidRPr="00970626">
        <w:rPr>
          <w:rFonts w:eastAsia="Times New Roman"/>
        </w:rPr>
        <w:t>μm</w:t>
      </w:r>
      <w:proofErr w:type="spellEnd"/>
      <w:r w:rsidRPr="00970626">
        <w:rPr>
          <w:rFonts w:eastAsia="Times New Roman"/>
        </w:rPr>
        <w:t xml:space="preserve"> in diameter. The excitation power was limited to 0.2 </w:t>
      </w:r>
      <w:proofErr w:type="spellStart"/>
      <w:r w:rsidRPr="00970626">
        <w:rPr>
          <w:rFonts w:eastAsia="Times New Roman"/>
        </w:rPr>
        <w:t>mW</w:t>
      </w:r>
      <w:proofErr w:type="spellEnd"/>
      <w:r w:rsidRPr="00970626">
        <w:rPr>
          <w:rFonts w:eastAsia="Times New Roman"/>
        </w:rPr>
        <w:t xml:space="preserve"> to avoid phase transformation by heating effect during the acquisition of spectra.</w:t>
      </w:r>
    </w:p>
    <w:p w14:paraId="2FAE9C94" w14:textId="0E33F55D" w:rsidR="000100B0" w:rsidRDefault="000100B0" w:rsidP="000100B0">
      <w:pPr>
        <w:spacing w:afterLines="200" w:after="480" w:line="480" w:lineRule="auto"/>
        <w:ind w:firstLine="680"/>
        <w:jc w:val="both"/>
      </w:pPr>
      <w:r w:rsidRPr="00970626">
        <w:lastRenderedPageBreak/>
        <w:t>Figure 4S shows the ratio of the intensities of the 5th and 7th harmonics from the GST crystalline phase to the amorphous phase depending on the thickness of the GST film. On the one hand, it can be seen that the greatest contrast in harmonic intensities is observed for a thickness of 15 nm. On the other hand, at a thickness of 15 nm, it is impossible to guarantee the absence of a Ge oxide layer, as well as stable phase switching. Also, at a thickness of 15 nm, we failed to observe the 9th harmonic, since we could not use a high intensity of the pump laser, and as the intensity increased, the GST film was destroyed. The figure also shows that with a thickness of 50 nm, there is practically no difference in the intensities of harmonics from different phases. This is due to the fact that the absorption in the GST films increases significantly. The use of thicker GST layers does not make practical sense, since at thicknesses greater than 50 nm, there are already difficulties with stable switching of the GST phase, especially from the crystalline phase to the amorphous one.</w:t>
      </w:r>
    </w:p>
    <w:p w14:paraId="7A58AA54" w14:textId="77777777" w:rsidR="00E32916" w:rsidRPr="00970626" w:rsidRDefault="00E32916" w:rsidP="000100B0">
      <w:pPr>
        <w:spacing w:afterLines="200" w:after="480" w:line="480" w:lineRule="auto"/>
        <w:ind w:firstLine="680"/>
        <w:jc w:val="both"/>
      </w:pPr>
    </w:p>
    <w:p w14:paraId="41943042" w14:textId="5F5632C6" w:rsidR="00AE6A91" w:rsidRDefault="000100B0" w:rsidP="00930B56">
      <w:pPr>
        <w:spacing w:line="360" w:lineRule="auto"/>
        <w:jc w:val="center"/>
        <w:rPr>
          <w:b/>
          <w:bCs/>
          <w:szCs w:val="24"/>
        </w:rPr>
      </w:pPr>
      <w:r w:rsidRPr="00970626">
        <w:rPr>
          <w:noProof/>
        </w:rPr>
        <w:lastRenderedPageBreak/>
        <w:drawing>
          <wp:inline distT="114300" distB="114300" distL="114300" distR="114300" wp14:anchorId="08E6C544" wp14:editId="182A891D">
            <wp:extent cx="4552950" cy="3687463"/>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l="9800" t="10619" r="10797" b="5246"/>
                    <a:stretch>
                      <a:fillRect/>
                    </a:stretch>
                  </pic:blipFill>
                  <pic:spPr>
                    <a:xfrm>
                      <a:off x="0" y="0"/>
                      <a:ext cx="4552950" cy="3687463"/>
                    </a:xfrm>
                    <a:prstGeom prst="rect">
                      <a:avLst/>
                    </a:prstGeom>
                    <a:ln/>
                  </pic:spPr>
                </pic:pic>
              </a:graphicData>
            </a:graphic>
          </wp:inline>
        </w:drawing>
      </w:r>
    </w:p>
    <w:p w14:paraId="645B6D9C" w14:textId="73A382D2" w:rsidR="00AE6A91" w:rsidRDefault="00AE6A91" w:rsidP="007F4B51">
      <w:pPr>
        <w:spacing w:line="360" w:lineRule="auto"/>
        <w:rPr>
          <w:szCs w:val="24"/>
        </w:rPr>
      </w:pPr>
      <w:r>
        <w:rPr>
          <w:rFonts w:hint="eastAsia"/>
          <w:b/>
          <w:bCs/>
          <w:szCs w:val="24"/>
        </w:rPr>
        <w:t>F</w:t>
      </w:r>
      <w:r>
        <w:rPr>
          <w:b/>
          <w:bCs/>
          <w:szCs w:val="24"/>
        </w:rPr>
        <w:t>igure S</w:t>
      </w:r>
      <w:r w:rsidR="00FE2E14">
        <w:rPr>
          <w:b/>
          <w:bCs/>
          <w:szCs w:val="24"/>
        </w:rPr>
        <w:t>4</w:t>
      </w:r>
      <w:r>
        <w:rPr>
          <w:b/>
          <w:bCs/>
          <w:szCs w:val="24"/>
        </w:rPr>
        <w:t xml:space="preserve">: </w:t>
      </w:r>
      <w:r w:rsidR="000100B0" w:rsidRPr="00970626">
        <w:rPr>
          <w:rFonts w:eastAsia="Times New Roman"/>
        </w:rPr>
        <w:t>Ratio of the intensities of the 5th and 7th harmonics from the GST crystalline phase to the amorphous phase depending on the thickness of the GST film</w:t>
      </w:r>
    </w:p>
    <w:p w14:paraId="5C0C15C9" w14:textId="77777777" w:rsidR="000100B0" w:rsidRPr="008352C5" w:rsidRDefault="000100B0" w:rsidP="000100B0">
      <w:pPr>
        <w:spacing w:line="360" w:lineRule="auto"/>
        <w:rPr>
          <w:b/>
          <w:bCs/>
          <w:szCs w:val="24"/>
        </w:rPr>
      </w:pPr>
      <w:bookmarkStart w:id="3" w:name="_Hlk141672285"/>
      <w:r w:rsidRPr="008352C5">
        <w:rPr>
          <w:b/>
          <w:bCs/>
          <w:szCs w:val="24"/>
        </w:rPr>
        <w:t>References</w:t>
      </w:r>
    </w:p>
    <w:p w14:paraId="6F346C25" w14:textId="36673667" w:rsidR="000100B0" w:rsidRPr="00970626" w:rsidRDefault="000100B0" w:rsidP="000100B0">
      <w:pPr>
        <w:pStyle w:val="Maintext"/>
        <w:spacing w:line="360" w:lineRule="auto"/>
      </w:pPr>
      <w:r w:rsidRPr="00970626">
        <w:t xml:space="preserve">[1] </w:t>
      </w:r>
      <w:proofErr w:type="spellStart"/>
      <w:r w:rsidRPr="00970626">
        <w:t>Němec</w:t>
      </w:r>
      <w:proofErr w:type="spellEnd"/>
      <w:r w:rsidRPr="00970626">
        <w:t xml:space="preserve"> P., </w:t>
      </w:r>
      <w:proofErr w:type="spellStart"/>
      <w:r w:rsidRPr="00970626">
        <w:t>Nazabal</w:t>
      </w:r>
      <w:proofErr w:type="spellEnd"/>
      <w:r w:rsidRPr="00970626">
        <w:t xml:space="preserve"> V., </w:t>
      </w:r>
      <w:proofErr w:type="spellStart"/>
      <w:r w:rsidRPr="00970626">
        <w:t>Moréac</w:t>
      </w:r>
      <w:proofErr w:type="spellEnd"/>
      <w:r w:rsidRPr="00970626">
        <w:t xml:space="preserve"> A., </w:t>
      </w:r>
      <w:r>
        <w:t>et al. “</w:t>
      </w:r>
      <w:r w:rsidRPr="000100B0">
        <w:t>Amorphous and crystallized Ge–Sb–</w:t>
      </w:r>
      <w:proofErr w:type="spellStart"/>
      <w:r w:rsidRPr="000100B0">
        <w:t>Te</w:t>
      </w:r>
      <w:proofErr w:type="spellEnd"/>
      <w:r w:rsidRPr="000100B0">
        <w:t xml:space="preserve"> thin films deposited by pulsed laser: Local structure using Raman scattering spectroscopy</w:t>
      </w:r>
      <w:r>
        <w:t>”</w:t>
      </w:r>
      <w:r w:rsidRPr="00970626">
        <w:t xml:space="preserve"> </w:t>
      </w:r>
      <w:r w:rsidRPr="00970626">
        <w:rPr>
          <w:i/>
          <w:iCs/>
        </w:rPr>
        <w:t>Materials Chemistry and Physics</w:t>
      </w:r>
      <w:r w:rsidRPr="00970626">
        <w:t xml:space="preserve">. </w:t>
      </w:r>
      <w:r>
        <w:t xml:space="preserve">Vol. </w:t>
      </w:r>
      <w:r w:rsidRPr="000100B0">
        <w:t>136</w:t>
      </w:r>
      <w:r w:rsidRPr="00970626">
        <w:t>,</w:t>
      </w:r>
      <w:r>
        <w:t xml:space="preserve"> pp.</w:t>
      </w:r>
      <w:r w:rsidRPr="00970626">
        <w:t xml:space="preserve"> 935-941</w:t>
      </w:r>
      <w:r>
        <w:t xml:space="preserve">, 2012. </w:t>
      </w:r>
      <w:hyperlink r:id="rId12" w:tgtFrame="_blank" w:tooltip="Persistent link using digital object identifier" w:history="1">
        <w:r>
          <w:rPr>
            <w:rStyle w:val="anchor-text"/>
            <w:color w:val="0000FF"/>
            <w:u w:val="single"/>
          </w:rPr>
          <w:t>https://doi.org/10.1016/j.matchemphys.2012.08.024</w:t>
        </w:r>
      </w:hyperlink>
    </w:p>
    <w:p w14:paraId="4925C9F7" w14:textId="44FAF5A9" w:rsidR="000100B0" w:rsidRPr="00970626" w:rsidRDefault="000100B0" w:rsidP="000100B0">
      <w:pPr>
        <w:pStyle w:val="Maintext"/>
        <w:spacing w:line="360" w:lineRule="auto"/>
      </w:pPr>
      <w:r w:rsidRPr="00970626">
        <w:t xml:space="preserve">[2] </w:t>
      </w:r>
      <w:proofErr w:type="spellStart"/>
      <w:r w:rsidRPr="00970626">
        <w:t>Andrikopoulos</w:t>
      </w:r>
      <w:proofErr w:type="spellEnd"/>
      <w:r w:rsidRPr="00970626">
        <w:t xml:space="preserve"> K. S., </w:t>
      </w:r>
      <w:proofErr w:type="spellStart"/>
      <w:r w:rsidRPr="00970626">
        <w:t>Yannopoulos</w:t>
      </w:r>
      <w:proofErr w:type="spellEnd"/>
      <w:r w:rsidRPr="00970626">
        <w:t xml:space="preserve"> S. N., </w:t>
      </w:r>
      <w:proofErr w:type="spellStart"/>
      <w:r w:rsidRPr="00970626">
        <w:t>Voyiatzis</w:t>
      </w:r>
      <w:proofErr w:type="spellEnd"/>
      <w:r w:rsidRPr="00970626">
        <w:t xml:space="preserve"> G. A., </w:t>
      </w:r>
      <w:r>
        <w:t>et al. “</w:t>
      </w:r>
      <w:r w:rsidRPr="000100B0">
        <w:t>Raman scattering study of the a-</w:t>
      </w:r>
      <w:proofErr w:type="spellStart"/>
      <w:r w:rsidRPr="000100B0">
        <w:t>GeTe</w:t>
      </w:r>
      <w:proofErr w:type="spellEnd"/>
      <w:r w:rsidRPr="000100B0">
        <w:t xml:space="preserve"> structure and possible mechanism for the amorphous to crystal transition</w:t>
      </w:r>
      <w:r>
        <w:t>”</w:t>
      </w:r>
      <w:r w:rsidRPr="00970626">
        <w:t xml:space="preserve"> </w:t>
      </w:r>
      <w:r w:rsidRPr="00970626">
        <w:rPr>
          <w:i/>
          <w:iCs/>
        </w:rPr>
        <w:t>Journal of physics: condensed matter</w:t>
      </w:r>
      <w:r w:rsidRPr="00970626">
        <w:t>.</w:t>
      </w:r>
      <w:r>
        <w:t xml:space="preserve"> Vol.</w:t>
      </w:r>
      <w:r w:rsidRPr="000100B0">
        <w:t xml:space="preserve"> 18(3), </w:t>
      </w:r>
      <w:r>
        <w:t>pp.</w:t>
      </w:r>
      <w:r w:rsidRPr="00970626">
        <w:t xml:space="preserve"> 965</w:t>
      </w:r>
      <w:r w:rsidRPr="000100B0">
        <w:rPr>
          <w:b/>
        </w:rPr>
        <w:t xml:space="preserve"> </w:t>
      </w:r>
      <w:r w:rsidRPr="000100B0">
        <w:rPr>
          <w:bCs/>
        </w:rPr>
        <w:t>2006</w:t>
      </w:r>
      <w:r>
        <w:rPr>
          <w:bCs/>
        </w:rPr>
        <w:t xml:space="preserve">. </w:t>
      </w:r>
      <w:r>
        <w:rPr>
          <w:rStyle w:val="a8"/>
        </w:rPr>
        <w:t>DOI</w:t>
      </w:r>
      <w:r>
        <w:t xml:space="preserve"> 10.1088/0953-8984/18/3/014</w:t>
      </w:r>
      <w:r>
        <w:rPr>
          <w:bCs/>
        </w:rPr>
        <w:t xml:space="preserve"> </w:t>
      </w:r>
    </w:p>
    <w:p w14:paraId="49C1F2C1" w14:textId="1509F1A8" w:rsidR="000100B0" w:rsidRPr="00970626" w:rsidRDefault="000100B0" w:rsidP="000100B0">
      <w:pPr>
        <w:pStyle w:val="Maintext"/>
        <w:spacing w:line="360" w:lineRule="auto"/>
      </w:pPr>
      <w:r w:rsidRPr="00970626">
        <w:t xml:space="preserve">[3] </w:t>
      </w:r>
      <w:proofErr w:type="spellStart"/>
      <w:r w:rsidRPr="00970626">
        <w:t>Shportko</w:t>
      </w:r>
      <w:proofErr w:type="spellEnd"/>
      <w:r w:rsidRPr="00970626">
        <w:t xml:space="preserve"> K., </w:t>
      </w:r>
      <w:proofErr w:type="spellStart"/>
      <w:r w:rsidRPr="00970626">
        <w:t>Revutska</w:t>
      </w:r>
      <w:proofErr w:type="spellEnd"/>
      <w:r w:rsidRPr="00970626">
        <w:t xml:space="preserve"> L., </w:t>
      </w:r>
      <w:proofErr w:type="spellStart"/>
      <w:r w:rsidRPr="00970626">
        <w:t>Paiuk</w:t>
      </w:r>
      <w:proofErr w:type="spellEnd"/>
      <w:r w:rsidRPr="00970626">
        <w:t xml:space="preserve"> O., </w:t>
      </w:r>
      <w:r>
        <w:t>et al. “</w:t>
      </w:r>
      <w:r w:rsidRPr="000100B0">
        <w:t>Compositional dependencies in the vibrational properties of amorphous Ge-As-Se and Ge-Sb-</w:t>
      </w:r>
      <w:proofErr w:type="spellStart"/>
      <w:r w:rsidRPr="000100B0">
        <w:t>Te</w:t>
      </w:r>
      <w:proofErr w:type="spellEnd"/>
      <w:r w:rsidRPr="000100B0">
        <w:t xml:space="preserve"> chalcogenide alloys studied by Raman spectroscopy</w:t>
      </w:r>
      <w:r>
        <w:t>”</w:t>
      </w:r>
      <w:r w:rsidRPr="00970626">
        <w:t xml:space="preserve"> </w:t>
      </w:r>
      <w:r w:rsidRPr="00970626">
        <w:rPr>
          <w:i/>
          <w:iCs/>
        </w:rPr>
        <w:t>Optical Materials</w:t>
      </w:r>
      <w:r w:rsidRPr="00970626">
        <w:t>.</w:t>
      </w:r>
      <w:r>
        <w:rPr>
          <w:b/>
        </w:rPr>
        <w:t xml:space="preserve"> </w:t>
      </w:r>
      <w:r w:rsidRPr="000100B0">
        <w:rPr>
          <w:bCs/>
        </w:rPr>
        <w:t>Vol.</w:t>
      </w:r>
      <w:r w:rsidRPr="00970626">
        <w:t xml:space="preserve"> </w:t>
      </w:r>
      <w:r w:rsidRPr="000100B0">
        <w:t>73</w:t>
      </w:r>
      <w:r w:rsidRPr="00970626">
        <w:t>,</w:t>
      </w:r>
      <w:r>
        <w:t xml:space="preserve"> pp.</w:t>
      </w:r>
      <w:r w:rsidRPr="00970626">
        <w:t xml:space="preserve"> 489-496</w:t>
      </w:r>
      <w:r>
        <w:t>, 2017</w:t>
      </w:r>
      <w:r w:rsidRPr="00970626">
        <w:t>.</w:t>
      </w:r>
      <w:r>
        <w:t xml:space="preserve"> </w:t>
      </w:r>
      <w:hyperlink r:id="rId13" w:tgtFrame="_blank" w:tooltip="Persistent link using digital object identifier" w:history="1">
        <w:r>
          <w:rPr>
            <w:rStyle w:val="anchor-text"/>
            <w:color w:val="0000FF"/>
            <w:u w:val="single"/>
          </w:rPr>
          <w:t>https://doi.org/10.1016/j.optmat.2017.08.042</w:t>
        </w:r>
      </w:hyperlink>
    </w:p>
    <w:p w14:paraId="308AB0C7" w14:textId="195B023A" w:rsidR="000100B0" w:rsidRPr="00970626" w:rsidRDefault="000100B0" w:rsidP="000100B0">
      <w:pPr>
        <w:pStyle w:val="Maintext"/>
        <w:spacing w:line="360" w:lineRule="auto"/>
      </w:pPr>
      <w:r w:rsidRPr="00970626">
        <w:lastRenderedPageBreak/>
        <w:t xml:space="preserve">[4] </w:t>
      </w:r>
      <w:proofErr w:type="spellStart"/>
      <w:r w:rsidRPr="00970626">
        <w:t>Andrikopoulos</w:t>
      </w:r>
      <w:proofErr w:type="spellEnd"/>
      <w:r w:rsidRPr="00970626">
        <w:t xml:space="preserve"> K. S., </w:t>
      </w:r>
      <w:proofErr w:type="spellStart"/>
      <w:r w:rsidRPr="00970626">
        <w:t>Yannopoulos</w:t>
      </w:r>
      <w:proofErr w:type="spellEnd"/>
      <w:r w:rsidRPr="00970626">
        <w:t xml:space="preserve"> S. N., </w:t>
      </w:r>
      <w:proofErr w:type="spellStart"/>
      <w:r w:rsidRPr="00970626">
        <w:t>Kolobov</w:t>
      </w:r>
      <w:proofErr w:type="spellEnd"/>
      <w:r w:rsidRPr="00970626">
        <w:t xml:space="preserve"> A. V., </w:t>
      </w:r>
      <w:r>
        <w:t>et al. “</w:t>
      </w:r>
      <w:r w:rsidRPr="000100B0">
        <w:t xml:space="preserve">Raman scattering study of </w:t>
      </w:r>
      <w:proofErr w:type="spellStart"/>
      <w:r w:rsidRPr="000100B0">
        <w:t>GeTe</w:t>
      </w:r>
      <w:proofErr w:type="spellEnd"/>
      <w:r w:rsidRPr="000100B0">
        <w:t xml:space="preserve"> and Ge2Sb2Te5 phase-change materials</w:t>
      </w:r>
      <w:r>
        <w:t>”</w:t>
      </w:r>
      <w:r w:rsidRPr="00970626">
        <w:t xml:space="preserve"> </w:t>
      </w:r>
      <w:r w:rsidRPr="00970626">
        <w:rPr>
          <w:i/>
          <w:iCs/>
        </w:rPr>
        <w:t>Journal of Physics and Chemistry of Solids</w:t>
      </w:r>
      <w:r w:rsidRPr="00970626">
        <w:t xml:space="preserve">. </w:t>
      </w:r>
      <w:r>
        <w:t xml:space="preserve">Vol. </w:t>
      </w:r>
      <w:r w:rsidRPr="000100B0">
        <w:t>68</w:t>
      </w:r>
      <w:r w:rsidRPr="00970626">
        <w:t>(5-6),</w:t>
      </w:r>
      <w:r>
        <w:t xml:space="preserve"> pp.</w:t>
      </w:r>
      <w:r w:rsidRPr="00970626">
        <w:t xml:space="preserve"> 1074-1078</w:t>
      </w:r>
      <w:r>
        <w:t xml:space="preserve">, 2007. </w:t>
      </w:r>
      <w:hyperlink r:id="rId14" w:tgtFrame="_blank" w:tooltip="Persistent link using digital object identifier" w:history="1">
        <w:r>
          <w:rPr>
            <w:rStyle w:val="anchor-text"/>
            <w:color w:val="0000FF"/>
            <w:u w:val="single"/>
          </w:rPr>
          <w:t>https://doi.org/10.1016/j.jpcs.2007.02.027</w:t>
        </w:r>
      </w:hyperlink>
    </w:p>
    <w:p w14:paraId="26905F4D" w14:textId="77777777" w:rsidR="000100B0" w:rsidRDefault="000100B0" w:rsidP="000100B0">
      <w:r w:rsidRPr="00970626">
        <w:t xml:space="preserve">[5] </w:t>
      </w:r>
      <w:proofErr w:type="spellStart"/>
      <w:r w:rsidRPr="00970626">
        <w:t>Sahu</w:t>
      </w:r>
      <w:proofErr w:type="spellEnd"/>
      <w:r w:rsidRPr="00970626">
        <w:t xml:space="preserve"> S., Pandey S. K., </w:t>
      </w:r>
      <w:proofErr w:type="spellStart"/>
      <w:r w:rsidRPr="00970626">
        <w:t>Manivannan</w:t>
      </w:r>
      <w:proofErr w:type="spellEnd"/>
      <w:r w:rsidRPr="00970626">
        <w:t xml:space="preserve"> A., </w:t>
      </w:r>
      <w:r>
        <w:t>et al.  “</w:t>
      </w:r>
      <w:r w:rsidRPr="000100B0">
        <w:t>Direct evidence for phase transition in thin Ge1Sb4Te7 films using in situ UV–Vis–NIR spectroscopy and Raman scattering studies</w:t>
      </w:r>
      <w:r>
        <w:t>”</w:t>
      </w:r>
      <w:r w:rsidRPr="00970626">
        <w:t xml:space="preserve"> </w:t>
      </w:r>
      <w:proofErr w:type="spellStart"/>
      <w:r w:rsidRPr="00970626">
        <w:rPr>
          <w:i/>
          <w:iCs/>
        </w:rPr>
        <w:t>physica</w:t>
      </w:r>
      <w:proofErr w:type="spellEnd"/>
      <w:r w:rsidRPr="00970626">
        <w:rPr>
          <w:i/>
          <w:iCs/>
        </w:rPr>
        <w:t xml:space="preserve"> status solidi (b)</w:t>
      </w:r>
      <w:r w:rsidRPr="00970626">
        <w:t xml:space="preserve">. </w:t>
      </w:r>
      <w:r>
        <w:t xml:space="preserve">Vol. </w:t>
      </w:r>
      <w:r w:rsidRPr="000100B0">
        <w:t>253</w:t>
      </w:r>
      <w:r w:rsidRPr="00970626">
        <w:t>,</w:t>
      </w:r>
      <w:r>
        <w:t xml:space="preserve"> pp.</w:t>
      </w:r>
      <w:r w:rsidRPr="00970626">
        <w:t xml:space="preserve"> 1069-1075</w:t>
      </w:r>
      <w:r>
        <w:t xml:space="preserve">, 2016 </w:t>
      </w:r>
      <w:hyperlink r:id="rId15" w:history="1">
        <w:r>
          <w:rPr>
            <w:rStyle w:val="a9"/>
          </w:rPr>
          <w:t>https://doi.org/10.1002/pssb.201552803</w:t>
        </w:r>
      </w:hyperlink>
    </w:p>
    <w:p w14:paraId="1EB26440" w14:textId="345FA4DA" w:rsidR="000100B0" w:rsidRPr="00970626" w:rsidRDefault="000100B0" w:rsidP="000100B0">
      <w:pPr>
        <w:pStyle w:val="Maintext"/>
        <w:spacing w:line="360" w:lineRule="auto"/>
      </w:pPr>
      <w:r w:rsidRPr="00970626">
        <w:t xml:space="preserve">[6] De </w:t>
      </w:r>
      <w:proofErr w:type="spellStart"/>
      <w:r w:rsidRPr="00970626">
        <w:t>Bastiani</w:t>
      </w:r>
      <w:proofErr w:type="spellEnd"/>
      <w:r w:rsidRPr="00970626">
        <w:t xml:space="preserve"> R., </w:t>
      </w:r>
      <w:proofErr w:type="spellStart"/>
      <w:r w:rsidRPr="00970626">
        <w:t>Carria</w:t>
      </w:r>
      <w:proofErr w:type="spellEnd"/>
      <w:r w:rsidRPr="00970626">
        <w:t xml:space="preserve"> E., </w:t>
      </w:r>
      <w:proofErr w:type="spellStart"/>
      <w:r w:rsidRPr="00970626">
        <w:t>Gibilisco</w:t>
      </w:r>
      <w:proofErr w:type="spellEnd"/>
      <w:r w:rsidRPr="00970626">
        <w:t xml:space="preserve"> S., </w:t>
      </w:r>
      <w:r>
        <w:t>et al. “</w:t>
      </w:r>
      <w:r w:rsidRPr="000100B0">
        <w:t xml:space="preserve">Ion-irradiation-induced selective bond rearrangements in amorphous </w:t>
      </w:r>
      <w:proofErr w:type="spellStart"/>
      <w:r w:rsidRPr="000100B0">
        <w:t>GeTe</w:t>
      </w:r>
      <w:proofErr w:type="spellEnd"/>
      <w:r w:rsidRPr="000100B0">
        <w:t xml:space="preserve"> thin films</w:t>
      </w:r>
      <w:r>
        <w:t>”</w:t>
      </w:r>
      <w:r w:rsidRPr="00970626">
        <w:t xml:space="preserve"> </w:t>
      </w:r>
      <w:r w:rsidRPr="00970626">
        <w:rPr>
          <w:i/>
          <w:iCs/>
        </w:rPr>
        <w:t>Physical Review B</w:t>
      </w:r>
      <w:r w:rsidRPr="00970626">
        <w:t xml:space="preserve">. </w:t>
      </w:r>
      <w:r>
        <w:t>Vol.</w:t>
      </w:r>
      <w:r w:rsidRPr="000100B0">
        <w:t>80</w:t>
      </w:r>
      <w:r w:rsidRPr="00970626">
        <w:t>,</w:t>
      </w:r>
      <w:r>
        <w:t xml:space="preserve"> pp.</w:t>
      </w:r>
      <w:r w:rsidRPr="00970626">
        <w:t xml:space="preserve"> 245205</w:t>
      </w:r>
      <w:r>
        <w:t xml:space="preserve">, 2009 </w:t>
      </w:r>
      <w:r w:rsidRPr="000100B0">
        <w:t>10.1103/PhysRevB.80.245205</w:t>
      </w:r>
    </w:p>
    <w:p w14:paraId="3CBCBD99" w14:textId="5FA31931" w:rsidR="000100B0" w:rsidRPr="00970626" w:rsidRDefault="000100B0" w:rsidP="000100B0">
      <w:pPr>
        <w:pStyle w:val="Maintext"/>
        <w:spacing w:line="360" w:lineRule="auto"/>
      </w:pPr>
      <w:r w:rsidRPr="00970626">
        <w:rPr>
          <w:lang w:val="de-DE"/>
        </w:rPr>
        <w:t xml:space="preserve">[7] Yang F., </w:t>
      </w:r>
      <w:proofErr w:type="spellStart"/>
      <w:r w:rsidRPr="00970626">
        <w:rPr>
          <w:lang w:val="de-DE"/>
        </w:rPr>
        <w:t>Xu</w:t>
      </w:r>
      <w:proofErr w:type="spellEnd"/>
      <w:r w:rsidRPr="00970626">
        <w:rPr>
          <w:lang w:val="de-DE"/>
        </w:rPr>
        <w:t xml:space="preserve"> L., Chen J., </w:t>
      </w:r>
      <w:r>
        <w:rPr>
          <w:lang w:val="de-DE"/>
        </w:rPr>
        <w:t xml:space="preserve">et al. </w:t>
      </w:r>
      <w:r>
        <w:t>“</w:t>
      </w:r>
      <w:proofErr w:type="spellStart"/>
      <w:r w:rsidRPr="000100B0">
        <w:rPr>
          <w:lang w:val="de-DE"/>
        </w:rPr>
        <w:t>Nanoscale</w:t>
      </w:r>
      <w:proofErr w:type="spellEnd"/>
      <w:r w:rsidRPr="000100B0">
        <w:rPr>
          <w:lang w:val="de-DE"/>
        </w:rPr>
        <w:t xml:space="preserve"> </w:t>
      </w:r>
      <w:proofErr w:type="spellStart"/>
      <w:r w:rsidRPr="000100B0">
        <w:rPr>
          <w:lang w:val="de-DE"/>
        </w:rPr>
        <w:t>multilevel</w:t>
      </w:r>
      <w:proofErr w:type="spellEnd"/>
      <w:r w:rsidRPr="000100B0">
        <w:rPr>
          <w:lang w:val="de-DE"/>
        </w:rPr>
        <w:t xml:space="preserve"> </w:t>
      </w:r>
      <w:proofErr w:type="spellStart"/>
      <w:r w:rsidRPr="000100B0">
        <w:rPr>
          <w:lang w:val="de-DE"/>
        </w:rPr>
        <w:t>switching</w:t>
      </w:r>
      <w:proofErr w:type="spellEnd"/>
      <w:r w:rsidRPr="000100B0">
        <w:rPr>
          <w:lang w:val="de-DE"/>
        </w:rPr>
        <w:t xml:space="preserve"> in Ge2Sb2Te5 </w:t>
      </w:r>
      <w:proofErr w:type="spellStart"/>
      <w:r w:rsidRPr="000100B0">
        <w:rPr>
          <w:lang w:val="de-DE"/>
        </w:rPr>
        <w:t>thin</w:t>
      </w:r>
      <w:proofErr w:type="spellEnd"/>
      <w:r w:rsidRPr="000100B0">
        <w:rPr>
          <w:lang w:val="de-DE"/>
        </w:rPr>
        <w:t xml:space="preserve"> </w:t>
      </w:r>
      <w:proofErr w:type="spellStart"/>
      <w:r w:rsidRPr="000100B0">
        <w:rPr>
          <w:lang w:val="de-DE"/>
        </w:rPr>
        <w:t>film</w:t>
      </w:r>
      <w:proofErr w:type="spellEnd"/>
      <w:r w:rsidRPr="000100B0">
        <w:rPr>
          <w:lang w:val="de-DE"/>
        </w:rPr>
        <w:t xml:space="preserve"> </w:t>
      </w:r>
      <w:proofErr w:type="spellStart"/>
      <w:r w:rsidRPr="000100B0">
        <w:rPr>
          <w:lang w:val="de-DE"/>
        </w:rPr>
        <w:t>with</w:t>
      </w:r>
      <w:proofErr w:type="spellEnd"/>
      <w:r w:rsidRPr="000100B0">
        <w:rPr>
          <w:lang w:val="de-DE"/>
        </w:rPr>
        <w:t xml:space="preserve"> </w:t>
      </w:r>
      <w:proofErr w:type="spellStart"/>
      <w:r w:rsidRPr="000100B0">
        <w:rPr>
          <w:lang w:val="de-DE"/>
        </w:rPr>
        <w:t>conductive</w:t>
      </w:r>
      <w:proofErr w:type="spellEnd"/>
      <w:r w:rsidRPr="000100B0">
        <w:rPr>
          <w:lang w:val="de-DE"/>
        </w:rPr>
        <w:t xml:space="preserve"> </w:t>
      </w:r>
      <w:proofErr w:type="spellStart"/>
      <w:r w:rsidRPr="000100B0">
        <w:rPr>
          <w:lang w:val="de-DE"/>
        </w:rPr>
        <w:t>atomic</w:t>
      </w:r>
      <w:proofErr w:type="spellEnd"/>
      <w:r w:rsidRPr="000100B0">
        <w:rPr>
          <w:lang w:val="de-DE"/>
        </w:rPr>
        <w:t xml:space="preserve"> </w:t>
      </w:r>
      <w:proofErr w:type="spellStart"/>
      <w:r w:rsidRPr="000100B0">
        <w:rPr>
          <w:lang w:val="de-DE"/>
        </w:rPr>
        <w:t>force</w:t>
      </w:r>
      <w:proofErr w:type="spellEnd"/>
      <w:r w:rsidRPr="000100B0">
        <w:rPr>
          <w:lang w:val="de-DE"/>
        </w:rPr>
        <w:t xml:space="preserve"> </w:t>
      </w:r>
      <w:proofErr w:type="spellStart"/>
      <w:r w:rsidRPr="000100B0">
        <w:rPr>
          <w:lang w:val="de-DE"/>
        </w:rPr>
        <w:t>microscopy</w:t>
      </w:r>
      <w:proofErr w:type="spellEnd"/>
      <w:proofErr w:type="gramStart"/>
      <w:r>
        <w:t>”</w:t>
      </w:r>
      <w:r w:rsidRPr="00970626">
        <w:t xml:space="preserve"> </w:t>
      </w:r>
      <w:r>
        <w:rPr>
          <w:lang w:val="de-DE"/>
        </w:rPr>
        <w:t xml:space="preserve"> </w:t>
      </w:r>
      <w:r w:rsidRPr="00970626">
        <w:rPr>
          <w:i/>
          <w:iCs/>
          <w:lang w:val="de-DE"/>
        </w:rPr>
        <w:t>Nanotechnology</w:t>
      </w:r>
      <w:proofErr w:type="gramEnd"/>
      <w:r w:rsidRPr="00970626">
        <w:rPr>
          <w:lang w:val="de-DE"/>
        </w:rPr>
        <w:t xml:space="preserve">. </w:t>
      </w:r>
      <w:r>
        <w:t xml:space="preserve">Vol. </w:t>
      </w:r>
      <w:r w:rsidRPr="000100B0">
        <w:t>27</w:t>
      </w:r>
      <w:r w:rsidRPr="00970626">
        <w:t>,</w:t>
      </w:r>
      <w:r>
        <w:t xml:space="preserve"> pp.</w:t>
      </w:r>
      <w:r w:rsidRPr="00970626">
        <w:t xml:space="preserve"> 035706</w:t>
      </w:r>
      <w:r>
        <w:t>, 2015 10.1088/0957-4484/27/3/035706</w:t>
      </w:r>
    </w:p>
    <w:p w14:paraId="2E00AE47" w14:textId="77777777" w:rsidR="000100B0" w:rsidRDefault="000100B0" w:rsidP="000100B0">
      <w:r w:rsidRPr="00970626">
        <w:t xml:space="preserve">[8] Xu J., Qi C., Chen L., </w:t>
      </w:r>
      <w:r>
        <w:t>et al</w:t>
      </w:r>
      <w:r w:rsidRPr="00970626">
        <w:t>.</w:t>
      </w:r>
      <w:r>
        <w:t xml:space="preserve"> “</w:t>
      </w:r>
      <w:r w:rsidRPr="000100B0">
        <w:t>The microstructural changes of Ge2Sb2Te5 thin film during crystallization process</w:t>
      </w:r>
      <w:r>
        <w:t>”</w:t>
      </w:r>
      <w:r w:rsidRPr="00970626">
        <w:t xml:space="preserve"> </w:t>
      </w:r>
      <w:r w:rsidRPr="00970626">
        <w:rPr>
          <w:i/>
          <w:iCs/>
        </w:rPr>
        <w:t>AIP Advances</w:t>
      </w:r>
      <w:r w:rsidRPr="00970626">
        <w:t xml:space="preserve">. </w:t>
      </w:r>
      <w:r>
        <w:t xml:space="preserve">Vol. </w:t>
      </w:r>
      <w:r w:rsidRPr="000100B0">
        <w:t>8</w:t>
      </w:r>
      <w:r w:rsidRPr="00970626">
        <w:t>,</w:t>
      </w:r>
      <w:r>
        <w:t xml:space="preserve"> pp.</w:t>
      </w:r>
      <w:r w:rsidRPr="00970626">
        <w:t xml:space="preserve"> 055006</w:t>
      </w:r>
      <w:r>
        <w:t xml:space="preserve">, 2018 </w:t>
      </w:r>
      <w:hyperlink r:id="rId16" w:tgtFrame="_blank" w:history="1">
        <w:r>
          <w:rPr>
            <w:rStyle w:val="a9"/>
          </w:rPr>
          <w:t>https://doi.org/10.1063/1.5025204</w:t>
        </w:r>
      </w:hyperlink>
      <w:r>
        <w:t xml:space="preserve"> </w:t>
      </w:r>
    </w:p>
    <w:p w14:paraId="4F34E9DE" w14:textId="34E124FC" w:rsidR="000100B0" w:rsidRPr="00970626" w:rsidRDefault="000100B0" w:rsidP="000100B0">
      <w:pPr>
        <w:pStyle w:val="Maintext"/>
        <w:spacing w:line="360" w:lineRule="auto"/>
      </w:pPr>
      <w:r w:rsidRPr="00970626">
        <w:t xml:space="preserve">[9] </w:t>
      </w:r>
      <w:proofErr w:type="spellStart"/>
      <w:r w:rsidRPr="00970626">
        <w:t>Bouška</w:t>
      </w:r>
      <w:proofErr w:type="spellEnd"/>
      <w:r w:rsidRPr="00970626">
        <w:t xml:space="preserve"> M., </w:t>
      </w:r>
      <w:proofErr w:type="spellStart"/>
      <w:r w:rsidRPr="00970626">
        <w:t>Pechev</w:t>
      </w:r>
      <w:proofErr w:type="spellEnd"/>
      <w:r w:rsidRPr="00970626">
        <w:t xml:space="preserve"> S., Simon Q., </w:t>
      </w:r>
      <w:r>
        <w:t>et al</w:t>
      </w:r>
      <w:r w:rsidRPr="00970626">
        <w:t>.</w:t>
      </w:r>
      <w:r>
        <w:t xml:space="preserve"> “</w:t>
      </w:r>
      <w:r w:rsidRPr="000100B0">
        <w:t xml:space="preserve">Pulsed laser deposited </w:t>
      </w:r>
      <w:proofErr w:type="spellStart"/>
      <w:r w:rsidRPr="000100B0">
        <w:t>GeTe</w:t>
      </w:r>
      <w:proofErr w:type="spellEnd"/>
      <w:r w:rsidRPr="000100B0">
        <w:t>-rich GeTe-Sb2Te3 thin films</w:t>
      </w:r>
      <w:r>
        <w:t>”</w:t>
      </w:r>
      <w:r w:rsidRPr="00970626">
        <w:t xml:space="preserve"> </w:t>
      </w:r>
      <w:r w:rsidRPr="00970626">
        <w:rPr>
          <w:i/>
          <w:iCs/>
        </w:rPr>
        <w:t>Scientific Reports</w:t>
      </w:r>
      <w:r w:rsidRPr="00970626">
        <w:t xml:space="preserve">. </w:t>
      </w:r>
      <w:r>
        <w:t xml:space="preserve">Vol. </w:t>
      </w:r>
      <w:r w:rsidRPr="000100B0">
        <w:t>6</w:t>
      </w:r>
      <w:r w:rsidRPr="00970626">
        <w:t>,</w:t>
      </w:r>
      <w:r>
        <w:t xml:space="preserve"> pp.</w:t>
      </w:r>
      <w:r w:rsidRPr="00970626">
        <w:t xml:space="preserve"> 1-10</w:t>
      </w:r>
      <w:r>
        <w:t xml:space="preserve">, 2016 </w:t>
      </w:r>
      <w:hyperlink r:id="rId17" w:history="1">
        <w:r w:rsidRPr="004A7992">
          <w:rPr>
            <w:rStyle w:val="a9"/>
          </w:rPr>
          <w:t>https://doi.org/10.1038/srep26552</w:t>
        </w:r>
      </w:hyperlink>
      <w:r>
        <w:rPr>
          <w:rStyle w:val="c-bibliographic-informationvalue"/>
        </w:rPr>
        <w:t xml:space="preserve"> </w:t>
      </w:r>
    </w:p>
    <w:p w14:paraId="3BFCB8C6" w14:textId="1303F119" w:rsidR="000100B0" w:rsidRPr="00970626" w:rsidRDefault="000100B0" w:rsidP="000100B0">
      <w:pPr>
        <w:pStyle w:val="Maintext"/>
        <w:spacing w:line="360" w:lineRule="auto"/>
      </w:pPr>
      <w:r w:rsidRPr="00970626">
        <w:t xml:space="preserve">[10] </w:t>
      </w:r>
      <w:proofErr w:type="spellStart"/>
      <w:r w:rsidRPr="00970626">
        <w:t>Sosso</w:t>
      </w:r>
      <w:proofErr w:type="spellEnd"/>
      <w:r w:rsidRPr="00970626">
        <w:t xml:space="preserve">, G. C., </w:t>
      </w:r>
      <w:proofErr w:type="spellStart"/>
      <w:r w:rsidRPr="00970626">
        <w:t>Caravati</w:t>
      </w:r>
      <w:proofErr w:type="spellEnd"/>
      <w:r w:rsidRPr="00970626">
        <w:t xml:space="preserve">, S., Mazzarello, R., </w:t>
      </w:r>
      <w:proofErr w:type="spellStart"/>
      <w:r w:rsidRPr="00970626">
        <w:t>Bernasconi</w:t>
      </w:r>
      <w:proofErr w:type="spellEnd"/>
      <w:r w:rsidRPr="00970626">
        <w:t>, M.</w:t>
      </w:r>
      <w:r>
        <w:t xml:space="preserve"> “Raman spectra of cubic and amorphous Ge Sb </w:t>
      </w:r>
      <w:proofErr w:type="spellStart"/>
      <w:r>
        <w:t>Te</w:t>
      </w:r>
      <w:proofErr w:type="spellEnd"/>
      <w:r>
        <w:t xml:space="preserve"> from first principles”</w:t>
      </w:r>
      <w:r w:rsidRPr="00970626">
        <w:t xml:space="preserve"> </w:t>
      </w:r>
      <w:r w:rsidRPr="00970626">
        <w:rPr>
          <w:i/>
          <w:iCs/>
        </w:rPr>
        <w:t>Physical Review B</w:t>
      </w:r>
      <w:r w:rsidRPr="00970626">
        <w:t xml:space="preserve">. </w:t>
      </w:r>
      <w:r>
        <w:t xml:space="preserve">Vol. </w:t>
      </w:r>
      <w:r w:rsidRPr="000100B0">
        <w:t>83</w:t>
      </w:r>
      <w:r w:rsidRPr="00970626">
        <w:t>,</w:t>
      </w:r>
      <w:r>
        <w:t xml:space="preserve"> pp.</w:t>
      </w:r>
      <w:r w:rsidRPr="00970626">
        <w:t xml:space="preserve"> 134201</w:t>
      </w:r>
      <w:r>
        <w:t xml:space="preserve">, 2011 </w:t>
      </w:r>
      <w:r w:rsidRPr="000100B0">
        <w:t>10.1103/PhysRevB.83.134201</w:t>
      </w:r>
    </w:p>
    <w:p w14:paraId="69495693" w14:textId="26418493" w:rsidR="000100B0" w:rsidRPr="00970626" w:rsidRDefault="000100B0" w:rsidP="000100B0">
      <w:pPr>
        <w:pStyle w:val="Maintext"/>
        <w:spacing w:line="360" w:lineRule="auto"/>
      </w:pPr>
      <w:r w:rsidRPr="00970626">
        <w:t xml:space="preserve">[11] </w:t>
      </w:r>
      <w:proofErr w:type="spellStart"/>
      <w:r w:rsidRPr="00970626">
        <w:t>Shportko</w:t>
      </w:r>
      <w:proofErr w:type="spellEnd"/>
      <w:r w:rsidRPr="00970626">
        <w:t xml:space="preserve"> K. V.</w:t>
      </w:r>
      <w:r>
        <w:t xml:space="preserve"> “</w:t>
      </w:r>
      <w:r w:rsidRPr="000100B0">
        <w:t xml:space="preserve">Disorder and compositional dependences in </w:t>
      </w:r>
      <w:proofErr w:type="spellStart"/>
      <w:r w:rsidRPr="000100B0">
        <w:t>Urbach-Martienssen</w:t>
      </w:r>
      <w:proofErr w:type="spellEnd"/>
      <w:r w:rsidRPr="000100B0">
        <w:t xml:space="preserve"> tails in amorphous (</w:t>
      </w:r>
      <w:proofErr w:type="spellStart"/>
      <w:r w:rsidRPr="000100B0">
        <w:t>GeTe</w:t>
      </w:r>
      <w:proofErr w:type="spellEnd"/>
      <w:r w:rsidRPr="000100B0">
        <w:t>)x(Sb2Te3)1−x alloys</w:t>
      </w:r>
      <w:r>
        <w:t>”</w:t>
      </w:r>
      <w:r w:rsidRPr="00970626">
        <w:t xml:space="preserve"> </w:t>
      </w:r>
      <w:r w:rsidRPr="00970626">
        <w:rPr>
          <w:i/>
        </w:rPr>
        <w:t>Scientific reports</w:t>
      </w:r>
      <w:r w:rsidRPr="00970626">
        <w:t xml:space="preserve">. </w:t>
      </w:r>
      <w:r>
        <w:t xml:space="preserve">Vol. </w:t>
      </w:r>
      <w:r w:rsidRPr="000100B0">
        <w:rPr>
          <w:iCs/>
        </w:rPr>
        <w:t>9</w:t>
      </w:r>
      <w:r w:rsidRPr="00970626">
        <w:t>,</w:t>
      </w:r>
      <w:r>
        <w:t xml:space="preserve"> pp.</w:t>
      </w:r>
      <w:r w:rsidRPr="00970626">
        <w:t xml:space="preserve"> 6030</w:t>
      </w:r>
      <w:r>
        <w:t xml:space="preserve">, 2019 </w:t>
      </w:r>
      <w:hyperlink r:id="rId18" w:history="1">
        <w:r w:rsidRPr="004A7992">
          <w:rPr>
            <w:rStyle w:val="a9"/>
          </w:rPr>
          <w:t>https://doi.org/10.1038/s41598-019-42634-8</w:t>
        </w:r>
      </w:hyperlink>
      <w:r>
        <w:rPr>
          <w:rStyle w:val="c-bibliographic-informationvalue"/>
        </w:rPr>
        <w:t xml:space="preserve"> </w:t>
      </w:r>
    </w:p>
    <w:p w14:paraId="3D8B2CA7" w14:textId="02842F45" w:rsidR="000100B0" w:rsidRPr="00970626" w:rsidRDefault="000100B0" w:rsidP="000100B0">
      <w:pPr>
        <w:pStyle w:val="Maintext"/>
        <w:spacing w:line="360" w:lineRule="auto"/>
      </w:pPr>
      <w:r w:rsidRPr="00970626">
        <w:t xml:space="preserve">[12] Zhu Z., Liu F. R., Wang Z. </w:t>
      </w:r>
      <w:r>
        <w:t>et al. “</w:t>
      </w:r>
      <w:r w:rsidRPr="000100B0">
        <w:t>Comparative study on crystallization characteristics of amorphous Ge2Sb2Te5 films by an ultraviolet laser radiation and isothermal annealing</w:t>
      </w:r>
      <w:r>
        <w:t>”</w:t>
      </w:r>
      <w:r w:rsidRPr="00970626">
        <w:t xml:space="preserve"> </w:t>
      </w:r>
      <w:r w:rsidRPr="00970626">
        <w:rPr>
          <w:i/>
          <w:iCs/>
        </w:rPr>
        <w:t>Applied Surface Science</w:t>
      </w:r>
      <w:r w:rsidRPr="00970626">
        <w:t>.</w:t>
      </w:r>
      <w:r w:rsidRPr="000100B0">
        <w:t xml:space="preserve"> </w:t>
      </w:r>
      <w:r>
        <w:t xml:space="preserve">Vol. </w:t>
      </w:r>
      <w:r w:rsidRPr="000100B0">
        <w:t>335</w:t>
      </w:r>
      <w:r w:rsidRPr="00970626">
        <w:t>,</w:t>
      </w:r>
      <w:r>
        <w:t xml:space="preserve"> pp.</w:t>
      </w:r>
      <w:r w:rsidRPr="00970626">
        <w:t xml:space="preserve"> 184-188</w:t>
      </w:r>
      <w:r>
        <w:t xml:space="preserve">, 2015 </w:t>
      </w:r>
      <w:hyperlink r:id="rId19" w:tgtFrame="_blank" w:tooltip="Persistent link using digital object identifier" w:history="1">
        <w:r>
          <w:rPr>
            <w:rStyle w:val="anchor-text"/>
            <w:color w:val="0000FF"/>
            <w:u w:val="single"/>
          </w:rPr>
          <w:t>https://doi.org/10.1016/j.apsusc.2015.02.052</w:t>
        </w:r>
      </w:hyperlink>
    </w:p>
    <w:p w14:paraId="1F3CE80C" w14:textId="77777777" w:rsidR="000100B0" w:rsidRPr="00970626" w:rsidRDefault="000100B0" w:rsidP="000100B0">
      <w:pPr>
        <w:pStyle w:val="Maintext"/>
        <w:spacing w:line="360" w:lineRule="auto"/>
      </w:pPr>
      <w:r w:rsidRPr="00970626">
        <w:t xml:space="preserve">[13] De Wolf I. </w:t>
      </w:r>
      <w:r w:rsidRPr="00970626">
        <w:rPr>
          <w:i/>
        </w:rPr>
        <w:t>Semiconductor science and technology</w:t>
      </w:r>
      <w:r w:rsidRPr="00970626">
        <w:t xml:space="preserve">. </w:t>
      </w:r>
      <w:r w:rsidRPr="00970626">
        <w:rPr>
          <w:b/>
        </w:rPr>
        <w:t>1996</w:t>
      </w:r>
      <w:r w:rsidRPr="00970626">
        <w:t xml:space="preserve"> </w:t>
      </w:r>
      <w:r w:rsidRPr="00970626">
        <w:rPr>
          <w:i/>
        </w:rPr>
        <w:t>11</w:t>
      </w:r>
      <w:r w:rsidRPr="00970626">
        <w:t>, 139</w:t>
      </w:r>
    </w:p>
    <w:p w14:paraId="406329C0" w14:textId="77777777" w:rsidR="000100B0" w:rsidRDefault="000100B0" w:rsidP="000100B0">
      <w:r w:rsidRPr="00970626">
        <w:t>[14</w:t>
      </w:r>
      <w:proofErr w:type="gramStart"/>
      <w:r w:rsidRPr="00970626">
        <w:t xml:space="preserve">]  </w:t>
      </w:r>
      <w:proofErr w:type="spellStart"/>
      <w:r w:rsidRPr="00970626">
        <w:rPr>
          <w:rFonts w:eastAsia="Times New Roman"/>
          <w:lang w:eastAsia="ru-RU"/>
        </w:rPr>
        <w:t>Němec</w:t>
      </w:r>
      <w:proofErr w:type="spellEnd"/>
      <w:proofErr w:type="gramEnd"/>
      <w:r w:rsidRPr="00970626">
        <w:rPr>
          <w:rFonts w:eastAsia="Times New Roman"/>
          <w:lang w:eastAsia="ru-RU"/>
        </w:rPr>
        <w:t xml:space="preserve"> P., </w:t>
      </w:r>
      <w:proofErr w:type="spellStart"/>
      <w:r w:rsidRPr="00970626">
        <w:rPr>
          <w:rFonts w:eastAsia="Times New Roman"/>
          <w:lang w:eastAsia="ru-RU"/>
        </w:rPr>
        <w:t>Moreac</w:t>
      </w:r>
      <w:proofErr w:type="spellEnd"/>
      <w:r w:rsidRPr="00970626">
        <w:rPr>
          <w:rFonts w:eastAsia="Times New Roman"/>
          <w:lang w:eastAsia="ru-RU"/>
        </w:rPr>
        <w:t xml:space="preserve"> A., </w:t>
      </w:r>
      <w:proofErr w:type="spellStart"/>
      <w:r w:rsidRPr="00970626">
        <w:rPr>
          <w:rFonts w:eastAsia="Times New Roman"/>
          <w:lang w:eastAsia="ru-RU"/>
        </w:rPr>
        <w:t>Nazabal</w:t>
      </w:r>
      <w:proofErr w:type="spellEnd"/>
      <w:r w:rsidRPr="00970626">
        <w:rPr>
          <w:rFonts w:eastAsia="Times New Roman"/>
          <w:lang w:eastAsia="ru-RU"/>
        </w:rPr>
        <w:t xml:space="preserve"> V., </w:t>
      </w:r>
      <w:r>
        <w:rPr>
          <w:rFonts w:eastAsia="Times New Roman"/>
          <w:lang w:eastAsia="ru-RU"/>
        </w:rPr>
        <w:t>et al. “</w:t>
      </w:r>
      <w:r w:rsidRPr="000100B0">
        <w:rPr>
          <w:rFonts w:eastAsia="Times New Roman"/>
          <w:lang w:eastAsia="ru-RU"/>
        </w:rPr>
        <w:t>Ge–Sb–</w:t>
      </w:r>
      <w:proofErr w:type="spellStart"/>
      <w:r w:rsidRPr="000100B0">
        <w:rPr>
          <w:rFonts w:eastAsia="Times New Roman"/>
          <w:lang w:eastAsia="ru-RU"/>
        </w:rPr>
        <w:t>Te</w:t>
      </w:r>
      <w:proofErr w:type="spellEnd"/>
      <w:r w:rsidRPr="000100B0">
        <w:rPr>
          <w:rFonts w:eastAsia="Times New Roman"/>
          <w:lang w:eastAsia="ru-RU"/>
        </w:rPr>
        <w:t xml:space="preserve"> thin films deposited by pulsed laser: An ellipsometry and Raman scattering spectroscopy study</w:t>
      </w:r>
      <w:r>
        <w:rPr>
          <w:rFonts w:eastAsia="Times New Roman"/>
          <w:lang w:eastAsia="ru-RU"/>
        </w:rPr>
        <w:t>”</w:t>
      </w:r>
      <w:r w:rsidRPr="00970626">
        <w:rPr>
          <w:rFonts w:eastAsia="Times New Roman"/>
          <w:lang w:eastAsia="ru-RU"/>
        </w:rPr>
        <w:t xml:space="preserve"> </w:t>
      </w:r>
      <w:r w:rsidRPr="00970626">
        <w:rPr>
          <w:rFonts w:eastAsia="Times New Roman"/>
          <w:i/>
          <w:iCs/>
          <w:lang w:eastAsia="ru-RU"/>
        </w:rPr>
        <w:t>Journal of Applied Physics</w:t>
      </w:r>
      <w:r w:rsidRPr="00970626">
        <w:rPr>
          <w:rFonts w:eastAsia="Times New Roman"/>
          <w:lang w:eastAsia="ru-RU"/>
        </w:rPr>
        <w:t xml:space="preserve">. </w:t>
      </w:r>
      <w:r>
        <w:rPr>
          <w:rFonts w:eastAsia="Times New Roman"/>
          <w:lang w:eastAsia="ru-RU"/>
        </w:rPr>
        <w:t xml:space="preserve">Vol. </w:t>
      </w:r>
      <w:r w:rsidRPr="000100B0">
        <w:rPr>
          <w:rFonts w:eastAsia="Times New Roman"/>
          <w:lang w:eastAsia="ru-RU"/>
        </w:rPr>
        <w:t>106</w:t>
      </w:r>
      <w:r w:rsidRPr="00970626">
        <w:rPr>
          <w:rFonts w:eastAsia="Times New Roman"/>
          <w:lang w:eastAsia="ru-RU"/>
        </w:rPr>
        <w:t>,</w:t>
      </w:r>
      <w:r>
        <w:rPr>
          <w:rFonts w:eastAsia="Times New Roman"/>
          <w:lang w:eastAsia="ru-RU"/>
        </w:rPr>
        <w:t xml:space="preserve"> pp.</w:t>
      </w:r>
      <w:r w:rsidRPr="00970626">
        <w:rPr>
          <w:rFonts w:eastAsia="Times New Roman"/>
          <w:lang w:eastAsia="ru-RU"/>
        </w:rPr>
        <w:t xml:space="preserve"> 103509</w:t>
      </w:r>
      <w:r>
        <w:rPr>
          <w:rFonts w:eastAsia="Times New Roman"/>
          <w:lang w:eastAsia="ru-RU"/>
        </w:rPr>
        <w:t xml:space="preserve">, 2009 </w:t>
      </w:r>
      <w:hyperlink r:id="rId20" w:tgtFrame="_blank" w:history="1">
        <w:r>
          <w:rPr>
            <w:rStyle w:val="a9"/>
          </w:rPr>
          <w:t>https://doi.org/10.1063/1.3259435</w:t>
        </w:r>
      </w:hyperlink>
      <w:r>
        <w:t xml:space="preserve"> </w:t>
      </w:r>
    </w:p>
    <w:p w14:paraId="30C35C1C" w14:textId="2AF3FDAF" w:rsidR="000100B0" w:rsidRPr="00970626" w:rsidRDefault="000100B0" w:rsidP="000100B0">
      <w:pPr>
        <w:rPr>
          <w:rFonts w:eastAsia="Times New Roman"/>
          <w:lang w:eastAsia="ru-RU"/>
        </w:rPr>
      </w:pPr>
      <w:r w:rsidRPr="00970626">
        <w:t xml:space="preserve">[15] </w:t>
      </w:r>
      <w:r w:rsidRPr="00970626">
        <w:rPr>
          <w:rFonts w:eastAsia="Times New Roman"/>
          <w:lang w:eastAsia="ru-RU"/>
        </w:rPr>
        <w:t>Gu T., Wang J., Liu H., Wang Z., Luo Y., Liu P., Zhong J., Wang G.</w:t>
      </w:r>
      <w:r>
        <w:rPr>
          <w:rFonts w:eastAsia="Times New Roman"/>
          <w:lang w:eastAsia="ru-RU"/>
        </w:rPr>
        <w:t xml:space="preserve"> “</w:t>
      </w:r>
      <w:r w:rsidRPr="000100B0">
        <w:rPr>
          <w:rFonts w:eastAsia="Times New Roman"/>
          <w:lang w:eastAsia="ru-RU"/>
        </w:rPr>
        <w:t>One-step phase transition and thermal stability improvement of Ge2Sb2Te5 films by erbium-doping</w:t>
      </w:r>
      <w:r>
        <w:rPr>
          <w:rFonts w:eastAsia="Times New Roman"/>
          <w:lang w:eastAsia="ru-RU"/>
        </w:rPr>
        <w:t>”</w:t>
      </w:r>
      <w:r w:rsidRPr="00970626">
        <w:rPr>
          <w:rFonts w:eastAsia="Times New Roman"/>
          <w:lang w:eastAsia="ru-RU"/>
        </w:rPr>
        <w:t xml:space="preserve"> </w:t>
      </w:r>
      <w:r w:rsidRPr="00970626">
        <w:rPr>
          <w:rFonts w:eastAsia="Times New Roman"/>
          <w:i/>
          <w:iCs/>
          <w:lang w:eastAsia="ru-RU"/>
        </w:rPr>
        <w:t>Vacuum</w:t>
      </w:r>
      <w:r w:rsidRPr="00970626">
        <w:rPr>
          <w:rFonts w:eastAsia="Times New Roman"/>
          <w:lang w:eastAsia="ru-RU"/>
        </w:rPr>
        <w:t xml:space="preserve">. </w:t>
      </w:r>
      <w:r>
        <w:rPr>
          <w:rFonts w:eastAsia="Times New Roman"/>
          <w:lang w:eastAsia="ru-RU"/>
        </w:rPr>
        <w:t xml:space="preserve">Vol. </w:t>
      </w:r>
      <w:r w:rsidRPr="000100B0">
        <w:rPr>
          <w:rFonts w:eastAsia="Times New Roman"/>
          <w:lang w:eastAsia="ru-RU"/>
        </w:rPr>
        <w:t>145</w:t>
      </w:r>
      <w:r w:rsidRPr="00970626">
        <w:rPr>
          <w:rFonts w:eastAsia="Times New Roman"/>
          <w:lang w:eastAsia="ru-RU"/>
        </w:rPr>
        <w:t>,</w:t>
      </w:r>
      <w:r>
        <w:rPr>
          <w:rFonts w:eastAsia="Times New Roman"/>
          <w:lang w:eastAsia="ru-RU"/>
        </w:rPr>
        <w:t xml:space="preserve"> pp.</w:t>
      </w:r>
      <w:r w:rsidRPr="00970626">
        <w:rPr>
          <w:rFonts w:eastAsia="Times New Roman"/>
          <w:lang w:eastAsia="ru-RU"/>
        </w:rPr>
        <w:t xml:space="preserve"> 258-261</w:t>
      </w:r>
      <w:r>
        <w:rPr>
          <w:rFonts w:eastAsia="Times New Roman"/>
          <w:lang w:eastAsia="ru-RU"/>
        </w:rPr>
        <w:t>, 2017</w:t>
      </w:r>
      <w:r w:rsidRPr="00970626">
        <w:rPr>
          <w:rFonts w:eastAsia="Times New Roman"/>
          <w:lang w:eastAsia="ru-RU"/>
        </w:rPr>
        <w:t>.</w:t>
      </w:r>
      <w:r>
        <w:rPr>
          <w:rFonts w:eastAsia="Times New Roman"/>
          <w:lang w:eastAsia="ru-RU"/>
        </w:rPr>
        <w:t xml:space="preserve"> </w:t>
      </w:r>
      <w:hyperlink r:id="rId21" w:tgtFrame="_blank" w:tooltip="Persistent link using digital object identifier" w:history="1">
        <w:r>
          <w:rPr>
            <w:rStyle w:val="anchor-text"/>
            <w:color w:val="0000FF"/>
            <w:u w:val="single"/>
          </w:rPr>
          <w:t>https://doi.org/10.1016/j.vacuum.2017.09.008</w:t>
        </w:r>
      </w:hyperlink>
      <w:bookmarkEnd w:id="3"/>
    </w:p>
    <w:sectPr w:rsidR="000100B0" w:rsidRPr="00970626">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42136" w14:textId="77777777" w:rsidR="003E56F1" w:rsidRDefault="003E56F1" w:rsidP="00EE4074">
      <w:pPr>
        <w:spacing w:after="0" w:line="240" w:lineRule="auto"/>
      </w:pPr>
      <w:r>
        <w:separator/>
      </w:r>
    </w:p>
  </w:endnote>
  <w:endnote w:type="continuationSeparator" w:id="0">
    <w:p w14:paraId="65263ADA" w14:textId="77777777" w:rsidR="003E56F1" w:rsidRDefault="003E56F1" w:rsidP="00EE4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93835"/>
      <w:docPartObj>
        <w:docPartGallery w:val="Page Numbers (Bottom of Page)"/>
        <w:docPartUnique/>
      </w:docPartObj>
    </w:sdtPr>
    <w:sdtEndPr>
      <w:rPr>
        <w:noProof/>
      </w:rPr>
    </w:sdtEndPr>
    <w:sdtContent>
      <w:p w14:paraId="64B2F787" w14:textId="7E185E21" w:rsidR="00405DB7" w:rsidRDefault="00405DB7">
        <w:pPr>
          <w:pStyle w:val="a5"/>
          <w:jc w:val="center"/>
        </w:pPr>
        <w:r>
          <w:t>S</w:t>
        </w:r>
        <w:r>
          <w:fldChar w:fldCharType="begin"/>
        </w:r>
        <w:r>
          <w:instrText xml:space="preserve"> PAGE   \* MERGEFORMAT </w:instrText>
        </w:r>
        <w:r>
          <w:fldChar w:fldCharType="separate"/>
        </w:r>
        <w:r>
          <w:rPr>
            <w:noProof/>
          </w:rPr>
          <w:t>2</w:t>
        </w:r>
        <w:r>
          <w:rPr>
            <w:noProof/>
          </w:rPr>
          <w:fldChar w:fldCharType="end"/>
        </w:r>
      </w:p>
    </w:sdtContent>
  </w:sdt>
  <w:p w14:paraId="27BEB60A" w14:textId="77777777" w:rsidR="00405DB7" w:rsidRDefault="00405D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24D95" w14:textId="77777777" w:rsidR="003E56F1" w:rsidRDefault="003E56F1" w:rsidP="00EE4074">
      <w:pPr>
        <w:spacing w:after="0" w:line="240" w:lineRule="auto"/>
      </w:pPr>
      <w:r>
        <w:separator/>
      </w:r>
    </w:p>
  </w:footnote>
  <w:footnote w:type="continuationSeparator" w:id="0">
    <w:p w14:paraId="5CAAB0D2" w14:textId="77777777" w:rsidR="003E56F1" w:rsidRDefault="003E56F1" w:rsidP="00EE4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E68F8"/>
    <w:multiLevelType w:val="hybridMultilevel"/>
    <w:tmpl w:val="6DEA36FE"/>
    <w:lvl w:ilvl="0" w:tplc="0A326700">
      <w:start w:val="1"/>
      <w:numFmt w:val="decimal"/>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rvtwvv92watsuesv5bxf25o5wrwrsdt5vet&quot;&gt;Chapter 2 Fundamentals&lt;record-ids&gt;&lt;item&gt;100&lt;/item&gt;&lt;/record-ids&gt;&lt;/item&gt;&lt;/Libraries&gt;"/>
  </w:docVars>
  <w:rsids>
    <w:rsidRoot w:val="00E9680E"/>
    <w:rsid w:val="00003921"/>
    <w:rsid w:val="00003B49"/>
    <w:rsid w:val="000100B0"/>
    <w:rsid w:val="000107F3"/>
    <w:rsid w:val="00017E65"/>
    <w:rsid w:val="000251E3"/>
    <w:rsid w:val="0003171A"/>
    <w:rsid w:val="00053AF5"/>
    <w:rsid w:val="00054195"/>
    <w:rsid w:val="00057F60"/>
    <w:rsid w:val="00071255"/>
    <w:rsid w:val="00072C1E"/>
    <w:rsid w:val="00080FD1"/>
    <w:rsid w:val="000843A1"/>
    <w:rsid w:val="00085354"/>
    <w:rsid w:val="00086E88"/>
    <w:rsid w:val="0009287C"/>
    <w:rsid w:val="000A1AB0"/>
    <w:rsid w:val="000A47D1"/>
    <w:rsid w:val="000B3BC6"/>
    <w:rsid w:val="000C6569"/>
    <w:rsid w:val="000D393B"/>
    <w:rsid w:val="000E391A"/>
    <w:rsid w:val="000F1081"/>
    <w:rsid w:val="00101A4E"/>
    <w:rsid w:val="001030B1"/>
    <w:rsid w:val="00107366"/>
    <w:rsid w:val="001109B4"/>
    <w:rsid w:val="00110A52"/>
    <w:rsid w:val="001114DD"/>
    <w:rsid w:val="00113B53"/>
    <w:rsid w:val="00121DF0"/>
    <w:rsid w:val="00122FA1"/>
    <w:rsid w:val="00130764"/>
    <w:rsid w:val="00135C7F"/>
    <w:rsid w:val="0015703E"/>
    <w:rsid w:val="00165CD2"/>
    <w:rsid w:val="001674C4"/>
    <w:rsid w:val="00173778"/>
    <w:rsid w:val="00191F73"/>
    <w:rsid w:val="00197C62"/>
    <w:rsid w:val="001A0EFB"/>
    <w:rsid w:val="001A73BE"/>
    <w:rsid w:val="001B71C6"/>
    <w:rsid w:val="001C150F"/>
    <w:rsid w:val="001D20AB"/>
    <w:rsid w:val="001E1409"/>
    <w:rsid w:val="001E5104"/>
    <w:rsid w:val="001F0825"/>
    <w:rsid w:val="001F58A0"/>
    <w:rsid w:val="00203A1D"/>
    <w:rsid w:val="00203CEA"/>
    <w:rsid w:val="00206EB2"/>
    <w:rsid w:val="0021025D"/>
    <w:rsid w:val="00213849"/>
    <w:rsid w:val="002211BF"/>
    <w:rsid w:val="00232F5F"/>
    <w:rsid w:val="00236091"/>
    <w:rsid w:val="002408B1"/>
    <w:rsid w:val="00241BDE"/>
    <w:rsid w:val="00241E0E"/>
    <w:rsid w:val="00256322"/>
    <w:rsid w:val="002675A3"/>
    <w:rsid w:val="00267801"/>
    <w:rsid w:val="002678DB"/>
    <w:rsid w:val="00272545"/>
    <w:rsid w:val="00273EF8"/>
    <w:rsid w:val="002741CF"/>
    <w:rsid w:val="0027681F"/>
    <w:rsid w:val="00280EE4"/>
    <w:rsid w:val="002872B6"/>
    <w:rsid w:val="0029763C"/>
    <w:rsid w:val="002A1295"/>
    <w:rsid w:val="002B0A2A"/>
    <w:rsid w:val="002B1728"/>
    <w:rsid w:val="002B2042"/>
    <w:rsid w:val="002B428B"/>
    <w:rsid w:val="002B42BD"/>
    <w:rsid w:val="002B5213"/>
    <w:rsid w:val="002C06A2"/>
    <w:rsid w:val="002C2F46"/>
    <w:rsid w:val="002E0906"/>
    <w:rsid w:val="002E4152"/>
    <w:rsid w:val="002E7D00"/>
    <w:rsid w:val="002F40B8"/>
    <w:rsid w:val="002F410B"/>
    <w:rsid w:val="002F7917"/>
    <w:rsid w:val="00303735"/>
    <w:rsid w:val="00303FF3"/>
    <w:rsid w:val="00305189"/>
    <w:rsid w:val="0032515A"/>
    <w:rsid w:val="00326FCF"/>
    <w:rsid w:val="00330981"/>
    <w:rsid w:val="00331C93"/>
    <w:rsid w:val="00332928"/>
    <w:rsid w:val="003366EA"/>
    <w:rsid w:val="0033682A"/>
    <w:rsid w:val="0033794C"/>
    <w:rsid w:val="00347CC5"/>
    <w:rsid w:val="00353E94"/>
    <w:rsid w:val="00356C2F"/>
    <w:rsid w:val="0037583D"/>
    <w:rsid w:val="003903D2"/>
    <w:rsid w:val="00390CF0"/>
    <w:rsid w:val="003A1AFF"/>
    <w:rsid w:val="003B0BDC"/>
    <w:rsid w:val="003B21D1"/>
    <w:rsid w:val="003B4738"/>
    <w:rsid w:val="003C2515"/>
    <w:rsid w:val="003C5D07"/>
    <w:rsid w:val="003E4AB1"/>
    <w:rsid w:val="003E56F1"/>
    <w:rsid w:val="003F75BD"/>
    <w:rsid w:val="00405DB7"/>
    <w:rsid w:val="0040613C"/>
    <w:rsid w:val="00410EE4"/>
    <w:rsid w:val="004113EF"/>
    <w:rsid w:val="0041241C"/>
    <w:rsid w:val="00415B8C"/>
    <w:rsid w:val="00415F50"/>
    <w:rsid w:val="00416DD9"/>
    <w:rsid w:val="00420A28"/>
    <w:rsid w:val="004215F0"/>
    <w:rsid w:val="00431DB4"/>
    <w:rsid w:val="004324F4"/>
    <w:rsid w:val="00435100"/>
    <w:rsid w:val="004473FC"/>
    <w:rsid w:val="0045034B"/>
    <w:rsid w:val="0046373A"/>
    <w:rsid w:val="00467040"/>
    <w:rsid w:val="004711E6"/>
    <w:rsid w:val="00472A1E"/>
    <w:rsid w:val="00475942"/>
    <w:rsid w:val="00480B66"/>
    <w:rsid w:val="00484BF0"/>
    <w:rsid w:val="004878A7"/>
    <w:rsid w:val="0049393C"/>
    <w:rsid w:val="004949CA"/>
    <w:rsid w:val="0049519A"/>
    <w:rsid w:val="004A7B74"/>
    <w:rsid w:val="004B3EB9"/>
    <w:rsid w:val="004B7337"/>
    <w:rsid w:val="004C10B9"/>
    <w:rsid w:val="004C36D2"/>
    <w:rsid w:val="004D05CB"/>
    <w:rsid w:val="004F0949"/>
    <w:rsid w:val="004F3960"/>
    <w:rsid w:val="004F7458"/>
    <w:rsid w:val="004F74FD"/>
    <w:rsid w:val="005033F9"/>
    <w:rsid w:val="00503E20"/>
    <w:rsid w:val="00507835"/>
    <w:rsid w:val="00507FCB"/>
    <w:rsid w:val="00514A07"/>
    <w:rsid w:val="0052690B"/>
    <w:rsid w:val="005348CB"/>
    <w:rsid w:val="00535959"/>
    <w:rsid w:val="00542BF4"/>
    <w:rsid w:val="00551CB8"/>
    <w:rsid w:val="0055347A"/>
    <w:rsid w:val="00555FF2"/>
    <w:rsid w:val="00556E3E"/>
    <w:rsid w:val="005649A9"/>
    <w:rsid w:val="00566D7A"/>
    <w:rsid w:val="00570244"/>
    <w:rsid w:val="00570917"/>
    <w:rsid w:val="00581764"/>
    <w:rsid w:val="00592A8C"/>
    <w:rsid w:val="005A2953"/>
    <w:rsid w:val="005B0B55"/>
    <w:rsid w:val="005B65DD"/>
    <w:rsid w:val="005C48D5"/>
    <w:rsid w:val="005C6D33"/>
    <w:rsid w:val="005D51C4"/>
    <w:rsid w:val="005E17CF"/>
    <w:rsid w:val="005F6B20"/>
    <w:rsid w:val="00604B71"/>
    <w:rsid w:val="0061314A"/>
    <w:rsid w:val="0063218E"/>
    <w:rsid w:val="00634FF0"/>
    <w:rsid w:val="00637010"/>
    <w:rsid w:val="00640C3A"/>
    <w:rsid w:val="00647351"/>
    <w:rsid w:val="00650312"/>
    <w:rsid w:val="006534D6"/>
    <w:rsid w:val="0065559A"/>
    <w:rsid w:val="00672F17"/>
    <w:rsid w:val="006844C3"/>
    <w:rsid w:val="0069049C"/>
    <w:rsid w:val="00697514"/>
    <w:rsid w:val="006A2E30"/>
    <w:rsid w:val="006C24E2"/>
    <w:rsid w:val="006C44C3"/>
    <w:rsid w:val="006D1FFF"/>
    <w:rsid w:val="006D2110"/>
    <w:rsid w:val="006D3B3C"/>
    <w:rsid w:val="006D68B2"/>
    <w:rsid w:val="006E25D5"/>
    <w:rsid w:val="006E492A"/>
    <w:rsid w:val="006F408B"/>
    <w:rsid w:val="00702A87"/>
    <w:rsid w:val="00706D2A"/>
    <w:rsid w:val="00711DA9"/>
    <w:rsid w:val="007239C8"/>
    <w:rsid w:val="00734CEF"/>
    <w:rsid w:val="007424D0"/>
    <w:rsid w:val="00743285"/>
    <w:rsid w:val="00753357"/>
    <w:rsid w:val="00753FA7"/>
    <w:rsid w:val="0076209F"/>
    <w:rsid w:val="007668DE"/>
    <w:rsid w:val="0077072B"/>
    <w:rsid w:val="00771375"/>
    <w:rsid w:val="007717FF"/>
    <w:rsid w:val="00771AFB"/>
    <w:rsid w:val="00773E58"/>
    <w:rsid w:val="00782FB8"/>
    <w:rsid w:val="007837D6"/>
    <w:rsid w:val="00785DB9"/>
    <w:rsid w:val="0079035A"/>
    <w:rsid w:val="00796DB3"/>
    <w:rsid w:val="007B1BB4"/>
    <w:rsid w:val="007B3210"/>
    <w:rsid w:val="007B3FEB"/>
    <w:rsid w:val="007B5D8E"/>
    <w:rsid w:val="007C01DA"/>
    <w:rsid w:val="007D5647"/>
    <w:rsid w:val="007E59E2"/>
    <w:rsid w:val="007F3A6C"/>
    <w:rsid w:val="007F4B51"/>
    <w:rsid w:val="00807879"/>
    <w:rsid w:val="0081157A"/>
    <w:rsid w:val="00815B0A"/>
    <w:rsid w:val="00822CA4"/>
    <w:rsid w:val="00834092"/>
    <w:rsid w:val="008352C5"/>
    <w:rsid w:val="00837918"/>
    <w:rsid w:val="00846174"/>
    <w:rsid w:val="008619BA"/>
    <w:rsid w:val="00864967"/>
    <w:rsid w:val="00865F80"/>
    <w:rsid w:val="00872AE8"/>
    <w:rsid w:val="008843EF"/>
    <w:rsid w:val="008A3003"/>
    <w:rsid w:val="008B0886"/>
    <w:rsid w:val="008C1DA8"/>
    <w:rsid w:val="008D0F23"/>
    <w:rsid w:val="008D279F"/>
    <w:rsid w:val="008D2D61"/>
    <w:rsid w:val="008E067F"/>
    <w:rsid w:val="008E13FD"/>
    <w:rsid w:val="008F0A3C"/>
    <w:rsid w:val="00900847"/>
    <w:rsid w:val="00906987"/>
    <w:rsid w:val="0091023B"/>
    <w:rsid w:val="00911E86"/>
    <w:rsid w:val="00925E89"/>
    <w:rsid w:val="00926123"/>
    <w:rsid w:val="00930045"/>
    <w:rsid w:val="00930B56"/>
    <w:rsid w:val="0093187B"/>
    <w:rsid w:val="009331BC"/>
    <w:rsid w:val="0093588C"/>
    <w:rsid w:val="009420B1"/>
    <w:rsid w:val="009465A8"/>
    <w:rsid w:val="00950151"/>
    <w:rsid w:val="00962116"/>
    <w:rsid w:val="00966850"/>
    <w:rsid w:val="00972A24"/>
    <w:rsid w:val="00972C62"/>
    <w:rsid w:val="0097468C"/>
    <w:rsid w:val="00980463"/>
    <w:rsid w:val="00986554"/>
    <w:rsid w:val="0099565D"/>
    <w:rsid w:val="00995F2E"/>
    <w:rsid w:val="00996760"/>
    <w:rsid w:val="009969C2"/>
    <w:rsid w:val="009A1700"/>
    <w:rsid w:val="009A360D"/>
    <w:rsid w:val="009B0907"/>
    <w:rsid w:val="009B1D35"/>
    <w:rsid w:val="009B5703"/>
    <w:rsid w:val="009C3DC9"/>
    <w:rsid w:val="009D22F5"/>
    <w:rsid w:val="009D7FC6"/>
    <w:rsid w:val="009E2151"/>
    <w:rsid w:val="009E217B"/>
    <w:rsid w:val="009F0157"/>
    <w:rsid w:val="009F1772"/>
    <w:rsid w:val="009F418A"/>
    <w:rsid w:val="009F5FF6"/>
    <w:rsid w:val="00A00119"/>
    <w:rsid w:val="00A00FC8"/>
    <w:rsid w:val="00A06864"/>
    <w:rsid w:val="00A07500"/>
    <w:rsid w:val="00A1414E"/>
    <w:rsid w:val="00A2147A"/>
    <w:rsid w:val="00A25E62"/>
    <w:rsid w:val="00A32841"/>
    <w:rsid w:val="00A34031"/>
    <w:rsid w:val="00A44A44"/>
    <w:rsid w:val="00A54A5F"/>
    <w:rsid w:val="00A62733"/>
    <w:rsid w:val="00A64DF1"/>
    <w:rsid w:val="00A71C6F"/>
    <w:rsid w:val="00A73E43"/>
    <w:rsid w:val="00A75A0D"/>
    <w:rsid w:val="00A77C14"/>
    <w:rsid w:val="00A841AF"/>
    <w:rsid w:val="00A85661"/>
    <w:rsid w:val="00A96C67"/>
    <w:rsid w:val="00AA0170"/>
    <w:rsid w:val="00AA7ECD"/>
    <w:rsid w:val="00AB1550"/>
    <w:rsid w:val="00AC0834"/>
    <w:rsid w:val="00AC52CB"/>
    <w:rsid w:val="00AC690F"/>
    <w:rsid w:val="00AD2C06"/>
    <w:rsid w:val="00AD4EAC"/>
    <w:rsid w:val="00AD61F2"/>
    <w:rsid w:val="00AE0391"/>
    <w:rsid w:val="00AE32AB"/>
    <w:rsid w:val="00AE6A91"/>
    <w:rsid w:val="00B00E79"/>
    <w:rsid w:val="00B104BF"/>
    <w:rsid w:val="00B1093A"/>
    <w:rsid w:val="00B10B56"/>
    <w:rsid w:val="00B12D74"/>
    <w:rsid w:val="00B14782"/>
    <w:rsid w:val="00B16622"/>
    <w:rsid w:val="00B2787C"/>
    <w:rsid w:val="00B27ABF"/>
    <w:rsid w:val="00B36587"/>
    <w:rsid w:val="00B45242"/>
    <w:rsid w:val="00B452D1"/>
    <w:rsid w:val="00B61E74"/>
    <w:rsid w:val="00B803C9"/>
    <w:rsid w:val="00B947CA"/>
    <w:rsid w:val="00B968F5"/>
    <w:rsid w:val="00BA698F"/>
    <w:rsid w:val="00BB6351"/>
    <w:rsid w:val="00BB6515"/>
    <w:rsid w:val="00BB6E23"/>
    <w:rsid w:val="00BC0E69"/>
    <w:rsid w:val="00BC4981"/>
    <w:rsid w:val="00BD4D0B"/>
    <w:rsid w:val="00BD6BAD"/>
    <w:rsid w:val="00BE1966"/>
    <w:rsid w:val="00BE49B4"/>
    <w:rsid w:val="00BE6E1E"/>
    <w:rsid w:val="00BF0C9E"/>
    <w:rsid w:val="00BF48BF"/>
    <w:rsid w:val="00C012E2"/>
    <w:rsid w:val="00C043E3"/>
    <w:rsid w:val="00C07532"/>
    <w:rsid w:val="00C1466D"/>
    <w:rsid w:val="00C16A18"/>
    <w:rsid w:val="00C17085"/>
    <w:rsid w:val="00C202DE"/>
    <w:rsid w:val="00C23249"/>
    <w:rsid w:val="00C27793"/>
    <w:rsid w:val="00C30075"/>
    <w:rsid w:val="00C32ECC"/>
    <w:rsid w:val="00C421EF"/>
    <w:rsid w:val="00C51430"/>
    <w:rsid w:val="00C54733"/>
    <w:rsid w:val="00C63E50"/>
    <w:rsid w:val="00C651A0"/>
    <w:rsid w:val="00C66C7B"/>
    <w:rsid w:val="00C73171"/>
    <w:rsid w:val="00C76BC2"/>
    <w:rsid w:val="00C8128E"/>
    <w:rsid w:val="00C8629E"/>
    <w:rsid w:val="00C94113"/>
    <w:rsid w:val="00CA08BF"/>
    <w:rsid w:val="00CA153F"/>
    <w:rsid w:val="00CB11DD"/>
    <w:rsid w:val="00CC5758"/>
    <w:rsid w:val="00CE15BB"/>
    <w:rsid w:val="00CE2DEF"/>
    <w:rsid w:val="00CF3531"/>
    <w:rsid w:val="00D00BF9"/>
    <w:rsid w:val="00D03A61"/>
    <w:rsid w:val="00D112CE"/>
    <w:rsid w:val="00D1223D"/>
    <w:rsid w:val="00D20D86"/>
    <w:rsid w:val="00D32F59"/>
    <w:rsid w:val="00D40A70"/>
    <w:rsid w:val="00D44624"/>
    <w:rsid w:val="00D44975"/>
    <w:rsid w:val="00D64AC3"/>
    <w:rsid w:val="00D72A09"/>
    <w:rsid w:val="00D74259"/>
    <w:rsid w:val="00D745E2"/>
    <w:rsid w:val="00D80D65"/>
    <w:rsid w:val="00D85600"/>
    <w:rsid w:val="00D87BCA"/>
    <w:rsid w:val="00D9026B"/>
    <w:rsid w:val="00D937AB"/>
    <w:rsid w:val="00D944D5"/>
    <w:rsid w:val="00D973B6"/>
    <w:rsid w:val="00DA5B84"/>
    <w:rsid w:val="00DA6627"/>
    <w:rsid w:val="00DB1357"/>
    <w:rsid w:val="00DB3941"/>
    <w:rsid w:val="00DB3FCB"/>
    <w:rsid w:val="00DB4D85"/>
    <w:rsid w:val="00DB5FF5"/>
    <w:rsid w:val="00DC1195"/>
    <w:rsid w:val="00DC2C57"/>
    <w:rsid w:val="00DC5165"/>
    <w:rsid w:val="00DC59B3"/>
    <w:rsid w:val="00DD0D9E"/>
    <w:rsid w:val="00DD4E08"/>
    <w:rsid w:val="00DD6A88"/>
    <w:rsid w:val="00DE307F"/>
    <w:rsid w:val="00DE6AF6"/>
    <w:rsid w:val="00DF1F82"/>
    <w:rsid w:val="00DF6B6F"/>
    <w:rsid w:val="00E02E44"/>
    <w:rsid w:val="00E104C3"/>
    <w:rsid w:val="00E142C3"/>
    <w:rsid w:val="00E151ED"/>
    <w:rsid w:val="00E201A1"/>
    <w:rsid w:val="00E22E59"/>
    <w:rsid w:val="00E2351F"/>
    <w:rsid w:val="00E31046"/>
    <w:rsid w:val="00E31C67"/>
    <w:rsid w:val="00E327F2"/>
    <w:rsid w:val="00E32916"/>
    <w:rsid w:val="00E442B8"/>
    <w:rsid w:val="00E45D7C"/>
    <w:rsid w:val="00E53137"/>
    <w:rsid w:val="00E547E2"/>
    <w:rsid w:val="00E548ED"/>
    <w:rsid w:val="00E56ED1"/>
    <w:rsid w:val="00E57508"/>
    <w:rsid w:val="00E666D7"/>
    <w:rsid w:val="00E66AB9"/>
    <w:rsid w:val="00E71B75"/>
    <w:rsid w:val="00E72D95"/>
    <w:rsid w:val="00E81296"/>
    <w:rsid w:val="00E84734"/>
    <w:rsid w:val="00E8549B"/>
    <w:rsid w:val="00E9680E"/>
    <w:rsid w:val="00EB08B5"/>
    <w:rsid w:val="00EB713D"/>
    <w:rsid w:val="00EC60AE"/>
    <w:rsid w:val="00ED4761"/>
    <w:rsid w:val="00EE4074"/>
    <w:rsid w:val="00EE5BFD"/>
    <w:rsid w:val="00EE7316"/>
    <w:rsid w:val="00EF4EDF"/>
    <w:rsid w:val="00F008D7"/>
    <w:rsid w:val="00F0356B"/>
    <w:rsid w:val="00F07178"/>
    <w:rsid w:val="00F11BCA"/>
    <w:rsid w:val="00F141C4"/>
    <w:rsid w:val="00F16B8A"/>
    <w:rsid w:val="00F1775D"/>
    <w:rsid w:val="00F24C53"/>
    <w:rsid w:val="00F304DB"/>
    <w:rsid w:val="00F32692"/>
    <w:rsid w:val="00F32B3D"/>
    <w:rsid w:val="00F34F39"/>
    <w:rsid w:val="00F52CAD"/>
    <w:rsid w:val="00F56A66"/>
    <w:rsid w:val="00F57635"/>
    <w:rsid w:val="00F638D7"/>
    <w:rsid w:val="00F66114"/>
    <w:rsid w:val="00F70165"/>
    <w:rsid w:val="00F71B1A"/>
    <w:rsid w:val="00F83FFF"/>
    <w:rsid w:val="00F84753"/>
    <w:rsid w:val="00F9509C"/>
    <w:rsid w:val="00FA6857"/>
    <w:rsid w:val="00FB6B4E"/>
    <w:rsid w:val="00FB6F56"/>
    <w:rsid w:val="00FD08C4"/>
    <w:rsid w:val="00FD571A"/>
    <w:rsid w:val="00FD758A"/>
    <w:rsid w:val="00FE2E14"/>
    <w:rsid w:val="00FE496F"/>
    <w:rsid w:val="00FE73B6"/>
    <w:rsid w:val="00FF1D31"/>
    <w:rsid w:val="00FF2C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36D26"/>
  <w15:chartTrackingRefBased/>
  <w15:docId w15:val="{7431CD36-3BCE-44B0-9F37-5EF1B8B3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8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074"/>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EE4074"/>
  </w:style>
  <w:style w:type="paragraph" w:styleId="a5">
    <w:name w:val="footer"/>
    <w:basedOn w:val="a"/>
    <w:link w:val="a6"/>
    <w:uiPriority w:val="99"/>
    <w:unhideWhenUsed/>
    <w:rsid w:val="00EE4074"/>
    <w:pPr>
      <w:tabs>
        <w:tab w:val="center" w:pos="4680"/>
        <w:tab w:val="right" w:pos="9360"/>
      </w:tabs>
      <w:spacing w:after="0" w:line="240" w:lineRule="auto"/>
    </w:pPr>
  </w:style>
  <w:style w:type="character" w:customStyle="1" w:styleId="a6">
    <w:name w:val="Нижний колонтитул Знак"/>
    <w:basedOn w:val="a0"/>
    <w:link w:val="a5"/>
    <w:uiPriority w:val="99"/>
    <w:rsid w:val="00EE4074"/>
  </w:style>
  <w:style w:type="character" w:styleId="a7">
    <w:name w:val="Placeholder Text"/>
    <w:basedOn w:val="a0"/>
    <w:uiPriority w:val="99"/>
    <w:semiHidden/>
    <w:rsid w:val="003903D2"/>
    <w:rPr>
      <w:color w:val="808080"/>
    </w:rPr>
  </w:style>
  <w:style w:type="paragraph" w:customStyle="1" w:styleId="cdt4ke">
    <w:name w:val="cdt4ke"/>
    <w:basedOn w:val="a"/>
    <w:rsid w:val="00A07500"/>
    <w:pPr>
      <w:spacing w:before="100" w:beforeAutospacing="1" w:after="100" w:afterAutospacing="1" w:line="240" w:lineRule="auto"/>
    </w:pPr>
    <w:rPr>
      <w:rFonts w:ascii="Gulim" w:eastAsia="Gulim" w:hAnsi="Gulim" w:cs="Gulim"/>
      <w:szCs w:val="24"/>
      <w:lang w:eastAsia="ko-KR"/>
    </w:rPr>
  </w:style>
  <w:style w:type="character" w:styleId="a8">
    <w:name w:val="Strong"/>
    <w:basedOn w:val="a0"/>
    <w:uiPriority w:val="22"/>
    <w:qFormat/>
    <w:rsid w:val="00A07500"/>
    <w:rPr>
      <w:b/>
      <w:bCs/>
    </w:rPr>
  </w:style>
  <w:style w:type="character" w:styleId="a9">
    <w:name w:val="Hyperlink"/>
    <w:basedOn w:val="a0"/>
    <w:uiPriority w:val="99"/>
    <w:unhideWhenUsed/>
    <w:rsid w:val="00A07500"/>
    <w:rPr>
      <w:color w:val="0000FF"/>
      <w:u w:val="single"/>
    </w:rPr>
  </w:style>
  <w:style w:type="character" w:styleId="aa">
    <w:name w:val="annotation reference"/>
    <w:basedOn w:val="a0"/>
    <w:uiPriority w:val="99"/>
    <w:semiHidden/>
    <w:unhideWhenUsed/>
    <w:rsid w:val="00C30075"/>
    <w:rPr>
      <w:sz w:val="18"/>
      <w:szCs w:val="18"/>
    </w:rPr>
  </w:style>
  <w:style w:type="paragraph" w:styleId="ab">
    <w:name w:val="annotation text"/>
    <w:basedOn w:val="a"/>
    <w:link w:val="ac"/>
    <w:uiPriority w:val="99"/>
    <w:unhideWhenUsed/>
    <w:rsid w:val="00C30075"/>
  </w:style>
  <w:style w:type="character" w:customStyle="1" w:styleId="ac">
    <w:name w:val="Текст примечания Знак"/>
    <w:basedOn w:val="a0"/>
    <w:link w:val="ab"/>
    <w:uiPriority w:val="99"/>
    <w:rsid w:val="00C30075"/>
  </w:style>
  <w:style w:type="paragraph" w:styleId="ad">
    <w:name w:val="annotation subject"/>
    <w:basedOn w:val="ab"/>
    <w:next w:val="ab"/>
    <w:link w:val="ae"/>
    <w:uiPriority w:val="99"/>
    <w:semiHidden/>
    <w:unhideWhenUsed/>
    <w:rsid w:val="00C30075"/>
    <w:rPr>
      <w:b/>
      <w:bCs/>
    </w:rPr>
  </w:style>
  <w:style w:type="character" w:customStyle="1" w:styleId="ae">
    <w:name w:val="Тема примечания Знак"/>
    <w:basedOn w:val="ac"/>
    <w:link w:val="ad"/>
    <w:uiPriority w:val="99"/>
    <w:semiHidden/>
    <w:rsid w:val="00C30075"/>
    <w:rPr>
      <w:b/>
      <w:bCs/>
    </w:rPr>
  </w:style>
  <w:style w:type="paragraph" w:customStyle="1" w:styleId="EndNoteBibliography">
    <w:name w:val="EndNote Bibliography"/>
    <w:basedOn w:val="a"/>
    <w:link w:val="EndNoteBibliographyChar"/>
    <w:rsid w:val="00F32B3D"/>
    <w:pPr>
      <w:spacing w:line="240" w:lineRule="auto"/>
      <w:jc w:val="both"/>
    </w:pPr>
    <w:rPr>
      <w:rFonts w:cs="Times New Roman"/>
      <w:noProof/>
    </w:rPr>
  </w:style>
  <w:style w:type="character" w:customStyle="1" w:styleId="EndNoteBibliographyChar">
    <w:name w:val="EndNote Bibliography Char"/>
    <w:basedOn w:val="a0"/>
    <w:link w:val="EndNoteBibliography"/>
    <w:rsid w:val="00F32B3D"/>
    <w:rPr>
      <w:rFonts w:cs="Times New Roman"/>
      <w:noProof/>
    </w:rPr>
  </w:style>
  <w:style w:type="table" w:styleId="af">
    <w:name w:val="Table Grid"/>
    <w:basedOn w:val="a1"/>
    <w:uiPriority w:val="39"/>
    <w:rsid w:val="008D2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753357"/>
    <w:pPr>
      <w:ind w:left="720"/>
      <w:contextualSpacing/>
    </w:pPr>
  </w:style>
  <w:style w:type="paragraph" w:styleId="af1">
    <w:name w:val="Revision"/>
    <w:hidden/>
    <w:uiPriority w:val="99"/>
    <w:semiHidden/>
    <w:rsid w:val="00A25E62"/>
    <w:pPr>
      <w:spacing w:after="0" w:line="240" w:lineRule="auto"/>
    </w:pPr>
  </w:style>
  <w:style w:type="character" w:styleId="af2">
    <w:name w:val="Unresolved Mention"/>
    <w:basedOn w:val="a0"/>
    <w:uiPriority w:val="99"/>
    <w:semiHidden/>
    <w:unhideWhenUsed/>
    <w:rsid w:val="00906987"/>
    <w:rPr>
      <w:color w:val="605E5C"/>
      <w:shd w:val="clear" w:color="auto" w:fill="E1DFDD"/>
    </w:rPr>
  </w:style>
  <w:style w:type="paragraph" w:styleId="af3">
    <w:name w:val="Normal (Web)"/>
    <w:basedOn w:val="a"/>
    <w:uiPriority w:val="99"/>
    <w:unhideWhenUsed/>
    <w:rsid w:val="00256322"/>
    <w:pPr>
      <w:spacing w:before="100" w:beforeAutospacing="1" w:after="100" w:afterAutospacing="1" w:line="240" w:lineRule="auto"/>
    </w:pPr>
    <w:rPr>
      <w:rFonts w:eastAsia="Times New Roman" w:cs="Times New Roman"/>
      <w:szCs w:val="24"/>
    </w:rPr>
  </w:style>
  <w:style w:type="paragraph" w:customStyle="1" w:styleId="EndNoteBibliographyTitle">
    <w:name w:val="EndNote Bibliography Title"/>
    <w:basedOn w:val="a"/>
    <w:link w:val="EndNoteBibliographyTitleChar"/>
    <w:rsid w:val="00053AF5"/>
    <w:pPr>
      <w:spacing w:after="0"/>
      <w:jc w:val="center"/>
    </w:pPr>
    <w:rPr>
      <w:rFonts w:cs="Times New Roman"/>
      <w:noProof/>
    </w:rPr>
  </w:style>
  <w:style w:type="character" w:customStyle="1" w:styleId="EndNoteBibliographyTitleChar">
    <w:name w:val="EndNote Bibliography Title Char"/>
    <w:basedOn w:val="a0"/>
    <w:link w:val="EndNoteBibliographyTitle"/>
    <w:rsid w:val="00053AF5"/>
    <w:rPr>
      <w:rFonts w:cs="Times New Roman"/>
      <w:noProof/>
    </w:rPr>
  </w:style>
  <w:style w:type="paragraph" w:customStyle="1" w:styleId="AuthorsFull">
    <w:name w:val="Authors Full"/>
    <w:basedOn w:val="a"/>
    <w:rsid w:val="000100B0"/>
    <w:pPr>
      <w:spacing w:after="0" w:line="240" w:lineRule="auto"/>
    </w:pPr>
    <w:rPr>
      <w:rFonts w:eastAsia="MS Mincho" w:cs="Times New Roman"/>
      <w:i/>
      <w:szCs w:val="24"/>
      <w:lang w:eastAsia="ja-JP"/>
    </w:rPr>
  </w:style>
  <w:style w:type="paragraph" w:customStyle="1" w:styleId="Tableofcontents">
    <w:name w:val="Table of contents"/>
    <w:basedOn w:val="a"/>
    <w:autoRedefine/>
    <w:rsid w:val="000100B0"/>
    <w:pPr>
      <w:spacing w:after="0" w:line="240" w:lineRule="auto"/>
    </w:pPr>
    <w:rPr>
      <w:rFonts w:eastAsia="MS Mincho" w:cs="Times New Roman"/>
      <w:szCs w:val="24"/>
      <w:lang w:eastAsia="ja-JP"/>
    </w:rPr>
  </w:style>
  <w:style w:type="paragraph" w:customStyle="1" w:styleId="Title2">
    <w:name w:val="Title2"/>
    <w:basedOn w:val="a"/>
    <w:rsid w:val="000100B0"/>
    <w:pPr>
      <w:spacing w:after="0" w:line="240" w:lineRule="auto"/>
    </w:pPr>
    <w:rPr>
      <w:rFonts w:eastAsia="MS Mincho" w:cs="Times New Roman"/>
      <w:b/>
      <w:szCs w:val="24"/>
      <w:lang w:eastAsia="ja-JP"/>
    </w:rPr>
  </w:style>
  <w:style w:type="character" w:customStyle="1" w:styleId="layout">
    <w:name w:val="layout"/>
    <w:basedOn w:val="a0"/>
    <w:rsid w:val="000100B0"/>
  </w:style>
  <w:style w:type="paragraph" w:customStyle="1" w:styleId="Maintext">
    <w:name w:val="Main text"/>
    <w:basedOn w:val="a"/>
    <w:link w:val="MaintextChar"/>
    <w:autoRedefine/>
    <w:rsid w:val="000100B0"/>
    <w:pPr>
      <w:spacing w:after="0" w:line="480" w:lineRule="auto"/>
    </w:pPr>
    <w:rPr>
      <w:rFonts w:eastAsia="MS Mincho" w:cs="Times New Roman"/>
      <w:szCs w:val="24"/>
      <w:lang w:eastAsia="ja-JP"/>
    </w:rPr>
  </w:style>
  <w:style w:type="character" w:customStyle="1" w:styleId="MaintextChar">
    <w:name w:val="Main text Char"/>
    <w:link w:val="Maintext"/>
    <w:rsid w:val="000100B0"/>
    <w:rPr>
      <w:rFonts w:eastAsia="MS Mincho" w:cs="Times New Roman"/>
      <w:szCs w:val="24"/>
      <w:lang w:eastAsia="ja-JP"/>
    </w:rPr>
  </w:style>
  <w:style w:type="character" w:customStyle="1" w:styleId="anchor-text">
    <w:name w:val="anchor-text"/>
    <w:basedOn w:val="a0"/>
    <w:rsid w:val="000100B0"/>
  </w:style>
  <w:style w:type="character" w:customStyle="1" w:styleId="c-bibliographic-informationvalue">
    <w:name w:val="c-bibliographic-information__value"/>
    <w:basedOn w:val="a0"/>
    <w:rsid w:val="00010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15292">
      <w:bodyDiv w:val="1"/>
      <w:marLeft w:val="0"/>
      <w:marRight w:val="0"/>
      <w:marTop w:val="0"/>
      <w:marBottom w:val="0"/>
      <w:divBdr>
        <w:top w:val="none" w:sz="0" w:space="0" w:color="auto"/>
        <w:left w:val="none" w:sz="0" w:space="0" w:color="auto"/>
        <w:bottom w:val="none" w:sz="0" w:space="0" w:color="auto"/>
        <w:right w:val="none" w:sz="0" w:space="0" w:color="auto"/>
      </w:divBdr>
      <w:divsChild>
        <w:div w:id="1343778197">
          <w:marLeft w:val="0"/>
          <w:marRight w:val="0"/>
          <w:marTop w:val="0"/>
          <w:marBottom w:val="0"/>
          <w:divBdr>
            <w:top w:val="none" w:sz="0" w:space="0" w:color="auto"/>
            <w:left w:val="none" w:sz="0" w:space="0" w:color="auto"/>
            <w:bottom w:val="none" w:sz="0" w:space="0" w:color="auto"/>
            <w:right w:val="none" w:sz="0" w:space="0" w:color="auto"/>
          </w:divBdr>
        </w:div>
      </w:divsChild>
    </w:div>
    <w:div w:id="276454813">
      <w:bodyDiv w:val="1"/>
      <w:marLeft w:val="0"/>
      <w:marRight w:val="0"/>
      <w:marTop w:val="0"/>
      <w:marBottom w:val="0"/>
      <w:divBdr>
        <w:top w:val="none" w:sz="0" w:space="0" w:color="auto"/>
        <w:left w:val="none" w:sz="0" w:space="0" w:color="auto"/>
        <w:bottom w:val="none" w:sz="0" w:space="0" w:color="auto"/>
        <w:right w:val="none" w:sz="0" w:space="0" w:color="auto"/>
      </w:divBdr>
    </w:div>
    <w:div w:id="359939402">
      <w:bodyDiv w:val="1"/>
      <w:marLeft w:val="0"/>
      <w:marRight w:val="0"/>
      <w:marTop w:val="0"/>
      <w:marBottom w:val="0"/>
      <w:divBdr>
        <w:top w:val="none" w:sz="0" w:space="0" w:color="auto"/>
        <w:left w:val="none" w:sz="0" w:space="0" w:color="auto"/>
        <w:bottom w:val="none" w:sz="0" w:space="0" w:color="auto"/>
        <w:right w:val="none" w:sz="0" w:space="0" w:color="auto"/>
      </w:divBdr>
    </w:div>
    <w:div w:id="431318729">
      <w:bodyDiv w:val="1"/>
      <w:marLeft w:val="0"/>
      <w:marRight w:val="0"/>
      <w:marTop w:val="0"/>
      <w:marBottom w:val="0"/>
      <w:divBdr>
        <w:top w:val="none" w:sz="0" w:space="0" w:color="auto"/>
        <w:left w:val="none" w:sz="0" w:space="0" w:color="auto"/>
        <w:bottom w:val="none" w:sz="0" w:space="0" w:color="auto"/>
        <w:right w:val="none" w:sz="0" w:space="0" w:color="auto"/>
      </w:divBdr>
    </w:div>
    <w:div w:id="519902547">
      <w:bodyDiv w:val="1"/>
      <w:marLeft w:val="0"/>
      <w:marRight w:val="0"/>
      <w:marTop w:val="0"/>
      <w:marBottom w:val="0"/>
      <w:divBdr>
        <w:top w:val="none" w:sz="0" w:space="0" w:color="auto"/>
        <w:left w:val="none" w:sz="0" w:space="0" w:color="auto"/>
        <w:bottom w:val="none" w:sz="0" w:space="0" w:color="auto"/>
        <w:right w:val="none" w:sz="0" w:space="0" w:color="auto"/>
      </w:divBdr>
    </w:div>
    <w:div w:id="588197873">
      <w:bodyDiv w:val="1"/>
      <w:marLeft w:val="0"/>
      <w:marRight w:val="0"/>
      <w:marTop w:val="0"/>
      <w:marBottom w:val="0"/>
      <w:divBdr>
        <w:top w:val="none" w:sz="0" w:space="0" w:color="auto"/>
        <w:left w:val="none" w:sz="0" w:space="0" w:color="auto"/>
        <w:bottom w:val="none" w:sz="0" w:space="0" w:color="auto"/>
        <w:right w:val="none" w:sz="0" w:space="0" w:color="auto"/>
      </w:divBdr>
      <w:divsChild>
        <w:div w:id="1961836382">
          <w:marLeft w:val="0"/>
          <w:marRight w:val="0"/>
          <w:marTop w:val="0"/>
          <w:marBottom w:val="0"/>
          <w:divBdr>
            <w:top w:val="none" w:sz="0" w:space="0" w:color="auto"/>
            <w:left w:val="none" w:sz="0" w:space="0" w:color="auto"/>
            <w:bottom w:val="none" w:sz="0" w:space="0" w:color="auto"/>
            <w:right w:val="none" w:sz="0" w:space="0" w:color="auto"/>
          </w:divBdr>
          <w:divsChild>
            <w:div w:id="114219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63067">
      <w:bodyDiv w:val="1"/>
      <w:marLeft w:val="0"/>
      <w:marRight w:val="0"/>
      <w:marTop w:val="0"/>
      <w:marBottom w:val="0"/>
      <w:divBdr>
        <w:top w:val="none" w:sz="0" w:space="0" w:color="auto"/>
        <w:left w:val="none" w:sz="0" w:space="0" w:color="auto"/>
        <w:bottom w:val="none" w:sz="0" w:space="0" w:color="auto"/>
        <w:right w:val="none" w:sz="0" w:space="0" w:color="auto"/>
      </w:divBdr>
    </w:div>
    <w:div w:id="938758873">
      <w:bodyDiv w:val="1"/>
      <w:marLeft w:val="0"/>
      <w:marRight w:val="0"/>
      <w:marTop w:val="0"/>
      <w:marBottom w:val="0"/>
      <w:divBdr>
        <w:top w:val="none" w:sz="0" w:space="0" w:color="auto"/>
        <w:left w:val="none" w:sz="0" w:space="0" w:color="auto"/>
        <w:bottom w:val="none" w:sz="0" w:space="0" w:color="auto"/>
        <w:right w:val="none" w:sz="0" w:space="0" w:color="auto"/>
      </w:divBdr>
    </w:div>
    <w:div w:id="981813268">
      <w:bodyDiv w:val="1"/>
      <w:marLeft w:val="0"/>
      <w:marRight w:val="0"/>
      <w:marTop w:val="0"/>
      <w:marBottom w:val="0"/>
      <w:divBdr>
        <w:top w:val="none" w:sz="0" w:space="0" w:color="auto"/>
        <w:left w:val="none" w:sz="0" w:space="0" w:color="auto"/>
        <w:bottom w:val="none" w:sz="0" w:space="0" w:color="auto"/>
        <w:right w:val="none" w:sz="0" w:space="0" w:color="auto"/>
      </w:divBdr>
    </w:div>
    <w:div w:id="1274753744">
      <w:bodyDiv w:val="1"/>
      <w:marLeft w:val="0"/>
      <w:marRight w:val="0"/>
      <w:marTop w:val="0"/>
      <w:marBottom w:val="0"/>
      <w:divBdr>
        <w:top w:val="none" w:sz="0" w:space="0" w:color="auto"/>
        <w:left w:val="none" w:sz="0" w:space="0" w:color="auto"/>
        <w:bottom w:val="none" w:sz="0" w:space="0" w:color="auto"/>
        <w:right w:val="none" w:sz="0" w:space="0" w:color="auto"/>
      </w:divBdr>
    </w:div>
    <w:div w:id="1377048087">
      <w:bodyDiv w:val="1"/>
      <w:marLeft w:val="0"/>
      <w:marRight w:val="0"/>
      <w:marTop w:val="0"/>
      <w:marBottom w:val="0"/>
      <w:divBdr>
        <w:top w:val="none" w:sz="0" w:space="0" w:color="auto"/>
        <w:left w:val="none" w:sz="0" w:space="0" w:color="auto"/>
        <w:bottom w:val="none" w:sz="0" w:space="0" w:color="auto"/>
        <w:right w:val="none" w:sz="0" w:space="0" w:color="auto"/>
      </w:divBdr>
    </w:div>
    <w:div w:id="1615404593">
      <w:bodyDiv w:val="1"/>
      <w:marLeft w:val="0"/>
      <w:marRight w:val="0"/>
      <w:marTop w:val="0"/>
      <w:marBottom w:val="0"/>
      <w:divBdr>
        <w:top w:val="none" w:sz="0" w:space="0" w:color="auto"/>
        <w:left w:val="none" w:sz="0" w:space="0" w:color="auto"/>
        <w:bottom w:val="none" w:sz="0" w:space="0" w:color="auto"/>
        <w:right w:val="none" w:sz="0" w:space="0" w:color="auto"/>
      </w:divBdr>
    </w:div>
    <w:div w:id="1623464258">
      <w:bodyDiv w:val="1"/>
      <w:marLeft w:val="0"/>
      <w:marRight w:val="0"/>
      <w:marTop w:val="0"/>
      <w:marBottom w:val="0"/>
      <w:divBdr>
        <w:top w:val="none" w:sz="0" w:space="0" w:color="auto"/>
        <w:left w:val="none" w:sz="0" w:space="0" w:color="auto"/>
        <w:bottom w:val="none" w:sz="0" w:space="0" w:color="auto"/>
        <w:right w:val="none" w:sz="0" w:space="0" w:color="auto"/>
      </w:divBdr>
    </w:div>
    <w:div w:id="1649361491">
      <w:bodyDiv w:val="1"/>
      <w:marLeft w:val="0"/>
      <w:marRight w:val="0"/>
      <w:marTop w:val="0"/>
      <w:marBottom w:val="0"/>
      <w:divBdr>
        <w:top w:val="none" w:sz="0" w:space="0" w:color="auto"/>
        <w:left w:val="none" w:sz="0" w:space="0" w:color="auto"/>
        <w:bottom w:val="none" w:sz="0" w:space="0" w:color="auto"/>
        <w:right w:val="none" w:sz="0" w:space="0" w:color="auto"/>
      </w:divBdr>
    </w:div>
    <w:div w:id="1664746925">
      <w:bodyDiv w:val="1"/>
      <w:marLeft w:val="0"/>
      <w:marRight w:val="0"/>
      <w:marTop w:val="0"/>
      <w:marBottom w:val="0"/>
      <w:divBdr>
        <w:top w:val="none" w:sz="0" w:space="0" w:color="auto"/>
        <w:left w:val="none" w:sz="0" w:space="0" w:color="auto"/>
        <w:bottom w:val="none" w:sz="0" w:space="0" w:color="auto"/>
        <w:right w:val="none" w:sz="0" w:space="0" w:color="auto"/>
      </w:divBdr>
    </w:div>
    <w:div w:id="1670213932">
      <w:bodyDiv w:val="1"/>
      <w:marLeft w:val="0"/>
      <w:marRight w:val="0"/>
      <w:marTop w:val="0"/>
      <w:marBottom w:val="0"/>
      <w:divBdr>
        <w:top w:val="none" w:sz="0" w:space="0" w:color="auto"/>
        <w:left w:val="none" w:sz="0" w:space="0" w:color="auto"/>
        <w:bottom w:val="none" w:sz="0" w:space="0" w:color="auto"/>
        <w:right w:val="none" w:sz="0" w:space="0" w:color="auto"/>
      </w:divBdr>
    </w:div>
    <w:div w:id="1690134997">
      <w:bodyDiv w:val="1"/>
      <w:marLeft w:val="0"/>
      <w:marRight w:val="0"/>
      <w:marTop w:val="0"/>
      <w:marBottom w:val="0"/>
      <w:divBdr>
        <w:top w:val="none" w:sz="0" w:space="0" w:color="auto"/>
        <w:left w:val="none" w:sz="0" w:space="0" w:color="auto"/>
        <w:bottom w:val="none" w:sz="0" w:space="0" w:color="auto"/>
        <w:right w:val="none" w:sz="0" w:space="0" w:color="auto"/>
      </w:divBdr>
      <w:divsChild>
        <w:div w:id="1617447837">
          <w:marLeft w:val="0"/>
          <w:marRight w:val="0"/>
          <w:marTop w:val="0"/>
          <w:marBottom w:val="0"/>
          <w:divBdr>
            <w:top w:val="none" w:sz="0" w:space="0" w:color="auto"/>
            <w:left w:val="none" w:sz="0" w:space="0" w:color="auto"/>
            <w:bottom w:val="none" w:sz="0" w:space="0" w:color="auto"/>
            <w:right w:val="none" w:sz="0" w:space="0" w:color="auto"/>
          </w:divBdr>
          <w:divsChild>
            <w:div w:id="115390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99022">
      <w:bodyDiv w:val="1"/>
      <w:marLeft w:val="0"/>
      <w:marRight w:val="0"/>
      <w:marTop w:val="0"/>
      <w:marBottom w:val="0"/>
      <w:divBdr>
        <w:top w:val="none" w:sz="0" w:space="0" w:color="auto"/>
        <w:left w:val="none" w:sz="0" w:space="0" w:color="auto"/>
        <w:bottom w:val="none" w:sz="0" w:space="0" w:color="auto"/>
        <w:right w:val="none" w:sz="0" w:space="0" w:color="auto"/>
      </w:divBdr>
    </w:div>
    <w:div w:id="209670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optmat.2017.08.042" TargetMode="External"/><Relationship Id="rId18" Type="http://schemas.openxmlformats.org/officeDocument/2006/relationships/hyperlink" Target="https://doi.org/10.1038/s41598-019-42634-8" TargetMode="External"/><Relationship Id="rId3" Type="http://schemas.openxmlformats.org/officeDocument/2006/relationships/styles" Target="styles.xml"/><Relationship Id="rId21" Type="http://schemas.openxmlformats.org/officeDocument/2006/relationships/hyperlink" Target="https://doi.org/10.1016/j.vacuum.2017.09.008" TargetMode="External"/><Relationship Id="rId7" Type="http://schemas.openxmlformats.org/officeDocument/2006/relationships/endnotes" Target="endnotes.xml"/><Relationship Id="rId12" Type="http://schemas.openxmlformats.org/officeDocument/2006/relationships/hyperlink" Target="https://doi.org/10.1016/j.matchemphys.2012.08.024" TargetMode="External"/><Relationship Id="rId17" Type="http://schemas.openxmlformats.org/officeDocument/2006/relationships/hyperlink" Target="https://doi.org/10.1038/srep26552" TargetMode="External"/><Relationship Id="rId2" Type="http://schemas.openxmlformats.org/officeDocument/2006/relationships/numbering" Target="numbering.xml"/><Relationship Id="rId16" Type="http://schemas.openxmlformats.org/officeDocument/2006/relationships/hyperlink" Target="https://doi.org/10.1063/1.5025204" TargetMode="External"/><Relationship Id="rId20" Type="http://schemas.openxmlformats.org/officeDocument/2006/relationships/hyperlink" Target="https://doi.org/10.1063/1.32594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2/pssb.201552803"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oi.org/10.1016/j.apsusc.2015.02.05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jpcs.2007.02.027"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5247E-1FC6-493E-876F-0A192203A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1395</Words>
  <Characters>7958</Characters>
  <Application>Microsoft Office Word</Application>
  <DocSecurity>0</DocSecurity>
  <Lines>66</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zeeshan tahir</dc:creator>
  <cp:keywords/>
  <dc:description/>
  <cp:lastModifiedBy>Artem Sinelnik</cp:lastModifiedBy>
  <cp:revision>2</cp:revision>
  <cp:lastPrinted>2023-05-05T05:14:00Z</cp:lastPrinted>
  <dcterms:created xsi:type="dcterms:W3CDTF">2024-02-22T13:36:00Z</dcterms:created>
  <dcterms:modified xsi:type="dcterms:W3CDTF">2024-02-22T13:36:00Z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2dd82cfd046ae840f961c07892c56825492df1384b830a8a97683ce32a422213</vt:lpwstr>
  </property>
</Properties>
</file>