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290" w:rsidRDefault="00DA6155" w:rsidP="00DA6155">
      <w:pPr>
        <w:pStyle w:val="Heading1"/>
      </w:pPr>
      <w:r>
        <w:t>Supplementary Information for “Optical Conductivity of a Bi</w:t>
      </w:r>
      <w:r>
        <w:rPr>
          <w:vertAlign w:val="subscript"/>
        </w:rPr>
        <w:t>2</w:t>
      </w:r>
      <w:r>
        <w:t>Se</w:t>
      </w:r>
      <w:r>
        <w:rPr>
          <w:vertAlign w:val="subscript"/>
        </w:rPr>
        <w:t>3</w:t>
      </w:r>
      <w:r>
        <w:t xml:space="preserve"> Topological Insulator with a THz Transparent Top Gate”</w:t>
      </w:r>
    </w:p>
    <w:p w:rsidR="00DA6155" w:rsidRDefault="0028205D" w:rsidP="00DA6155">
      <w:pPr>
        <w:pStyle w:val="Heading2"/>
      </w:pPr>
      <w:r>
        <w:t>Effects of Fabrication on the Optical Spectrum</w:t>
      </w:r>
    </w:p>
    <w:p w:rsidR="00766380" w:rsidRDefault="00766380" w:rsidP="00766380">
      <w:r>
        <w:t>Bi</w:t>
      </w:r>
      <w:r>
        <w:rPr>
          <w:vertAlign w:val="subscript"/>
        </w:rPr>
        <w:t>2</w:t>
      </w:r>
      <w:r>
        <w:t>Se</w:t>
      </w:r>
      <w:r>
        <w:rPr>
          <w:vertAlign w:val="subscript"/>
        </w:rPr>
        <w:t>3</w:t>
      </w:r>
      <w:r>
        <w:t xml:space="preserve"> and other topological insulators have been known to degrade upon exposure to atmosphere. As such, an examination of the properties of similar Bi</w:t>
      </w:r>
      <w:r>
        <w:rPr>
          <w:vertAlign w:val="subscript"/>
        </w:rPr>
        <w:t>2</w:t>
      </w:r>
      <w:r>
        <w:t>Se</w:t>
      </w:r>
      <w:r>
        <w:rPr>
          <w:vertAlign w:val="subscript"/>
        </w:rPr>
        <w:t>3</w:t>
      </w:r>
      <w:r>
        <w:t xml:space="preserve"> samples after several fabrication </w:t>
      </w:r>
      <w:r w:rsidR="006434EA">
        <w:t>steps</w:t>
      </w:r>
      <w:r>
        <w:t xml:space="preserve"> is necessary to determine to what extent the </w:t>
      </w:r>
      <w:r w:rsidR="006434EA">
        <w:t>properties of the pristine film are modified by the processing.</w:t>
      </w:r>
    </w:p>
    <w:p w:rsidR="006434EA" w:rsidRDefault="006434EA" w:rsidP="006434EA">
      <w:r>
        <w:rPr>
          <w:noProof/>
          <w:lang w:eastAsia="en-GB"/>
        </w:rPr>
        <mc:AlternateContent>
          <mc:Choice Requires="wps">
            <w:drawing>
              <wp:anchor distT="0" distB="0" distL="114300" distR="114300" simplePos="0" relativeHeight="251661312" behindDoc="0" locked="0" layoutInCell="1" allowOverlap="1" wp14:anchorId="597708CC" wp14:editId="4699523A">
                <wp:simplePos x="0" y="0"/>
                <wp:positionH relativeFrom="column">
                  <wp:posOffset>3190074</wp:posOffset>
                </wp:positionH>
                <wp:positionV relativeFrom="paragraph">
                  <wp:posOffset>297482</wp:posOffset>
                </wp:positionV>
                <wp:extent cx="372533" cy="423333"/>
                <wp:effectExtent l="0" t="0" r="0" b="0"/>
                <wp:wrapNone/>
                <wp:docPr id="2" name="Text Box 2"/>
                <wp:cNvGraphicFramePr/>
                <a:graphic xmlns:a="http://schemas.openxmlformats.org/drawingml/2006/main">
                  <a:graphicData uri="http://schemas.microsoft.com/office/word/2010/wordprocessingShape">
                    <wps:wsp>
                      <wps:cNvSpPr txBox="1"/>
                      <wps:spPr>
                        <a:xfrm>
                          <a:off x="0" y="0"/>
                          <a:ext cx="372533" cy="423333"/>
                        </a:xfrm>
                        <a:prstGeom prst="rect">
                          <a:avLst/>
                        </a:prstGeom>
                        <a:noFill/>
                        <a:ln w="6350">
                          <a:noFill/>
                        </a:ln>
                      </wps:spPr>
                      <wps:txbx>
                        <w:txbxContent>
                          <w:p w:rsidR="006434EA" w:rsidRDefault="006434EA" w:rsidP="006434E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7708CC" id="_x0000_t202" coordsize="21600,21600" o:spt="202" path="m,l,21600r21600,l21600,xe">
                <v:stroke joinstyle="miter"/>
                <v:path gradientshapeok="t" o:connecttype="rect"/>
              </v:shapetype>
              <v:shape id="Text Box 2" o:spid="_x0000_s1026" type="#_x0000_t202" style="position:absolute;margin-left:251.2pt;margin-top:23.4pt;width:29.35pt;height:33.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" filled="f" stroked="f" strokeweight=".5pt">
                <v:textbox>
                  <w:txbxContent>
                    <w:p w:rsidR="006434EA" w:rsidRDefault="006434EA" w:rsidP="006434EA">
                      <w:r>
                        <w:t>b</w:t>
                      </w:r>
                      <w:r>
                        <w:t>)</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527706</wp:posOffset>
                </wp:positionH>
                <wp:positionV relativeFrom="paragraph">
                  <wp:posOffset>284897</wp:posOffset>
                </wp:positionV>
                <wp:extent cx="372533" cy="423333"/>
                <wp:effectExtent l="0" t="0" r="0" b="0"/>
                <wp:wrapNone/>
                <wp:docPr id="1" name="Text Box 1"/>
                <wp:cNvGraphicFramePr/>
                <a:graphic xmlns:a="http://schemas.openxmlformats.org/drawingml/2006/main">
                  <a:graphicData uri="http://schemas.microsoft.com/office/word/2010/wordprocessingShape">
                    <wps:wsp>
                      <wps:cNvSpPr txBox="1"/>
                      <wps:spPr>
                        <a:xfrm>
                          <a:off x="0" y="0"/>
                          <a:ext cx="372533" cy="423333"/>
                        </a:xfrm>
                        <a:prstGeom prst="rect">
                          <a:avLst/>
                        </a:prstGeom>
                        <a:noFill/>
                        <a:ln w="6350">
                          <a:noFill/>
                        </a:ln>
                      </wps:spPr>
                      <wps:txbx>
                        <w:txbxContent>
                          <w:p w:rsidR="006434EA" w:rsidRDefault="006434EA">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margin-left:41.55pt;margin-top:22.45pt;width:29.35pt;height:33.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" filled="f" stroked="f" strokeweight=".5pt">
                <v:textbox>
                  <w:txbxContent>
                    <w:p w:rsidR="006434EA" w:rsidRDefault="006434EA">
                      <w:r>
                        <w:t>a)</w:t>
                      </w:r>
                    </w:p>
                  </w:txbxContent>
                </v:textbox>
              </v:shape>
            </w:pict>
          </mc:Fallback>
        </mc:AlternateContent>
      </w:r>
      <w:r w:rsidR="00701240">
        <w:object w:dxaOrig="6175" w:dyaOrig="4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70.85pt;height:130.75pt" o:ole="">
            <v:imagedata r:id="rId4" o:title=""/>
          </v:shape>
          <o:OLEObject Type="Embed" ProgID="Origin95.Graph" ShapeID="_x0000_i1097" DrawAspect="Content" ObjectID="_1766237767" r:id="rId5"/>
        </w:object>
      </w:r>
      <w:r>
        <w:tab/>
      </w:r>
      <w:r w:rsidR="004A128C">
        <w:object w:dxaOrig="6175" w:dyaOrig="4726">
          <v:shape id="_x0000_i1026" type="#_x0000_t75" style="width:172.4pt;height:131.55pt" o:ole="">
            <v:imagedata r:id="rId6" o:title=""/>
          </v:shape>
          <o:OLEObject Type="Embed" ProgID="Origin95.Graph" ShapeID="_x0000_i1026" DrawAspect="Content" ObjectID="_1766237768" r:id="rId7"/>
        </w:object>
      </w:r>
    </w:p>
    <w:p w:rsidR="006434EA" w:rsidRPr="00527767" w:rsidRDefault="006434EA" w:rsidP="006434EA">
      <w:pPr>
        <w:pStyle w:val="Caption"/>
      </w:pPr>
      <w:r>
        <w:t xml:space="preserve">Figure S </w:t>
      </w:r>
      <w:r w:rsidR="00326ADC">
        <w:fldChar w:fldCharType="begin"/>
      </w:r>
      <w:r w:rsidR="00326ADC">
        <w:instrText xml:space="preserve"> SEQ Figure_S \* ARABIC </w:instrText>
      </w:r>
      <w:r w:rsidR="00326ADC">
        <w:fldChar w:fldCharType="separate"/>
      </w:r>
      <w:r w:rsidR="00850843">
        <w:rPr>
          <w:noProof/>
        </w:rPr>
        <w:t>1</w:t>
      </w:r>
      <w:r w:rsidR="00326ADC">
        <w:rPr>
          <w:noProof/>
        </w:rPr>
        <w:fldChar w:fldCharType="end"/>
      </w:r>
      <w:proofErr w:type="gramStart"/>
      <w:r>
        <w:t>:</w:t>
      </w:r>
      <w:r w:rsidR="00527767">
        <w:t>Comparison</w:t>
      </w:r>
      <w:proofErr w:type="gramEnd"/>
      <w:r w:rsidR="00527767">
        <w:t xml:space="preserve"> of the THz conductivity of two Bi</w:t>
      </w:r>
      <w:r w:rsidR="00527767">
        <w:rPr>
          <w:vertAlign w:val="subscript"/>
        </w:rPr>
        <w:t>2</w:t>
      </w:r>
      <w:r w:rsidR="00527767">
        <w:t>Se</w:t>
      </w:r>
      <w:r w:rsidR="00527767">
        <w:rPr>
          <w:vertAlign w:val="subscript"/>
        </w:rPr>
        <w:t>3</w:t>
      </w:r>
      <w:r w:rsidR="00527767">
        <w:t xml:space="preserve"> pieces before (black) and after (red) chemical wet etching. </w:t>
      </w:r>
      <w:proofErr w:type="gramStart"/>
      <w:r w:rsidR="00527767">
        <w:t>a</w:t>
      </w:r>
      <w:proofErr w:type="gramEnd"/>
      <w:r w:rsidR="00527767">
        <w:t>) Shows the real part of the conductivity spectrum, while b) shows the imaginary part.</w:t>
      </w:r>
    </w:p>
    <w:p w:rsidR="00C25C79" w:rsidRPr="004A128C" w:rsidRDefault="00527767" w:rsidP="00766380">
      <w:r>
        <w:t>The conductivity spectrum, as shown in Figure S1, seems only mildly effected by the chemical wet etching process. The sample was etched in a diluted Chrome etch solution (3:1 H</w:t>
      </w:r>
      <w:r>
        <w:rPr>
          <w:vertAlign w:val="subscript"/>
        </w:rPr>
        <w:t>2</w:t>
      </w:r>
      <w:r>
        <w:t>O</w:t>
      </w:r>
      <w:proofErr w:type="gramStart"/>
      <w:r>
        <w:t>:Ceric</w:t>
      </w:r>
      <w:proofErr w:type="gramEnd"/>
      <w:r>
        <w:t xml:space="preserve"> Ammonium Nitrate based etchant). </w:t>
      </w:r>
      <w:r w:rsidR="00C25C79">
        <w:t xml:space="preserve">From the THz conductivity analysis, the conductivity is comparable </w:t>
      </w:r>
      <w:r w:rsidR="004A128C">
        <w:t>before and after etching ((0.096</w:t>
      </w:r>
      <w:r w:rsidR="004A128C">
        <w:rPr>
          <w:rFonts w:cstheme="minorHAnsi"/>
        </w:rPr>
        <w:t>±</w:t>
      </w:r>
      <w:r w:rsidR="004A128C">
        <w:t>0.003) MSm</w:t>
      </w:r>
      <w:r w:rsidR="004A128C">
        <w:rPr>
          <w:vertAlign w:val="superscript"/>
        </w:rPr>
        <w:t xml:space="preserve">-1 </w:t>
      </w:r>
      <w:r w:rsidR="004A128C">
        <w:t>and (0.092</w:t>
      </w:r>
      <w:r w:rsidR="004A128C">
        <w:rPr>
          <w:rFonts w:cstheme="minorHAnsi"/>
        </w:rPr>
        <w:t>±</w:t>
      </w:r>
      <w:r w:rsidR="004A128C">
        <w:t>0.003) MSm</w:t>
      </w:r>
      <w:r w:rsidR="004A128C">
        <w:rPr>
          <w:vertAlign w:val="superscript"/>
        </w:rPr>
        <w:t>-1</w:t>
      </w:r>
      <w:r w:rsidR="004A128C">
        <w:t xml:space="preserve"> respectively) however, the scattering timescale increases significantly after the etching process (0.1</w:t>
      </w:r>
      <w:r w:rsidR="00326ADC">
        <w:t>00</w:t>
      </w:r>
      <w:bookmarkStart w:id="0" w:name="_GoBack"/>
      <w:bookmarkEnd w:id="0"/>
      <w:r w:rsidR="004A128C">
        <w:rPr>
          <w:rFonts w:cstheme="minorHAnsi"/>
        </w:rPr>
        <w:t>±</w:t>
      </w:r>
      <w:r w:rsidR="004A128C">
        <w:t xml:space="preserve">0.008 </w:t>
      </w:r>
      <w:proofErr w:type="spellStart"/>
      <w:r w:rsidR="004A128C">
        <w:t>ps</w:t>
      </w:r>
      <w:proofErr w:type="spellEnd"/>
      <w:r w:rsidR="004A128C">
        <w:t xml:space="preserve"> before and 0.46</w:t>
      </w:r>
      <w:r w:rsidR="004A128C">
        <w:rPr>
          <w:rFonts w:cstheme="minorHAnsi"/>
        </w:rPr>
        <w:t>±</w:t>
      </w:r>
      <w:r w:rsidR="004A128C">
        <w:t xml:space="preserve">0.01 </w:t>
      </w:r>
      <w:proofErr w:type="spellStart"/>
      <w:r w:rsidR="004A128C">
        <w:t>ps</w:t>
      </w:r>
      <w:proofErr w:type="spellEnd"/>
      <w:r w:rsidR="004A128C">
        <w:t xml:space="preserve"> after). It is possible that the water used in the wet etching process intercalates between the </w:t>
      </w:r>
      <w:proofErr w:type="spellStart"/>
      <w:r w:rsidR="004A128C">
        <w:t>VdW</w:t>
      </w:r>
      <w:proofErr w:type="spellEnd"/>
      <w:r w:rsidR="004A128C">
        <w:t xml:space="preserve"> bonded layers of the Bi</w:t>
      </w:r>
      <w:r w:rsidR="004A128C">
        <w:rPr>
          <w:vertAlign w:val="subscript"/>
        </w:rPr>
        <w:t>2</w:t>
      </w:r>
      <w:r w:rsidR="004A128C">
        <w:t>Se</w:t>
      </w:r>
      <w:r w:rsidR="004A128C">
        <w:rPr>
          <w:vertAlign w:val="subscript"/>
        </w:rPr>
        <w:t>3</w:t>
      </w:r>
      <w:r w:rsidR="004A128C">
        <w:t xml:space="preserve"> crystal. </w:t>
      </w:r>
    </w:p>
    <w:p w:rsidR="004A128C" w:rsidRDefault="004A128C" w:rsidP="004A128C">
      <w:pPr>
        <w:keepNext/>
      </w:pPr>
      <w:r w:rsidRPr="004A128C">
        <w:rPr>
          <w:noProof/>
          <w:lang w:eastAsia="en-GB"/>
        </w:rPr>
        <mc:AlternateContent>
          <mc:Choice Requires="wps">
            <w:drawing>
              <wp:anchor distT="0" distB="0" distL="114300" distR="114300" simplePos="0" relativeHeight="251663360" behindDoc="0" locked="0" layoutInCell="1" allowOverlap="1" wp14:anchorId="638326E2" wp14:editId="3977A809">
                <wp:simplePos x="0" y="0"/>
                <wp:positionH relativeFrom="column">
                  <wp:posOffset>393700</wp:posOffset>
                </wp:positionH>
                <wp:positionV relativeFrom="paragraph">
                  <wp:posOffset>264795</wp:posOffset>
                </wp:positionV>
                <wp:extent cx="372110" cy="422910"/>
                <wp:effectExtent l="0" t="0" r="0" b="0"/>
                <wp:wrapNone/>
                <wp:docPr id="3" name="Text Box 3"/>
                <wp:cNvGraphicFramePr/>
                <a:graphic xmlns:a="http://schemas.openxmlformats.org/drawingml/2006/main">
                  <a:graphicData uri="http://schemas.microsoft.com/office/word/2010/wordprocessingShape">
                    <wps:wsp>
                      <wps:cNvSpPr txBox="1"/>
                      <wps:spPr>
                        <a:xfrm>
                          <a:off x="0" y="0"/>
                          <a:ext cx="372110" cy="422910"/>
                        </a:xfrm>
                        <a:prstGeom prst="rect">
                          <a:avLst/>
                        </a:prstGeom>
                        <a:noFill/>
                        <a:ln w="6350">
                          <a:noFill/>
                        </a:ln>
                      </wps:spPr>
                      <wps:txbx>
                        <w:txbxContent>
                          <w:p w:rsidR="004A128C" w:rsidRDefault="004A128C" w:rsidP="004A128C">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8326E2" id="Text Box 3" o:spid="_x0000_s1028" type="#_x0000_t202" style="position:absolute;margin-left:31pt;margin-top:20.85pt;width:29.3pt;height:33.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" filled="f" stroked="f" strokeweight=".5pt">
                <v:textbox>
                  <w:txbxContent>
                    <w:p w:rsidR="004A128C" w:rsidRDefault="004A128C" w:rsidP="004A128C">
                      <w:r>
                        <w:t>a)</w:t>
                      </w:r>
                    </w:p>
                  </w:txbxContent>
                </v:textbox>
              </v:shape>
            </w:pict>
          </mc:Fallback>
        </mc:AlternateContent>
      </w:r>
      <w:r w:rsidRPr="004A128C">
        <w:rPr>
          <w:noProof/>
          <w:lang w:eastAsia="en-GB"/>
        </w:rPr>
        <mc:AlternateContent>
          <mc:Choice Requires="wps">
            <w:drawing>
              <wp:anchor distT="0" distB="0" distL="114300" distR="114300" simplePos="0" relativeHeight="251664384" behindDoc="0" locked="0" layoutInCell="1" allowOverlap="1" wp14:anchorId="5584D859" wp14:editId="646CAD90">
                <wp:simplePos x="0" y="0"/>
                <wp:positionH relativeFrom="column">
                  <wp:posOffset>3055620</wp:posOffset>
                </wp:positionH>
                <wp:positionV relativeFrom="paragraph">
                  <wp:posOffset>277495</wp:posOffset>
                </wp:positionV>
                <wp:extent cx="372533" cy="423333"/>
                <wp:effectExtent l="0" t="0" r="0" b="0"/>
                <wp:wrapNone/>
                <wp:docPr id="4" name="Text Box 4"/>
                <wp:cNvGraphicFramePr/>
                <a:graphic xmlns:a="http://schemas.openxmlformats.org/drawingml/2006/main">
                  <a:graphicData uri="http://schemas.microsoft.com/office/word/2010/wordprocessingShape">
                    <wps:wsp>
                      <wps:cNvSpPr txBox="1"/>
                      <wps:spPr>
                        <a:xfrm>
                          <a:off x="0" y="0"/>
                          <a:ext cx="372533" cy="423333"/>
                        </a:xfrm>
                        <a:prstGeom prst="rect">
                          <a:avLst/>
                        </a:prstGeom>
                        <a:noFill/>
                        <a:ln w="6350">
                          <a:noFill/>
                        </a:ln>
                      </wps:spPr>
                      <wps:txbx>
                        <w:txbxContent>
                          <w:p w:rsidR="004A128C" w:rsidRDefault="004A128C" w:rsidP="004A128C">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84D859" id="Text Box 4" o:spid="_x0000_s1029" type="#_x0000_t202" style="position:absolute;margin-left:240.6pt;margin-top:21.85pt;width:29.35pt;height:33.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" filled="f" stroked="f" strokeweight=".5pt">
                <v:textbox>
                  <w:txbxContent>
                    <w:p w:rsidR="004A128C" w:rsidRDefault="004A128C" w:rsidP="004A128C">
                      <w:r>
                        <w:t>b)</w:t>
                      </w:r>
                    </w:p>
                  </w:txbxContent>
                </v:textbox>
              </v:shape>
            </w:pict>
          </mc:Fallback>
        </mc:AlternateContent>
      </w:r>
      <w:r>
        <w:object w:dxaOrig="6175" w:dyaOrig="4726">
          <v:shape id="_x0000_i1027" type="#_x0000_t75" style="width:163.85pt;height:125.7pt" o:ole="">
            <v:imagedata r:id="rId8" o:title=""/>
          </v:shape>
          <o:OLEObject Type="Embed" ProgID="Origin95.Graph" ShapeID="_x0000_i1027" DrawAspect="Content" ObjectID="_1766237769" r:id="rId9"/>
        </w:object>
      </w:r>
      <w:r>
        <w:tab/>
      </w:r>
      <w:r>
        <w:object w:dxaOrig="6175" w:dyaOrig="4726">
          <v:shape id="_x0000_i1028" type="#_x0000_t75" style="width:170.85pt;height:130.75pt" o:ole="">
            <v:imagedata r:id="rId10" o:title=""/>
          </v:shape>
          <o:OLEObject Type="Embed" ProgID="Origin95.Graph" ShapeID="_x0000_i1028" DrawAspect="Content" ObjectID="_1766237770" r:id="rId11"/>
        </w:object>
      </w:r>
    </w:p>
    <w:p w:rsidR="006434EA" w:rsidRDefault="004A128C" w:rsidP="004A128C">
      <w:pPr>
        <w:pStyle w:val="Caption"/>
      </w:pPr>
      <w:r>
        <w:t xml:space="preserve">Figure S </w:t>
      </w:r>
      <w:r w:rsidR="00326ADC">
        <w:fldChar w:fldCharType="begin"/>
      </w:r>
      <w:r w:rsidR="00326ADC">
        <w:instrText xml:space="preserve"> SEQ Figure_S \* ARABIC </w:instrText>
      </w:r>
      <w:r w:rsidR="00326ADC">
        <w:fldChar w:fldCharType="separate"/>
      </w:r>
      <w:r w:rsidR="00850843">
        <w:rPr>
          <w:noProof/>
        </w:rPr>
        <w:t>2</w:t>
      </w:r>
      <w:r w:rsidR="00326ADC">
        <w:rPr>
          <w:noProof/>
        </w:rPr>
        <w:fldChar w:fldCharType="end"/>
      </w:r>
      <w:r>
        <w:t xml:space="preserve">: </w:t>
      </w:r>
      <w:r w:rsidR="000668C2">
        <w:t>Comparison of the THz conductivity of two Bi</w:t>
      </w:r>
      <w:r w:rsidR="000668C2">
        <w:rPr>
          <w:vertAlign w:val="subscript"/>
        </w:rPr>
        <w:t>2</w:t>
      </w:r>
      <w:r w:rsidR="000668C2">
        <w:t>Se</w:t>
      </w:r>
      <w:r w:rsidR="000668C2">
        <w:rPr>
          <w:vertAlign w:val="subscript"/>
        </w:rPr>
        <w:t>3</w:t>
      </w:r>
      <w:r w:rsidR="000668C2">
        <w:t xml:space="preserve"> pieces before (black) and after (red) deposition of the Al</w:t>
      </w:r>
      <w:r w:rsidR="000668C2">
        <w:rPr>
          <w:vertAlign w:val="subscript"/>
        </w:rPr>
        <w:t>2</w:t>
      </w:r>
      <w:r w:rsidR="000668C2">
        <w:t>O</w:t>
      </w:r>
      <w:r w:rsidR="000668C2">
        <w:rPr>
          <w:vertAlign w:val="subscript"/>
        </w:rPr>
        <w:t>3</w:t>
      </w:r>
      <w:r w:rsidR="000668C2">
        <w:t xml:space="preserve"> dielectric. </w:t>
      </w:r>
      <w:proofErr w:type="gramStart"/>
      <w:r w:rsidR="000668C2">
        <w:t>a</w:t>
      </w:r>
      <w:proofErr w:type="gramEnd"/>
      <w:r w:rsidR="000668C2">
        <w:t>) Shows the real part of the conductivity spectrum, while b) shows the imaginary part.</w:t>
      </w:r>
    </w:p>
    <w:p w:rsidR="000668C2" w:rsidRDefault="000668C2" w:rsidP="000668C2">
      <w:pPr>
        <w:rPr>
          <w:rFonts w:cstheme="minorHAnsi"/>
        </w:rPr>
      </w:pPr>
      <w:r>
        <w:t>The deposition of the Al</w:t>
      </w:r>
      <w:r>
        <w:rPr>
          <w:vertAlign w:val="subscript"/>
        </w:rPr>
        <w:t>2</w:t>
      </w:r>
      <w:r>
        <w:t>O</w:t>
      </w:r>
      <w:r>
        <w:rPr>
          <w:vertAlign w:val="subscript"/>
        </w:rPr>
        <w:t>3</w:t>
      </w:r>
      <w:r>
        <w:t xml:space="preserve"> dielectric has a much greater effect on the conductivity spectrum</w:t>
      </w:r>
      <w:r w:rsidR="001B7B0A">
        <w:t>, as shown in Figure S2</w:t>
      </w:r>
      <w:r>
        <w:t xml:space="preserve">. However, unlike the etching process, the scattering timescale for this sample does not appear to change during the deposition process (0.12 </w:t>
      </w:r>
      <w:r>
        <w:rPr>
          <w:rFonts w:cstheme="minorHAnsi"/>
        </w:rPr>
        <w:t>±</w:t>
      </w:r>
      <w:r>
        <w:t xml:space="preserve">0.02 </w:t>
      </w:r>
      <w:proofErr w:type="spellStart"/>
      <w:r>
        <w:t>ps</w:t>
      </w:r>
      <w:proofErr w:type="spellEnd"/>
      <w:r>
        <w:t xml:space="preserve"> before and after), but the conductivity is significantly different; changing from (0.067</w:t>
      </w:r>
      <w:r>
        <w:rPr>
          <w:rFonts w:cstheme="minorHAnsi"/>
        </w:rPr>
        <w:t>±</w:t>
      </w:r>
      <w:r>
        <w:t>0.001) MSm</w:t>
      </w:r>
      <w:r>
        <w:rPr>
          <w:vertAlign w:val="superscript"/>
        </w:rPr>
        <w:t xml:space="preserve">-1 </w:t>
      </w:r>
      <w:r>
        <w:t xml:space="preserve">before deposition and </w:t>
      </w:r>
      <w:r w:rsidR="001B7B0A">
        <w:br/>
      </w:r>
      <w:r>
        <w:t>(0.0</w:t>
      </w:r>
      <w:r w:rsidR="001B7B0A">
        <w:t>81</w:t>
      </w:r>
      <w:r>
        <w:rPr>
          <w:rFonts w:cstheme="minorHAnsi"/>
        </w:rPr>
        <w:t>±</w:t>
      </w:r>
      <w:r>
        <w:t>0.001) MSm</w:t>
      </w:r>
      <w:r>
        <w:rPr>
          <w:vertAlign w:val="superscript"/>
        </w:rPr>
        <w:t>-1</w:t>
      </w:r>
      <w:r w:rsidR="001B7B0A">
        <w:t xml:space="preserve"> after. This is indicative of an increase in carrier density over the course of the ALD process. It is unclear whether this is due to the water precursor used within the thermal ALD process or the long period spent at an elevated temperature (100 </w:t>
      </w:r>
      <w:r w:rsidR="001B7B0A">
        <w:rPr>
          <w:rFonts w:cstheme="minorHAnsi"/>
        </w:rPr>
        <w:t>⁰C for 5 Hrs).</w:t>
      </w:r>
    </w:p>
    <w:p w:rsidR="00850843" w:rsidRDefault="00850843" w:rsidP="00850843">
      <w:pPr>
        <w:keepNext/>
      </w:pPr>
      <w:r>
        <w:object w:dxaOrig="6175" w:dyaOrig="4726">
          <v:shape id="_x0000_i1029" type="#_x0000_t75" style="width:262.3pt;height:201.2pt" o:ole="">
            <v:imagedata r:id="rId12" o:title=""/>
          </v:shape>
          <o:OLEObject Type="Embed" ProgID="Origin95.Graph" ShapeID="_x0000_i1029" DrawAspect="Content" ObjectID="_1766237771" r:id="rId13"/>
        </w:object>
      </w:r>
    </w:p>
    <w:p w:rsidR="001B7B0A" w:rsidRDefault="00850843" w:rsidP="00850843">
      <w:pPr>
        <w:pStyle w:val="Caption"/>
      </w:pPr>
      <w:r>
        <w:t xml:space="preserve">Figure S </w:t>
      </w:r>
      <w:r w:rsidR="00326ADC">
        <w:fldChar w:fldCharType="begin"/>
      </w:r>
      <w:r w:rsidR="00326ADC">
        <w:instrText xml:space="preserve"> SEQ Figure_S \* ARABIC </w:instrText>
      </w:r>
      <w:r w:rsidR="00326ADC">
        <w:fldChar w:fldCharType="separate"/>
      </w:r>
      <w:r>
        <w:rPr>
          <w:noProof/>
        </w:rPr>
        <w:t>3</w:t>
      </w:r>
      <w:r w:rsidR="00326ADC">
        <w:rPr>
          <w:noProof/>
        </w:rPr>
        <w:fldChar w:fldCharType="end"/>
      </w:r>
      <w:r>
        <w:t>: Transmission through various metal thin films on encapsulated Bi</w:t>
      </w:r>
      <w:r>
        <w:rPr>
          <w:vertAlign w:val="subscript"/>
        </w:rPr>
        <w:t>2</w:t>
      </w:r>
      <w:r>
        <w:t>Se</w:t>
      </w:r>
      <w:r>
        <w:rPr>
          <w:vertAlign w:val="subscript"/>
        </w:rPr>
        <w:t>3</w:t>
      </w:r>
      <w:r>
        <w:t>.</w:t>
      </w:r>
    </w:p>
    <w:p w:rsidR="00850843" w:rsidRDefault="00273805" w:rsidP="0046253F">
      <w:r>
        <w:t xml:space="preserve">Figure S3 shows transmission through </w:t>
      </w:r>
      <w:r w:rsidR="0046253F">
        <w:t>a Bi</w:t>
      </w:r>
      <w:r w:rsidR="0046253F">
        <w:rPr>
          <w:vertAlign w:val="subscript"/>
        </w:rPr>
        <w:t>2</w:t>
      </w:r>
      <w:r w:rsidR="0046253F">
        <w:t>Se</w:t>
      </w:r>
      <w:r w:rsidR="0046253F">
        <w:rPr>
          <w:vertAlign w:val="subscript"/>
        </w:rPr>
        <w:t>3</w:t>
      </w:r>
      <w:r w:rsidR="0046253F">
        <w:t xml:space="preserve"> sample with various </w:t>
      </w:r>
      <w:proofErr w:type="spellStart"/>
      <w:r w:rsidR="0046253F">
        <w:t>overlayers</w:t>
      </w:r>
      <w:proofErr w:type="spellEnd"/>
      <w:r w:rsidR="0046253F">
        <w:t xml:space="preserve">; </w:t>
      </w:r>
      <w:r w:rsidR="0046253F">
        <w:t>Al</w:t>
      </w:r>
      <w:r w:rsidR="0046253F">
        <w:rPr>
          <w:vertAlign w:val="subscript"/>
        </w:rPr>
        <w:t>2</w:t>
      </w:r>
      <w:r w:rsidR="0046253F">
        <w:t>O</w:t>
      </w:r>
      <w:r w:rsidR="0046253F">
        <w:rPr>
          <w:vertAlign w:val="subscript"/>
        </w:rPr>
        <w:t>3</w:t>
      </w:r>
      <w:r w:rsidR="0046253F">
        <w:t xml:space="preserve"> dielectric (blue)</w:t>
      </w:r>
      <w:r w:rsidR="0046253F">
        <w:t xml:space="preserve">, </w:t>
      </w:r>
      <w:r w:rsidR="0046253F">
        <w:t>the THz transparent Ni</w:t>
      </w:r>
      <w:r w:rsidR="0046253F">
        <w:rPr>
          <w:vertAlign w:val="subscript"/>
        </w:rPr>
        <w:t>0.8</w:t>
      </w:r>
      <w:r w:rsidR="0046253F">
        <w:t>Cr</w:t>
      </w:r>
      <w:r w:rsidR="0046253F">
        <w:rPr>
          <w:vertAlign w:val="subscript"/>
        </w:rPr>
        <w:t>0.2</w:t>
      </w:r>
      <w:r w:rsidR="0046253F">
        <w:t xml:space="preserve"> (black)</w:t>
      </w:r>
      <w:r w:rsidR="0046253F">
        <w:t>, Chrome (green), and Titanium (red). Chrome was found to obscure all the THz information from the Bi</w:t>
      </w:r>
      <w:r w:rsidR="0046253F">
        <w:rPr>
          <w:vertAlign w:val="subscript"/>
        </w:rPr>
        <w:t>2</w:t>
      </w:r>
      <w:r w:rsidR="0046253F">
        <w:t>Se</w:t>
      </w:r>
      <w:r w:rsidR="0046253F">
        <w:rPr>
          <w:vertAlign w:val="subscript"/>
        </w:rPr>
        <w:t>3</w:t>
      </w:r>
      <w:r w:rsidR="0046253F">
        <w:t xml:space="preserve"> and so was deemed to be opaque to THz radiation, whereas titanium </w:t>
      </w:r>
      <w:r w:rsidR="0046253F">
        <w:t>appears to be translucent, but also distorts the shape of the phonon response in the Bi</w:t>
      </w:r>
      <w:r w:rsidR="0046253F">
        <w:rPr>
          <w:vertAlign w:val="subscript"/>
        </w:rPr>
        <w:t>2</w:t>
      </w:r>
      <w:r w:rsidR="0046253F">
        <w:t>Se</w:t>
      </w:r>
      <w:r w:rsidR="0046253F">
        <w:rPr>
          <w:vertAlign w:val="subscript"/>
        </w:rPr>
        <w:t>3</w:t>
      </w:r>
      <w:r w:rsidR="0046253F">
        <w:t>, and so was not pursued as a top gate electrode material.</w:t>
      </w:r>
      <w:r w:rsidR="0046253F">
        <w:t xml:space="preserve"> In contrast the </w:t>
      </w:r>
      <w:r w:rsidR="0046253F">
        <w:t>Ni</w:t>
      </w:r>
      <w:r w:rsidR="0046253F">
        <w:rPr>
          <w:vertAlign w:val="subscript"/>
        </w:rPr>
        <w:t>0.8</w:t>
      </w:r>
      <w:r w:rsidR="0046253F">
        <w:t>Cr</w:t>
      </w:r>
      <w:r w:rsidR="0046253F">
        <w:rPr>
          <w:vertAlign w:val="subscript"/>
        </w:rPr>
        <w:t>0.2</w:t>
      </w:r>
      <w:r w:rsidR="0046253F">
        <w:rPr>
          <w:vertAlign w:val="subscript"/>
        </w:rPr>
        <w:t xml:space="preserve"> </w:t>
      </w:r>
      <w:r w:rsidR="0046253F">
        <w:t>retains the shape of the phonon mode when compared to the encapsulated film, so was found to work well as a transparent gate electrode.</w:t>
      </w:r>
    </w:p>
    <w:p w:rsidR="002D1674" w:rsidRDefault="002D1674">
      <w:pPr>
        <w:rPr>
          <w:rFonts w:asciiTheme="majorHAnsi" w:eastAsiaTheme="majorEastAsia" w:hAnsiTheme="majorHAnsi" w:cstheme="majorBidi"/>
          <w:color w:val="2E74B5" w:themeColor="accent1" w:themeShade="BF"/>
          <w:sz w:val="26"/>
          <w:szCs w:val="26"/>
        </w:rPr>
      </w:pPr>
      <w:r>
        <w:br w:type="page"/>
      </w:r>
    </w:p>
    <w:p w:rsidR="00273805" w:rsidRDefault="002D1674" w:rsidP="00273805">
      <w:pPr>
        <w:pStyle w:val="Heading2"/>
      </w:pPr>
      <w:r>
        <w:lastRenderedPageBreak/>
        <w:t>Fitting Summary;</w:t>
      </w:r>
    </w:p>
    <w:p w:rsidR="002D1674" w:rsidRDefault="002D1674" w:rsidP="002D1674">
      <w:r>
        <w:t>Here is a summary of the fitting of the real part of the conductivity of the gated Bi</w:t>
      </w:r>
      <w:r>
        <w:rPr>
          <w:vertAlign w:val="subscript"/>
        </w:rPr>
        <w:t>2</w:t>
      </w:r>
      <w:r>
        <w:t>Se</w:t>
      </w:r>
      <w:r>
        <w:rPr>
          <w:vertAlign w:val="subscript"/>
        </w:rPr>
        <w:t>3</w:t>
      </w:r>
      <w:r>
        <w:t xml:space="preserve"> shown in the main text.</w:t>
      </w:r>
    </w:p>
    <w:p w:rsidR="00B84583" w:rsidRDefault="00B84583" w:rsidP="002D1674">
      <w:r>
        <w:object w:dxaOrig="6175" w:dyaOrig="4726">
          <v:shape id="_x0000_i1077" type="#_x0000_t75" style="width:139.7pt;height:107.05pt" o:ole="">
            <v:imagedata r:id="rId14" o:title=""/>
          </v:shape>
          <o:OLEObject Type="Embed" ProgID="Origin95.Graph" ShapeID="_x0000_i1077" DrawAspect="Content" ObjectID="_1766237772" r:id="rId15"/>
        </w:object>
      </w:r>
      <w:r w:rsidRPr="00B84583">
        <w:t xml:space="preserve"> </w:t>
      </w:r>
      <w:r>
        <w:object w:dxaOrig="6175" w:dyaOrig="4726">
          <v:shape id="_x0000_i1080" type="#_x0000_t75" style="width:140.9pt;height:107.8pt" o:ole="">
            <v:imagedata r:id="rId16" o:title=""/>
          </v:shape>
          <o:OLEObject Type="Embed" ProgID="Origin95.Graph" ShapeID="_x0000_i1080" DrawAspect="Content" ObjectID="_1766237773" r:id="rId17"/>
        </w:object>
      </w:r>
      <w:r w:rsidRPr="00B84583">
        <w:t xml:space="preserve"> </w:t>
      </w:r>
      <w:r>
        <w:object w:dxaOrig="6175" w:dyaOrig="4726">
          <v:shape id="_x0000_i1083" type="#_x0000_t75" style="width:135.45pt;height:103.9pt" o:ole="">
            <v:imagedata r:id="rId18" o:title=""/>
          </v:shape>
          <o:OLEObject Type="Embed" ProgID="Origin95.Graph" ShapeID="_x0000_i1083" DrawAspect="Content" ObjectID="_1766237774" r:id="rId19"/>
        </w:object>
      </w:r>
    </w:p>
    <w:p w:rsidR="00B84583" w:rsidRDefault="00B84583" w:rsidP="002D1674">
      <w:r>
        <w:object w:dxaOrig="6175" w:dyaOrig="4726">
          <v:shape id="_x0000_i1085" type="#_x0000_t75" style="width:132.7pt;height:101.6pt" o:ole="">
            <v:imagedata r:id="rId20" o:title=""/>
          </v:shape>
          <o:OLEObject Type="Embed" ProgID="Origin95.Graph" ShapeID="_x0000_i1085" DrawAspect="Content" ObjectID="_1766237775" r:id="rId21"/>
        </w:object>
      </w:r>
      <w:r w:rsidRPr="00B84583">
        <w:t xml:space="preserve"> </w:t>
      </w:r>
      <w:r>
        <w:object w:dxaOrig="6175" w:dyaOrig="4726">
          <v:shape id="_x0000_i1087" type="#_x0000_t75" style="width:136.6pt;height:104.7pt" o:ole="">
            <v:imagedata r:id="rId22" o:title=""/>
          </v:shape>
          <o:OLEObject Type="Embed" ProgID="Origin95.Graph" ShapeID="_x0000_i1087" DrawAspect="Content" ObjectID="_1766237776" r:id="rId23"/>
        </w:object>
      </w:r>
      <w:r w:rsidRPr="00B84583">
        <w:t xml:space="preserve"> </w:t>
      </w:r>
      <w:r>
        <w:object w:dxaOrig="6175" w:dyaOrig="4726">
          <v:shape id="_x0000_i1090" type="#_x0000_t75" style="width:135.05pt;height:103.15pt" o:ole="">
            <v:imagedata r:id="rId24" o:title=""/>
          </v:shape>
          <o:OLEObject Type="Embed" ProgID="Origin95.Graph" ShapeID="_x0000_i1090" DrawAspect="Content" ObjectID="_1766237777" r:id="rId25"/>
        </w:object>
      </w:r>
    </w:p>
    <w:p w:rsidR="00B84583" w:rsidRDefault="00B84583" w:rsidP="002D1674">
      <w:r>
        <w:object w:dxaOrig="6175" w:dyaOrig="4726">
          <v:shape id="_x0000_i1094" type="#_x0000_t75" style="width:128.45pt;height:98.45pt" o:ole="">
            <v:imagedata r:id="rId26" o:title=""/>
          </v:shape>
          <o:OLEObject Type="Embed" ProgID="Origin95.Graph" ShapeID="_x0000_i1094" DrawAspect="Content" ObjectID="_1766237778" r:id="rId27"/>
        </w:object>
      </w:r>
    </w:p>
    <w:p w:rsidR="00B84583" w:rsidRPr="003B46C8" w:rsidRDefault="00E46936" w:rsidP="00B84583">
      <w:pPr>
        <w:rPr>
          <w:b/>
        </w:rPr>
      </w:pPr>
      <w:r>
        <w:t>Here is a summary of the imaginary part of the conductivity from the same spectra. Both parts of the conductivity spectrum were fitted simultaneously.</w:t>
      </w:r>
      <w:r w:rsidR="00B84583" w:rsidRPr="003B46C8">
        <w:rPr>
          <w:b/>
        </w:rPr>
        <w:t xml:space="preserve"> </w:t>
      </w:r>
    </w:p>
    <w:p w:rsidR="000D6ED5" w:rsidRDefault="00B84583" w:rsidP="002D1674">
      <w:r>
        <w:object w:dxaOrig="6175" w:dyaOrig="4726">
          <v:shape id="_x0000_i1051" type="#_x0000_t75" style="width:135.05pt;height:103.5pt" o:ole="">
            <v:imagedata r:id="rId28" o:title=""/>
          </v:shape>
          <o:OLEObject Type="Embed" ProgID="Origin95.Graph" ShapeID="_x0000_i1051" DrawAspect="Content" ObjectID="_1766237779" r:id="rId29"/>
        </w:object>
      </w:r>
      <w:r w:rsidRPr="00B84583">
        <w:t xml:space="preserve"> </w:t>
      </w:r>
      <w:r>
        <w:object w:dxaOrig="6175" w:dyaOrig="4726">
          <v:shape id="_x0000_i1054" type="#_x0000_t75" style="width:135.85pt;height:103.9pt" o:ole="">
            <v:imagedata r:id="rId30" o:title=""/>
          </v:shape>
          <o:OLEObject Type="Embed" ProgID="Origin95.Graph" ShapeID="_x0000_i1054" DrawAspect="Content" ObjectID="_1766237780" r:id="rId31"/>
        </w:object>
      </w:r>
      <w:r w:rsidRPr="00B84583">
        <w:t xml:space="preserve"> </w:t>
      </w:r>
      <w:r>
        <w:object w:dxaOrig="6175" w:dyaOrig="4726">
          <v:shape id="_x0000_i1056" type="#_x0000_t75" style="width:133.5pt;height:101.95pt" o:ole="">
            <v:imagedata r:id="rId32" o:title=""/>
          </v:shape>
          <o:OLEObject Type="Embed" ProgID="Origin95.Graph" ShapeID="_x0000_i1056" DrawAspect="Content" ObjectID="_1766237781" r:id="rId33"/>
        </w:object>
      </w:r>
    </w:p>
    <w:p w:rsidR="00B84583" w:rsidRDefault="00B84583" w:rsidP="002D1674">
      <w:r>
        <w:object w:dxaOrig="6175" w:dyaOrig="4726">
          <v:shape id="_x0000_i1058" type="#_x0000_t75" style="width:132.3pt;height:101.2pt" o:ole="">
            <v:imagedata r:id="rId34" o:title=""/>
          </v:shape>
          <o:OLEObject Type="Embed" ProgID="Origin95.Graph" ShapeID="_x0000_i1058" DrawAspect="Content" ObjectID="_1766237782" r:id="rId35"/>
        </w:object>
      </w:r>
      <w:r w:rsidRPr="00B84583">
        <w:t xml:space="preserve"> </w:t>
      </w:r>
      <w:r>
        <w:object w:dxaOrig="6175" w:dyaOrig="4726">
          <v:shape id="_x0000_i1061" type="#_x0000_t75" style="width:139.35pt;height:106.65pt" o:ole="">
            <v:imagedata r:id="rId36" o:title=""/>
          </v:shape>
          <o:OLEObject Type="Embed" ProgID="Origin95.Graph" ShapeID="_x0000_i1061" DrawAspect="Content" ObjectID="_1766237783" r:id="rId37"/>
        </w:object>
      </w:r>
      <w:r w:rsidRPr="00B84583">
        <w:t xml:space="preserve"> </w:t>
      </w:r>
      <w:r>
        <w:object w:dxaOrig="6175" w:dyaOrig="4726">
          <v:shape id="_x0000_i1065" type="#_x0000_t75" style="width:137pt;height:104.7pt" o:ole="">
            <v:imagedata r:id="rId38" o:title=""/>
          </v:shape>
          <o:OLEObject Type="Embed" ProgID="Origin95.Graph" ShapeID="_x0000_i1065" DrawAspect="Content" ObjectID="_1766237784" r:id="rId39"/>
        </w:object>
      </w:r>
    </w:p>
    <w:p w:rsidR="00B84583" w:rsidRPr="003B46C8" w:rsidRDefault="00B84583" w:rsidP="002D1674">
      <w:pPr>
        <w:rPr>
          <w:b/>
        </w:rPr>
      </w:pPr>
      <w:r>
        <w:object w:dxaOrig="6175" w:dyaOrig="4726">
          <v:shape id="_x0000_i1068" type="#_x0000_t75" style="width:131.15pt;height:100.4pt" o:ole="">
            <v:imagedata r:id="rId40" o:title=""/>
          </v:shape>
          <o:OLEObject Type="Embed" ProgID="Origin95.Graph" ShapeID="_x0000_i1068" DrawAspect="Content" ObjectID="_1766237785" r:id="rId41"/>
        </w:object>
      </w:r>
    </w:p>
    <w:sectPr w:rsidR="00B84583" w:rsidRPr="003B46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155"/>
    <w:rsid w:val="000668C2"/>
    <w:rsid w:val="000D6ED5"/>
    <w:rsid w:val="001B7B0A"/>
    <w:rsid w:val="00273805"/>
    <w:rsid w:val="0028205D"/>
    <w:rsid w:val="002D1674"/>
    <w:rsid w:val="00326ADC"/>
    <w:rsid w:val="003B46C8"/>
    <w:rsid w:val="0046253F"/>
    <w:rsid w:val="004A128C"/>
    <w:rsid w:val="00527767"/>
    <w:rsid w:val="006434EA"/>
    <w:rsid w:val="00701240"/>
    <w:rsid w:val="00766380"/>
    <w:rsid w:val="00792F46"/>
    <w:rsid w:val="00850843"/>
    <w:rsid w:val="00B84583"/>
    <w:rsid w:val="00C1697E"/>
    <w:rsid w:val="00C25C79"/>
    <w:rsid w:val="00DA6155"/>
    <w:rsid w:val="00E46936"/>
    <w:rsid w:val="00F41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24592ACF"/>
  <w15:chartTrackingRefBased/>
  <w15:docId w15:val="{B930D008-9D3E-4276-BF57-CFD7A016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61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61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15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A6155"/>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6434E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5.bin"/><Relationship Id="rId18" Type="http://schemas.openxmlformats.org/officeDocument/2006/relationships/image" Target="media/image8.emf"/><Relationship Id="rId26" Type="http://schemas.openxmlformats.org/officeDocument/2006/relationships/image" Target="media/image12.emf"/><Relationship Id="rId39" Type="http://schemas.openxmlformats.org/officeDocument/2006/relationships/oleObject" Target="embeddings/oleObject18.bin"/><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image" Target="media/image16.emf"/><Relationship Id="rId42" Type="http://schemas.openxmlformats.org/officeDocument/2006/relationships/fontTable" Target="fontTable.xml"/><Relationship Id="rId7" Type="http://schemas.openxmlformats.org/officeDocument/2006/relationships/oleObject" Target="embeddings/oleObject2.bin"/><Relationship Id="rId12" Type="http://schemas.openxmlformats.org/officeDocument/2006/relationships/image" Target="media/image5.e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emf"/><Relationship Id="rId2" Type="http://schemas.openxmlformats.org/officeDocument/2006/relationships/settings" Target="settings.xml"/><Relationship Id="rId16" Type="http://schemas.openxmlformats.org/officeDocument/2006/relationships/image" Target="media/image7.emf"/><Relationship Id="rId20" Type="http://schemas.openxmlformats.org/officeDocument/2006/relationships/image" Target="media/image9.emf"/><Relationship Id="rId29" Type="http://schemas.openxmlformats.org/officeDocument/2006/relationships/oleObject" Target="embeddings/oleObject13.bin"/><Relationship Id="rId41" Type="http://schemas.openxmlformats.org/officeDocument/2006/relationships/oleObject" Target="embeddings/oleObject19.bin"/><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oleObject" Target="embeddings/oleObject4.bin"/><Relationship Id="rId24" Type="http://schemas.openxmlformats.org/officeDocument/2006/relationships/image" Target="media/image11.emf"/><Relationship Id="rId32" Type="http://schemas.openxmlformats.org/officeDocument/2006/relationships/image" Target="media/image15.emf"/><Relationship Id="rId37" Type="http://schemas.openxmlformats.org/officeDocument/2006/relationships/oleObject" Target="embeddings/oleObject17.bin"/><Relationship Id="rId40" Type="http://schemas.openxmlformats.org/officeDocument/2006/relationships/image" Target="media/image19.emf"/><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emf"/><Relationship Id="rId36" Type="http://schemas.openxmlformats.org/officeDocument/2006/relationships/image" Target="media/image17.emf"/><Relationship Id="rId10" Type="http://schemas.openxmlformats.org/officeDocument/2006/relationships/image" Target="media/image4.emf"/><Relationship Id="rId19" Type="http://schemas.openxmlformats.org/officeDocument/2006/relationships/oleObject" Target="embeddings/oleObject8.bin"/><Relationship Id="rId31" Type="http://schemas.openxmlformats.org/officeDocument/2006/relationships/oleObject" Target="embeddings/oleObject14.bin"/><Relationship Id="rId4" Type="http://schemas.openxmlformats.org/officeDocument/2006/relationships/image" Target="media/image1.emf"/><Relationship Id="rId9" Type="http://schemas.openxmlformats.org/officeDocument/2006/relationships/oleObject" Target="embeddings/oleObject3.bin"/><Relationship Id="rId14" Type="http://schemas.openxmlformats.org/officeDocument/2006/relationships/image" Target="media/image6.emf"/><Relationship Id="rId22" Type="http://schemas.openxmlformats.org/officeDocument/2006/relationships/image" Target="media/image10.emf"/><Relationship Id="rId27" Type="http://schemas.openxmlformats.org/officeDocument/2006/relationships/oleObject" Target="embeddings/oleObject12.bin"/><Relationship Id="rId30" Type="http://schemas.openxmlformats.org/officeDocument/2006/relationships/image" Target="media/image14.emf"/><Relationship Id="rId35" Type="http://schemas.openxmlformats.org/officeDocument/2006/relationships/oleObject" Target="embeddings/oleObject16.bin"/><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2213</TotalTime>
  <Pages>4</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Knox</dc:creator>
  <cp:keywords/>
  <dc:description/>
  <cp:lastModifiedBy>Craig Knox</cp:lastModifiedBy>
  <cp:revision>10</cp:revision>
  <dcterms:created xsi:type="dcterms:W3CDTF">2024-01-03T11:07:00Z</dcterms:created>
  <dcterms:modified xsi:type="dcterms:W3CDTF">2024-01-08T16:46:00Z</dcterms:modified>
</cp:coreProperties>
</file>