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65021" w14:textId="09F503A8" w:rsidR="000D230B" w:rsidRDefault="00504C1F" w:rsidP="00504C1F">
      <w:pPr>
        <w:spacing w:line="360" w:lineRule="auto"/>
        <w:ind w:left="360" w:hanging="360"/>
        <w:rPr>
          <w:rFonts w:ascii="Times New Roman" w:hAnsi="Times New Roman" w:cs="Times New Roman"/>
          <w:bCs/>
          <w:color w:val="000000" w:themeColor="text1"/>
          <w:sz w:val="28"/>
        </w:rPr>
      </w:pPr>
      <w:r w:rsidRPr="00734903">
        <w:rPr>
          <w:rFonts w:ascii="Times New Roman" w:hAnsi="Times New Roman" w:cs="Times New Roman"/>
          <w:bCs/>
          <w:color w:val="000000" w:themeColor="text1"/>
          <w:szCs w:val="21"/>
        </w:rPr>
        <w:t>Supporting Information</w:t>
      </w:r>
      <w:r w:rsidR="0038657B" w:rsidRPr="00734903">
        <w:rPr>
          <w:rFonts w:ascii="Times New Roman" w:hAnsi="Times New Roman" w:cs="Times New Roman"/>
          <w:bCs/>
          <w:color w:val="000000" w:themeColor="text1"/>
          <w:sz w:val="28"/>
        </w:rPr>
        <w:t xml:space="preserve"> </w:t>
      </w:r>
    </w:p>
    <w:p w14:paraId="3F4F97BC" w14:textId="12379166" w:rsidR="00727F26" w:rsidRPr="00727F26" w:rsidRDefault="00727F26" w:rsidP="00727F26">
      <w:pPr>
        <w:spacing w:line="360" w:lineRule="auto"/>
        <w:ind w:left="357" w:hanging="357"/>
        <w:jc w:val="center"/>
        <w:rPr>
          <w:rFonts w:ascii="Times New Roman" w:hAnsi="Times New Roman" w:cs="Times New Roman"/>
          <w:b/>
          <w:color w:val="000000" w:themeColor="text1"/>
          <w:sz w:val="28"/>
        </w:rPr>
      </w:pPr>
      <w:r w:rsidRPr="00727F26">
        <w:rPr>
          <w:rFonts w:ascii="Times New Roman" w:hAnsi="Times New Roman" w:cs="Times New Roman"/>
          <w:b/>
          <w:color w:val="000000" w:themeColor="text1"/>
          <w:sz w:val="28"/>
        </w:rPr>
        <w:t>Controlling coherent perfect absorption via</w:t>
      </w:r>
      <w:r w:rsidRPr="00727F26">
        <w:rPr>
          <w:rFonts w:ascii="Times New Roman" w:hAnsi="Times New Roman" w:cs="Times New Roman" w:hint="eastAsia"/>
          <w:b/>
          <w:color w:val="000000" w:themeColor="text1"/>
          <w:sz w:val="28"/>
        </w:rPr>
        <w:t xml:space="preserve"> </w:t>
      </w:r>
      <w:r w:rsidRPr="00727F26">
        <w:rPr>
          <w:rFonts w:ascii="Times New Roman" w:hAnsi="Times New Roman" w:cs="Times New Roman"/>
          <w:b/>
          <w:color w:val="000000" w:themeColor="text1"/>
          <w:sz w:val="28"/>
        </w:rPr>
        <w:t>long-range</w:t>
      </w:r>
      <w:r>
        <w:rPr>
          <w:rFonts w:ascii="Times New Roman" w:hAnsi="Times New Roman" w:cs="Times New Roman" w:hint="eastAsia"/>
          <w:b/>
          <w:color w:val="000000" w:themeColor="text1"/>
          <w:sz w:val="28"/>
        </w:rPr>
        <w:t xml:space="preserve"> </w:t>
      </w:r>
      <w:r w:rsidRPr="00727F26">
        <w:rPr>
          <w:rFonts w:ascii="Times New Roman" w:hAnsi="Times New Roman" w:cs="Times New Roman"/>
          <w:b/>
          <w:color w:val="000000" w:themeColor="text1"/>
          <w:sz w:val="28"/>
        </w:rPr>
        <w:t>connectivity</w:t>
      </w:r>
      <w:r>
        <w:rPr>
          <w:rFonts w:ascii="Times New Roman" w:hAnsi="Times New Roman" w:cs="Times New Roman"/>
          <w:b/>
          <w:color w:val="000000" w:themeColor="text1"/>
          <w:sz w:val="28"/>
        </w:rPr>
        <w:t xml:space="preserve"> </w:t>
      </w:r>
      <w:r w:rsidRPr="00727F26">
        <w:rPr>
          <w:rFonts w:ascii="Times New Roman" w:hAnsi="Times New Roman" w:cs="Times New Roman"/>
          <w:b/>
          <w:color w:val="000000" w:themeColor="text1"/>
          <w:sz w:val="28"/>
        </w:rPr>
        <w:t>of defects in three-dimensional zero-index</w:t>
      </w:r>
      <w:r>
        <w:rPr>
          <w:rFonts w:ascii="Times New Roman" w:hAnsi="Times New Roman" w:cs="Times New Roman" w:hint="eastAsia"/>
          <w:b/>
          <w:color w:val="000000" w:themeColor="text1"/>
          <w:sz w:val="28"/>
        </w:rPr>
        <w:t xml:space="preserve"> </w:t>
      </w:r>
      <w:r w:rsidRPr="00727F26">
        <w:rPr>
          <w:rFonts w:ascii="Times New Roman" w:hAnsi="Times New Roman" w:cs="Times New Roman"/>
          <w:b/>
          <w:color w:val="000000" w:themeColor="text1"/>
          <w:sz w:val="28"/>
        </w:rPr>
        <w:t>media</w:t>
      </w:r>
    </w:p>
    <w:p w14:paraId="766CE1C3" w14:textId="44BBF9E0" w:rsidR="00504C1F" w:rsidRDefault="003900F3" w:rsidP="00504C1F">
      <w:pPr>
        <w:spacing w:line="360" w:lineRule="auto"/>
        <w:ind w:left="360" w:hanging="360"/>
        <w:jc w:val="center"/>
        <w:rPr>
          <w:rFonts w:ascii="Times New Roman" w:hAnsi="Times New Roman" w:cs="Times New Roman"/>
          <w:i/>
          <w:iCs/>
          <w:vertAlign w:val="superscript"/>
        </w:rPr>
      </w:pPr>
      <w:r>
        <w:rPr>
          <w:rFonts w:ascii="Times New Roman" w:hAnsi="Times New Roman" w:cs="Times New Roman"/>
          <w:i/>
          <w:iCs/>
        </w:rPr>
        <w:t>D</w:t>
      </w:r>
      <w:r>
        <w:rPr>
          <w:rFonts w:ascii="Times New Roman" w:hAnsi="Times New Roman" w:cs="Times New Roman" w:hint="eastAsia"/>
          <w:i/>
          <w:iCs/>
        </w:rPr>
        <w:t>ong</w:t>
      </w:r>
      <w:r>
        <w:rPr>
          <w:rFonts w:ascii="Times New Roman" w:hAnsi="Times New Roman" w:cs="Times New Roman"/>
          <w:i/>
          <w:iCs/>
        </w:rPr>
        <w:t>yang Yan</w:t>
      </w:r>
      <w:r w:rsidR="00504C1F" w:rsidRPr="00894E4A">
        <w:rPr>
          <w:rFonts w:ascii="Times New Roman" w:hAnsi="Times New Roman" w:cs="Times New Roman"/>
          <w:i/>
          <w:iCs/>
        </w:rPr>
        <w:t xml:space="preserve">, </w:t>
      </w:r>
      <w:r>
        <w:rPr>
          <w:rFonts w:ascii="Times New Roman" w:hAnsi="Times New Roman" w:cs="Times New Roman"/>
          <w:i/>
          <w:iCs/>
        </w:rPr>
        <w:t>Ran Mei</w:t>
      </w:r>
      <w:r w:rsidR="00504C1F">
        <w:rPr>
          <w:rFonts w:ascii="Times New Roman" w:hAnsi="Times New Roman" w:cs="Times New Roman"/>
          <w:i/>
          <w:iCs/>
        </w:rPr>
        <w:t>,</w:t>
      </w:r>
      <w:r w:rsidR="00504C1F" w:rsidRPr="00894E4A">
        <w:rPr>
          <w:rFonts w:ascii="Times New Roman" w:hAnsi="Times New Roman" w:cs="Times New Roman"/>
          <w:i/>
          <w:iCs/>
        </w:rPr>
        <w:t xml:space="preserve"> </w:t>
      </w:r>
      <w:proofErr w:type="spellStart"/>
      <w:r>
        <w:rPr>
          <w:rFonts w:ascii="Times New Roman" w:hAnsi="Times New Roman" w:cs="Times New Roman"/>
          <w:i/>
          <w:iCs/>
        </w:rPr>
        <w:t>Mingyan</w:t>
      </w:r>
      <w:proofErr w:type="spellEnd"/>
      <w:r>
        <w:rPr>
          <w:rFonts w:ascii="Times New Roman" w:hAnsi="Times New Roman" w:cs="Times New Roman"/>
          <w:i/>
          <w:iCs/>
        </w:rPr>
        <w:t xml:space="preserve"> Li</w:t>
      </w:r>
      <w:r w:rsidR="00504C1F" w:rsidRPr="00894E4A">
        <w:rPr>
          <w:rFonts w:ascii="Times New Roman" w:hAnsi="Times New Roman" w:cs="Times New Roman"/>
          <w:i/>
          <w:iCs/>
        </w:rPr>
        <w:t xml:space="preserve">, </w:t>
      </w:r>
      <w:proofErr w:type="spellStart"/>
      <w:r w:rsidR="008A0935">
        <w:rPr>
          <w:rFonts w:ascii="Times New Roman" w:hAnsi="Times New Roman" w:cs="Times New Roman"/>
          <w:i/>
          <w:iCs/>
        </w:rPr>
        <w:t>Zhikai</w:t>
      </w:r>
      <w:proofErr w:type="spellEnd"/>
      <w:r w:rsidR="008A0935">
        <w:rPr>
          <w:rFonts w:ascii="Times New Roman" w:hAnsi="Times New Roman" w:cs="Times New Roman"/>
          <w:i/>
          <w:iCs/>
        </w:rPr>
        <w:t xml:space="preserve"> Ma</w:t>
      </w:r>
      <w:r w:rsidR="00504C1F" w:rsidRPr="00894E4A">
        <w:rPr>
          <w:rFonts w:ascii="Times New Roman" w:hAnsi="Times New Roman" w:cs="Times New Roman"/>
          <w:i/>
          <w:iCs/>
        </w:rPr>
        <w:t xml:space="preserve">, </w:t>
      </w:r>
      <w:proofErr w:type="spellStart"/>
      <w:r w:rsidR="008A0935">
        <w:rPr>
          <w:rFonts w:ascii="Times New Roman" w:hAnsi="Times New Roman" w:cs="Times New Roman"/>
          <w:i/>
          <w:iCs/>
        </w:rPr>
        <w:t>Zhi</w:t>
      </w:r>
      <w:proofErr w:type="spellEnd"/>
      <w:r w:rsidR="008A0935">
        <w:rPr>
          <w:rFonts w:ascii="Times New Roman" w:hAnsi="Times New Roman" w:cs="Times New Roman"/>
          <w:i/>
          <w:iCs/>
        </w:rPr>
        <w:t xml:space="preserve"> Hong Hang</w:t>
      </w:r>
      <w:r w:rsidR="008A0935" w:rsidRPr="00894E4A">
        <w:rPr>
          <w:rFonts w:ascii="Times New Roman" w:hAnsi="Times New Roman" w:cs="Times New Roman"/>
          <w:i/>
          <w:iCs/>
          <w:vertAlign w:val="superscript"/>
        </w:rPr>
        <w:t>*</w:t>
      </w:r>
      <w:r w:rsidR="00504C1F" w:rsidRPr="00894E4A">
        <w:rPr>
          <w:rFonts w:ascii="Times New Roman" w:hAnsi="Times New Roman" w:cs="Times New Roman"/>
          <w:i/>
          <w:iCs/>
        </w:rPr>
        <w:t xml:space="preserve">, </w:t>
      </w:r>
      <w:r w:rsidR="00504C1F">
        <w:rPr>
          <w:rFonts w:ascii="Times New Roman" w:hAnsi="Times New Roman" w:cs="Times New Roman" w:hint="eastAsia"/>
          <w:i/>
          <w:iCs/>
        </w:rPr>
        <w:t>and</w:t>
      </w:r>
      <w:r w:rsidR="00504C1F">
        <w:rPr>
          <w:rFonts w:ascii="Times New Roman" w:hAnsi="Times New Roman" w:cs="Times New Roman"/>
          <w:i/>
          <w:iCs/>
        </w:rPr>
        <w:t xml:space="preserve"> </w:t>
      </w:r>
      <w:r w:rsidR="008A0935">
        <w:rPr>
          <w:rFonts w:ascii="Times New Roman" w:hAnsi="Times New Roman" w:cs="Times New Roman"/>
          <w:i/>
          <w:iCs/>
        </w:rPr>
        <w:t>Jie Luo</w:t>
      </w:r>
      <w:r w:rsidR="00504C1F" w:rsidRPr="00894E4A">
        <w:rPr>
          <w:rFonts w:ascii="Times New Roman" w:hAnsi="Times New Roman" w:cs="Times New Roman"/>
          <w:i/>
          <w:iCs/>
          <w:vertAlign w:val="superscript"/>
        </w:rPr>
        <w:t>*</w:t>
      </w:r>
    </w:p>
    <w:p w14:paraId="4A1DE5A2" w14:textId="77777777" w:rsidR="00504C1F" w:rsidRPr="00F64BD3" w:rsidRDefault="00504C1F" w:rsidP="00504C1F">
      <w:pPr>
        <w:spacing w:line="360" w:lineRule="auto"/>
        <w:ind w:left="360" w:hanging="360"/>
        <w:jc w:val="center"/>
        <w:rPr>
          <w:rFonts w:ascii="Times New Roman" w:hAnsi="Times New Roman" w:cs="Times New Roman"/>
        </w:rPr>
      </w:pPr>
    </w:p>
    <w:p w14:paraId="61FC5DD3" w14:textId="77777777" w:rsidR="008A0935" w:rsidRPr="008A0935" w:rsidRDefault="008A0935" w:rsidP="008A0935">
      <w:pPr>
        <w:spacing w:line="360" w:lineRule="auto"/>
        <w:rPr>
          <w:rFonts w:ascii="Times New Roman" w:hAnsi="Times New Roman" w:cs="Times New Roman"/>
        </w:rPr>
      </w:pPr>
      <w:bookmarkStart w:id="0" w:name="OLE_LINK2"/>
      <w:bookmarkStart w:id="1" w:name="OLE_LINK1"/>
      <w:r w:rsidRPr="008A0935">
        <w:rPr>
          <w:rFonts w:ascii="Times New Roman" w:hAnsi="Times New Roman" w:cs="Times New Roman"/>
        </w:rPr>
        <w:t>D</w:t>
      </w:r>
      <w:r w:rsidRPr="008A0935">
        <w:rPr>
          <w:rFonts w:ascii="Times New Roman" w:hAnsi="Times New Roman" w:cs="Times New Roman" w:hint="eastAsia"/>
        </w:rPr>
        <w:t>ong</w:t>
      </w:r>
      <w:r w:rsidRPr="008A0935">
        <w:rPr>
          <w:rFonts w:ascii="Times New Roman" w:hAnsi="Times New Roman" w:cs="Times New Roman"/>
        </w:rPr>
        <w:t xml:space="preserve">yang Yan, Ran Mei, </w:t>
      </w:r>
      <w:proofErr w:type="spellStart"/>
      <w:r w:rsidRPr="008A0935">
        <w:rPr>
          <w:rFonts w:ascii="Times New Roman" w:hAnsi="Times New Roman" w:cs="Times New Roman"/>
        </w:rPr>
        <w:t>Mingyan</w:t>
      </w:r>
      <w:proofErr w:type="spellEnd"/>
      <w:r w:rsidRPr="008A0935">
        <w:rPr>
          <w:rFonts w:ascii="Times New Roman" w:hAnsi="Times New Roman" w:cs="Times New Roman"/>
        </w:rPr>
        <w:t xml:space="preserve"> Li</w:t>
      </w:r>
    </w:p>
    <w:bookmarkEnd w:id="0"/>
    <w:bookmarkEnd w:id="1"/>
    <w:p w14:paraId="29A84983"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Institute of Theoretical and Applied Physics, School of Physical Science and Technology, Soochow University, Suzhou 215006, China</w:t>
      </w:r>
    </w:p>
    <w:p w14:paraId="54161C9C" w14:textId="77777777" w:rsidR="00504C1F" w:rsidRDefault="00504C1F" w:rsidP="00504C1F">
      <w:pPr>
        <w:spacing w:line="360" w:lineRule="auto"/>
        <w:rPr>
          <w:rFonts w:ascii="Times New Roman" w:hAnsi="Times New Roman" w:cs="Times New Roman"/>
        </w:rPr>
      </w:pPr>
    </w:p>
    <w:p w14:paraId="58944B3C" w14:textId="77777777" w:rsidR="008A0935" w:rsidRPr="008A0935" w:rsidRDefault="008A0935" w:rsidP="008A0935">
      <w:pPr>
        <w:spacing w:line="360" w:lineRule="auto"/>
        <w:rPr>
          <w:rFonts w:ascii="Times New Roman" w:hAnsi="Times New Roman" w:cs="Times New Roman"/>
        </w:rPr>
      </w:pPr>
      <w:proofErr w:type="spellStart"/>
      <w:r w:rsidRPr="008A0935">
        <w:rPr>
          <w:rFonts w:ascii="Times New Roman" w:hAnsi="Times New Roman" w:cs="Times New Roman"/>
        </w:rPr>
        <w:t>Zhikai</w:t>
      </w:r>
      <w:proofErr w:type="spellEnd"/>
      <w:r w:rsidRPr="008A0935">
        <w:rPr>
          <w:rFonts w:ascii="Times New Roman" w:hAnsi="Times New Roman" w:cs="Times New Roman"/>
        </w:rPr>
        <w:t xml:space="preserve"> Ma</w:t>
      </w:r>
    </w:p>
    <w:p w14:paraId="4C172672"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State Key Laboratory for Mesoscopic Physics and Frontiers Science Center for Nano-optoelectronics, School of Physics, Peking University, Beijing 100871, China.</w:t>
      </w:r>
    </w:p>
    <w:p w14:paraId="77359228" w14:textId="49212ECF" w:rsidR="007D4216" w:rsidRDefault="007D4216" w:rsidP="000D230B">
      <w:pPr>
        <w:spacing w:line="360" w:lineRule="auto"/>
      </w:pPr>
    </w:p>
    <w:p w14:paraId="3722711E" w14:textId="77777777" w:rsidR="008A0935" w:rsidRPr="008A0935" w:rsidRDefault="008A0935" w:rsidP="008A0935">
      <w:pPr>
        <w:spacing w:line="360" w:lineRule="auto"/>
        <w:rPr>
          <w:rFonts w:ascii="Times New Roman" w:hAnsi="Times New Roman" w:cs="Times New Roman"/>
        </w:rPr>
      </w:pPr>
      <w:proofErr w:type="spellStart"/>
      <w:r w:rsidRPr="008A0935">
        <w:rPr>
          <w:rFonts w:ascii="Times New Roman" w:hAnsi="Times New Roman" w:cs="Times New Roman"/>
        </w:rPr>
        <w:t>Zhi</w:t>
      </w:r>
      <w:proofErr w:type="spellEnd"/>
      <w:r w:rsidRPr="008A0935">
        <w:rPr>
          <w:rFonts w:ascii="Times New Roman" w:hAnsi="Times New Roman" w:cs="Times New Roman"/>
        </w:rPr>
        <w:t xml:space="preserve"> Hong Hang</w:t>
      </w:r>
    </w:p>
    <w:p w14:paraId="3F5A6703"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School of Physical Science and Technology and Collaborative Innovation Center of Suzhou Nano Science and Technology, Soochow University, Suzhou 215006, China</w:t>
      </w:r>
    </w:p>
    <w:p w14:paraId="0A2EB323"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Institute for Advanced Study, Soochow University, Suzhou 215006, China</w:t>
      </w:r>
    </w:p>
    <w:p w14:paraId="3C9AFF69"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Provincial Key Lab of Thin Films, Soochow University, Suzhou 215006, China</w:t>
      </w:r>
    </w:p>
    <w:p w14:paraId="190D9437" w14:textId="67AEB9E9" w:rsidR="008A0935" w:rsidRDefault="008A0935" w:rsidP="008A0935">
      <w:pPr>
        <w:spacing w:line="360" w:lineRule="auto"/>
        <w:rPr>
          <w:rFonts w:ascii="Times New Roman" w:hAnsi="Times New Roman" w:cs="Times New Roman"/>
        </w:rPr>
      </w:pPr>
      <w:r w:rsidRPr="008A0935">
        <w:rPr>
          <w:rFonts w:ascii="Times New Roman" w:hAnsi="Times New Roman" w:cs="Times New Roman" w:hint="eastAsia"/>
        </w:rPr>
        <w:t>E</w:t>
      </w:r>
      <w:r w:rsidRPr="008A0935">
        <w:rPr>
          <w:rFonts w:ascii="Times New Roman" w:hAnsi="Times New Roman" w:cs="Times New Roman"/>
        </w:rPr>
        <w:t xml:space="preserve">-mail: </w:t>
      </w:r>
      <w:hyperlink r:id="rId8" w:history="1">
        <w:r w:rsidRPr="00384CE2">
          <w:rPr>
            <w:rStyle w:val="a7"/>
            <w:rFonts w:ascii="Times New Roman" w:hAnsi="Times New Roman" w:cs="Times New Roman"/>
          </w:rPr>
          <w:t>zhhang@suda.edu.cn</w:t>
        </w:r>
      </w:hyperlink>
    </w:p>
    <w:p w14:paraId="0CD42D36" w14:textId="351F1AC1" w:rsidR="008A0935" w:rsidRDefault="008A0935" w:rsidP="008A0935">
      <w:pPr>
        <w:spacing w:line="360" w:lineRule="auto"/>
      </w:pPr>
    </w:p>
    <w:p w14:paraId="7DEF0866"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Jie Luo</w:t>
      </w:r>
    </w:p>
    <w:p w14:paraId="56223D2B"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Institute of Theoretical and Applied Physics, School of Physical Science and Technology, Soochow University, Suzhou 215006, China</w:t>
      </w:r>
    </w:p>
    <w:p w14:paraId="7A918E3B"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rPr>
        <w:t>Provincial Key Lab of Thin Films, Soochow University, Suzhou 215006, China</w:t>
      </w:r>
    </w:p>
    <w:p w14:paraId="3D0A780D" w14:textId="77777777" w:rsidR="008A0935" w:rsidRPr="008A0935" w:rsidRDefault="008A0935" w:rsidP="008A0935">
      <w:pPr>
        <w:spacing w:line="360" w:lineRule="auto"/>
        <w:rPr>
          <w:rFonts w:ascii="Times New Roman" w:hAnsi="Times New Roman" w:cs="Times New Roman"/>
        </w:rPr>
      </w:pPr>
      <w:r w:rsidRPr="008A0935">
        <w:rPr>
          <w:rFonts w:ascii="Times New Roman" w:hAnsi="Times New Roman" w:cs="Times New Roman" w:hint="eastAsia"/>
        </w:rPr>
        <w:t>E</w:t>
      </w:r>
      <w:r w:rsidRPr="008A0935">
        <w:rPr>
          <w:rFonts w:ascii="Times New Roman" w:hAnsi="Times New Roman" w:cs="Times New Roman"/>
        </w:rPr>
        <w:t xml:space="preserve">-mail: </w:t>
      </w:r>
      <w:hyperlink r:id="rId9" w:history="1">
        <w:r w:rsidRPr="008A0935">
          <w:rPr>
            <w:rStyle w:val="a7"/>
            <w:rFonts w:ascii="Times New Roman" w:hAnsi="Times New Roman" w:cs="Times New Roman"/>
          </w:rPr>
          <w:t>luojie@suda.edu.cn</w:t>
        </w:r>
      </w:hyperlink>
    </w:p>
    <w:p w14:paraId="0552224D" w14:textId="77777777" w:rsidR="008A0935" w:rsidRPr="008A0935" w:rsidRDefault="008A0935" w:rsidP="008A0935">
      <w:pPr>
        <w:spacing w:line="360" w:lineRule="auto"/>
      </w:pPr>
    </w:p>
    <w:p w14:paraId="744E52C2" w14:textId="1E284086" w:rsidR="001B173E" w:rsidRPr="009E3A68" w:rsidRDefault="00825D67" w:rsidP="00825D67">
      <w:pPr>
        <w:pStyle w:val="a5"/>
        <w:numPr>
          <w:ilvl w:val="0"/>
          <w:numId w:val="4"/>
        </w:numPr>
        <w:spacing w:line="360" w:lineRule="auto"/>
        <w:ind w:firstLineChars="0"/>
        <w:rPr>
          <w:rFonts w:ascii="Times New Roman" w:hAnsi="Times New Roman" w:cs="Times New Roman"/>
          <w:b/>
          <w:sz w:val="24"/>
          <w:szCs w:val="24"/>
        </w:rPr>
      </w:pPr>
      <w:r>
        <w:rPr>
          <w:rFonts w:ascii="Times New Roman" w:hAnsi="Times New Roman" w:cs="Times New Roman"/>
          <w:b/>
          <w:sz w:val="24"/>
          <w:szCs w:val="24"/>
        </w:rPr>
        <w:t>M</w:t>
      </w:r>
      <w:r w:rsidRPr="00825D67">
        <w:rPr>
          <w:rFonts w:ascii="Times New Roman" w:hAnsi="Times New Roman" w:cs="Times New Roman"/>
          <w:b/>
          <w:sz w:val="24"/>
          <w:szCs w:val="24"/>
        </w:rPr>
        <w:t>ethods for absorptance computation</w:t>
      </w:r>
    </w:p>
    <w:p w14:paraId="72B952D5" w14:textId="77777777" w:rsidR="00141BE7" w:rsidRDefault="009261B1" w:rsidP="00141BE7">
      <w:pPr>
        <w:pStyle w:val="a5"/>
        <w:numPr>
          <w:ilvl w:val="0"/>
          <w:numId w:val="4"/>
        </w:numPr>
        <w:spacing w:line="360" w:lineRule="auto"/>
        <w:ind w:firstLineChars="0"/>
        <w:rPr>
          <w:rFonts w:ascii="Times New Roman" w:hAnsi="Times New Roman" w:cs="Times New Roman"/>
          <w:b/>
          <w:sz w:val="24"/>
          <w:szCs w:val="24"/>
        </w:rPr>
      </w:pPr>
      <w:r w:rsidRPr="00EB442E">
        <w:rPr>
          <w:rFonts w:ascii="Times New Roman" w:hAnsi="Times New Roman" w:cs="Times New Roman"/>
          <w:b/>
          <w:sz w:val="24"/>
          <w:szCs w:val="24"/>
        </w:rPr>
        <w:t>Connectivity-controlled CPA for TE modes</w:t>
      </w:r>
    </w:p>
    <w:p w14:paraId="39CA444C" w14:textId="4AABA180" w:rsidR="00141BE7" w:rsidRDefault="00141BE7" w:rsidP="00141BE7">
      <w:pPr>
        <w:pStyle w:val="a5"/>
        <w:numPr>
          <w:ilvl w:val="0"/>
          <w:numId w:val="4"/>
        </w:numPr>
        <w:spacing w:line="360" w:lineRule="auto"/>
        <w:ind w:firstLineChars="0"/>
        <w:rPr>
          <w:rFonts w:ascii="Times New Roman" w:hAnsi="Times New Roman" w:cs="Times New Roman"/>
          <w:b/>
          <w:sz w:val="24"/>
          <w:szCs w:val="24"/>
        </w:rPr>
      </w:pPr>
      <w:r w:rsidRPr="00B5467E">
        <w:rPr>
          <w:rFonts w:ascii="Times New Roman" w:hAnsi="Times New Roman" w:cs="Times New Roman"/>
          <w:b/>
          <w:sz w:val="24"/>
          <w:szCs w:val="24"/>
        </w:rPr>
        <w:t xml:space="preserve">Practical implementation based on </w:t>
      </w:r>
      <w:r>
        <w:rPr>
          <w:rFonts w:ascii="Times New Roman" w:hAnsi="Times New Roman" w:cs="Times New Roman"/>
          <w:b/>
          <w:sz w:val="24"/>
          <w:szCs w:val="24"/>
        </w:rPr>
        <w:t>all-dielectric</w:t>
      </w:r>
      <w:r w:rsidRPr="00B5467E">
        <w:rPr>
          <w:rFonts w:ascii="Times New Roman" w:hAnsi="Times New Roman" w:cs="Times New Roman"/>
          <w:b/>
          <w:sz w:val="24"/>
          <w:szCs w:val="24"/>
        </w:rPr>
        <w:t xml:space="preserve"> </w:t>
      </w:r>
      <w:proofErr w:type="spellStart"/>
      <w:r w:rsidRPr="00B5467E">
        <w:rPr>
          <w:rFonts w:ascii="Times New Roman" w:hAnsi="Times New Roman" w:cs="Times New Roman"/>
          <w:b/>
          <w:sz w:val="24"/>
          <w:szCs w:val="24"/>
        </w:rPr>
        <w:t>PhCs</w:t>
      </w:r>
      <w:proofErr w:type="spellEnd"/>
    </w:p>
    <w:p w14:paraId="17B5FF42" w14:textId="3B28402D" w:rsidR="006A028B" w:rsidRPr="00E42865" w:rsidRDefault="00A14F6F" w:rsidP="000D230B">
      <w:pPr>
        <w:pStyle w:val="1"/>
        <w:numPr>
          <w:ilvl w:val="0"/>
          <w:numId w:val="3"/>
        </w:numPr>
        <w:spacing w:before="100" w:after="100" w:line="360" w:lineRule="auto"/>
        <w:ind w:left="0" w:firstLine="0"/>
        <w:rPr>
          <w:rFonts w:ascii="Times New Roman" w:hAnsi="Times New Roman" w:cs="Times New Roman"/>
          <w:sz w:val="22"/>
          <w:szCs w:val="22"/>
        </w:rPr>
      </w:pPr>
      <w:r w:rsidRPr="00E42865">
        <w:rPr>
          <w:rFonts w:ascii="Times New Roman" w:hAnsi="Times New Roman" w:cs="Times New Roman"/>
          <w:sz w:val="22"/>
          <w:szCs w:val="22"/>
        </w:rPr>
        <w:lastRenderedPageBreak/>
        <w:t>Methods for absorptance computation</w:t>
      </w:r>
    </w:p>
    <w:p w14:paraId="42BDCF3F" w14:textId="3AD2CEFD" w:rsidR="00A14F6F" w:rsidRPr="00E42865" w:rsidRDefault="007038D8" w:rsidP="00A14F6F">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In numerical simulations,</w:t>
      </w:r>
      <w:r w:rsidR="001B1F78">
        <w:rPr>
          <w:rFonts w:ascii="Times New Roman" w:hAnsi="Times New Roman" w:cs="Times New Roman"/>
          <w:sz w:val="22"/>
          <w:szCs w:val="22"/>
        </w:rPr>
        <w:t xml:space="preserve"> we </w:t>
      </w:r>
      <w:r w:rsidR="00D52659">
        <w:rPr>
          <w:rFonts w:ascii="Times New Roman" w:hAnsi="Times New Roman" w:cs="Times New Roman"/>
          <w:sz w:val="22"/>
          <w:szCs w:val="22"/>
        </w:rPr>
        <w:t xml:space="preserve">employed </w:t>
      </w:r>
      <w:r w:rsidR="001B1F78">
        <w:rPr>
          <w:rFonts w:ascii="Times New Roman" w:hAnsi="Times New Roman" w:cs="Times New Roman"/>
          <w:sz w:val="22"/>
          <w:szCs w:val="22"/>
        </w:rPr>
        <w:t>two methods to compute</w:t>
      </w:r>
      <w:r>
        <w:rPr>
          <w:rFonts w:ascii="Times New Roman" w:hAnsi="Times New Roman" w:cs="Times New Roman"/>
          <w:sz w:val="22"/>
          <w:szCs w:val="22"/>
        </w:rPr>
        <w:t xml:space="preserve"> the absorptance</w:t>
      </w:r>
      <w:r w:rsidR="00A14F6F" w:rsidRPr="00E42865">
        <w:rPr>
          <w:rFonts w:ascii="Times New Roman" w:hAnsi="Times New Roman" w:cs="Times New Roman"/>
          <w:sz w:val="22"/>
          <w:szCs w:val="22"/>
        </w:rPr>
        <w:t>.</w:t>
      </w:r>
      <w:r>
        <w:rPr>
          <w:rFonts w:ascii="Times New Roman" w:hAnsi="Times New Roman" w:cs="Times New Roman"/>
          <w:sz w:val="22"/>
          <w:szCs w:val="22"/>
        </w:rPr>
        <w:t xml:space="preserve"> </w:t>
      </w:r>
      <w:r w:rsidR="00A14F6F" w:rsidRPr="00E42865">
        <w:rPr>
          <w:rFonts w:ascii="Times New Roman" w:hAnsi="Times New Roman" w:cs="Times New Roman"/>
          <w:sz w:val="22"/>
          <w:szCs w:val="22"/>
        </w:rPr>
        <w:t xml:space="preserve">The first method is to calculate the absorptance according to its definition, that is, the ratio of the energy absorbed by a body to that incident upon it. For a </w:t>
      </w:r>
      <m:oMath>
        <m:r>
          <w:rPr>
            <w:rFonts w:ascii="Cambria Math" w:hAnsi="Cambria Math" w:cs="Times New Roman"/>
            <w:sz w:val="22"/>
            <w:szCs w:val="22"/>
          </w:rPr>
          <m:t>N</m:t>
        </m:r>
      </m:oMath>
      <w:r w:rsidR="00A14F6F" w:rsidRPr="00E42865">
        <w:rPr>
          <w:rFonts w:ascii="Times New Roman" w:hAnsi="Times New Roman" w:cs="Times New Roman"/>
          <w:sz w:val="22"/>
          <w:szCs w:val="22"/>
        </w:rPr>
        <w:t xml:space="preserve">-channel model, the absorptance </w:t>
      </w:r>
      <m:oMath>
        <m:r>
          <w:rPr>
            <w:rFonts w:ascii="Cambria Math" w:hAnsi="Cambria Math" w:cs="Times New Roman"/>
            <w:sz w:val="22"/>
            <w:szCs w:val="22"/>
          </w:rPr>
          <m:t>A</m:t>
        </m:r>
      </m:oMath>
      <w:r w:rsidR="00A14F6F" w:rsidRPr="00E42865">
        <w:rPr>
          <w:rFonts w:ascii="Times New Roman" w:hAnsi="Times New Roman" w:cs="Times New Roman"/>
          <w:sz w:val="22"/>
          <w:szCs w:val="22"/>
        </w:rPr>
        <w:t xml:space="preserve"> can be expressed as,</w:t>
      </w:r>
    </w:p>
    <w:p w14:paraId="06C48EAA" w14:textId="5F34C15E" w:rsidR="00A14F6F" w:rsidRPr="00E42865" w:rsidRDefault="00A14F6F" w:rsidP="00F83AE6">
      <w:pPr>
        <w:spacing w:line="360" w:lineRule="auto"/>
        <w:jc w:val="right"/>
        <w:rPr>
          <w:rFonts w:ascii="Times New Roman" w:hAnsi="Times New Roman" w:cs="Times New Roman"/>
          <w:bCs/>
          <w:sz w:val="22"/>
          <w:szCs w:val="22"/>
        </w:rPr>
      </w:pPr>
      <m:oMath>
        <m:r>
          <m:rPr>
            <m:sty m:val="p"/>
          </m:rPr>
          <w:rPr>
            <w:rFonts w:ascii="Cambria Math" w:hAnsi="Cambria Math" w:cs="Times New Roman"/>
            <w:sz w:val="22"/>
            <w:szCs w:val="22"/>
          </w:rPr>
          <w:softHyphen/>
        </m:r>
        <m:r>
          <w:rPr>
            <w:rFonts w:ascii="Cambria Math" w:hAnsi="Cambria Math" w:cs="Times New Roman"/>
            <w:sz w:val="22"/>
            <w:szCs w:val="22"/>
          </w:rPr>
          <m:t>A</m:t>
        </m:r>
        <m:r>
          <m:rPr>
            <m:sty m:val="p"/>
          </m:rPr>
          <w:rPr>
            <w:rFonts w:ascii="Cambria Math" w:hAnsi="Cambria Math" w:cs="Times New Roman"/>
            <w:sz w:val="22"/>
            <w:szCs w:val="22"/>
          </w:rPr>
          <m:t>=1-</m:t>
        </m:r>
        <m:d>
          <m:dPr>
            <m:begChr m:val="|"/>
            <m:endChr m:val="|"/>
            <m:ctrlPr>
              <w:rPr>
                <w:rFonts w:ascii="Cambria Math" w:hAnsi="Cambria Math" w:cs="Times New Roman"/>
                <w:sz w:val="22"/>
                <w:szCs w:val="22"/>
              </w:rPr>
            </m:ctrlPr>
          </m:dPr>
          <m:e>
            <m:f>
              <m:fPr>
                <m:ctrlPr>
                  <w:rPr>
                    <w:rFonts w:ascii="Cambria Math" w:hAnsi="Cambria Math" w:cs="Times New Roman"/>
                    <w:bCs/>
                    <w:i/>
                    <w:sz w:val="22"/>
                    <w:szCs w:val="22"/>
                  </w:rPr>
                </m:ctrlPr>
              </m:fPr>
              <m:num>
                <m:nary>
                  <m:naryPr>
                    <m:chr m:val="∑"/>
                    <m:limLoc m:val="subSup"/>
                    <m:ctrlPr>
                      <w:rPr>
                        <w:rFonts w:ascii="Cambria Math" w:hAnsi="Cambria Math" w:cs="Times New Roman"/>
                        <w:bCs/>
                        <w:i/>
                        <w:sz w:val="22"/>
                        <w:szCs w:val="22"/>
                      </w:rPr>
                    </m:ctrlPr>
                  </m:naryPr>
                  <m:sub>
                    <m:r>
                      <w:rPr>
                        <w:rFonts w:ascii="Cambria Math" w:hAnsi="Cambria Math" w:cs="Times New Roman"/>
                        <w:sz w:val="22"/>
                        <w:szCs w:val="22"/>
                      </w:rPr>
                      <m:t>n=1</m:t>
                    </m:r>
                  </m:sub>
                  <m:sup>
                    <m:r>
                      <w:rPr>
                        <w:rFonts w:ascii="Cambria Math" w:hAnsi="Cambria Math" w:cs="Times New Roman"/>
                        <w:sz w:val="22"/>
                        <w:szCs w:val="22"/>
                      </w:rPr>
                      <m:t>N</m:t>
                    </m:r>
                  </m:sup>
                  <m:e>
                    <m:nary>
                      <m:naryPr>
                        <m:chr m:val="∬"/>
                        <m:limLoc m:val="undOvr"/>
                        <m:subHide m:val="1"/>
                        <m:supHide m:val="1"/>
                        <m:ctrlPr>
                          <w:rPr>
                            <w:rFonts w:ascii="Cambria Math" w:hAnsi="Cambria Math" w:cs="Times New Roman"/>
                            <w:bCs/>
                            <w:i/>
                            <w:sz w:val="22"/>
                            <w:szCs w:val="22"/>
                          </w:rPr>
                        </m:ctrlPr>
                      </m:naryPr>
                      <m:sub/>
                      <m:sup/>
                      <m:e>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
                                    <w:bCs/>
                                    <w:sz w:val="22"/>
                                    <w:szCs w:val="22"/>
                                  </w:rPr>
                                </m:ctrlPr>
                              </m:e>
                              <m:sub>
                                <m:r>
                                  <m:rPr>
                                    <m:sty m:val="p"/>
                                  </m:rPr>
                                  <w:rPr>
                                    <w:rFonts w:ascii="Cambria Math" w:hAnsi="Cambria Math" w:cs="Times New Roman"/>
                                    <w:sz w:val="22"/>
                                    <w:szCs w:val="22"/>
                                  </w:rPr>
                                  <m:t>out</m:t>
                                </m:r>
                                <m:r>
                                  <w:rPr>
                                    <w:rFonts w:ascii="Cambria Math" w:hAnsi="Cambria Math" w:cs="Times New Roman"/>
                                    <w:sz w:val="22"/>
                                    <w:szCs w:val="22"/>
                                  </w:rPr>
                                  <m:t>,n</m:t>
                                </m:r>
                              </m:sub>
                            </m:sSub>
                          </m:e>
                        </m:d>
                        <m:r>
                          <w:rPr>
                            <w:rFonts w:ascii="Cambria Math" w:hAnsi="Cambria Math" w:cs="Times New Roman"/>
                            <w:sz w:val="22"/>
                            <w:szCs w:val="22"/>
                          </w:rPr>
                          <m:t>·d</m:t>
                        </m:r>
                        <m:sSub>
                          <m:sSubPr>
                            <m:ctrlPr>
                              <w:rPr>
                                <w:rFonts w:ascii="Cambria Math" w:hAnsi="Cambria Math" w:cs="Times New Roman"/>
                                <w:b/>
                                <w:bCs/>
                                <w:sz w:val="22"/>
                                <w:szCs w:val="22"/>
                              </w:rPr>
                            </m:ctrlPr>
                          </m:sSubPr>
                          <m:e>
                            <m:r>
                              <m:rPr>
                                <m:sty m:val="b"/>
                              </m:rPr>
                              <w:rPr>
                                <w:rFonts w:ascii="Cambria Math" w:hAnsi="Cambria Math" w:cs="Times New Roman"/>
                                <w:sz w:val="22"/>
                                <w:szCs w:val="22"/>
                              </w:rPr>
                              <m:t>S</m:t>
                            </m:r>
                          </m:e>
                          <m:sub>
                            <m:r>
                              <w:rPr>
                                <w:rFonts w:ascii="Cambria Math" w:hAnsi="Cambria Math" w:cs="Times New Roman"/>
                                <w:sz w:val="22"/>
                                <w:szCs w:val="22"/>
                              </w:rPr>
                              <m:t>n</m:t>
                            </m:r>
                          </m:sub>
                        </m:sSub>
                      </m:e>
                    </m:nary>
                  </m:e>
                </m:nary>
              </m:num>
              <m:den>
                <m:nary>
                  <m:naryPr>
                    <m:chr m:val="∑"/>
                    <m:limLoc m:val="undOvr"/>
                    <m:ctrlPr>
                      <w:rPr>
                        <w:rFonts w:ascii="Cambria Math" w:hAnsi="Cambria Math" w:cs="Times New Roman"/>
                        <w:bCs/>
                        <w:i/>
                        <w:sz w:val="22"/>
                        <w:szCs w:val="22"/>
                      </w:rPr>
                    </m:ctrlPr>
                  </m:naryPr>
                  <m:sub>
                    <m:r>
                      <w:rPr>
                        <w:rFonts w:ascii="Cambria Math" w:hAnsi="Cambria Math" w:cs="Times New Roman"/>
                        <w:sz w:val="22"/>
                        <w:szCs w:val="22"/>
                      </w:rPr>
                      <m:t>n=1</m:t>
                    </m:r>
                  </m:sub>
                  <m:sup>
                    <m:r>
                      <w:rPr>
                        <w:rFonts w:ascii="Cambria Math" w:hAnsi="Cambria Math" w:cs="Times New Roman"/>
                        <w:sz w:val="22"/>
                        <w:szCs w:val="22"/>
                      </w:rPr>
                      <m:t>N</m:t>
                    </m:r>
                  </m:sup>
                  <m:e>
                    <m:nary>
                      <m:naryPr>
                        <m:chr m:val="∬"/>
                        <m:limLoc m:val="undOvr"/>
                        <m:subHide m:val="1"/>
                        <m:supHide m:val="1"/>
                        <m:ctrlPr>
                          <w:rPr>
                            <w:rFonts w:ascii="Cambria Math" w:hAnsi="Cambria Math" w:cs="Times New Roman"/>
                            <w:bCs/>
                            <w:i/>
                            <w:sz w:val="22"/>
                            <w:szCs w:val="22"/>
                          </w:rPr>
                        </m:ctrlPr>
                      </m:naryPr>
                      <m:sub/>
                      <m:sup/>
                      <m:e>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
                                    <w:bCs/>
                                    <w:sz w:val="22"/>
                                    <w:szCs w:val="22"/>
                                  </w:rPr>
                                </m:ctrlPr>
                              </m:e>
                              <m:sub>
                                <m:r>
                                  <m:rPr>
                                    <m:sty m:val="p"/>
                                  </m:rPr>
                                  <w:rPr>
                                    <w:rFonts w:ascii="Cambria Math" w:hAnsi="Cambria Math" w:cs="Times New Roman"/>
                                    <w:sz w:val="22"/>
                                    <w:szCs w:val="22"/>
                                  </w:rPr>
                                  <m:t>in</m:t>
                                </m:r>
                                <m:r>
                                  <w:rPr>
                                    <w:rFonts w:ascii="Cambria Math" w:hAnsi="Cambria Math" w:cs="Times New Roman"/>
                                    <w:sz w:val="22"/>
                                    <w:szCs w:val="22"/>
                                  </w:rPr>
                                  <m:t>,n</m:t>
                                </m:r>
                              </m:sub>
                            </m:sSub>
                          </m:e>
                        </m:d>
                        <m:r>
                          <w:rPr>
                            <w:rFonts w:ascii="Cambria Math" w:hAnsi="Cambria Math" w:cs="Times New Roman"/>
                            <w:sz w:val="22"/>
                            <w:szCs w:val="22"/>
                          </w:rPr>
                          <m:t>·d</m:t>
                        </m:r>
                        <m:sSub>
                          <m:sSubPr>
                            <m:ctrlPr>
                              <w:rPr>
                                <w:rFonts w:ascii="Cambria Math" w:hAnsi="Cambria Math" w:cs="Times New Roman"/>
                                <w:b/>
                                <w:bCs/>
                                <w:sz w:val="22"/>
                                <w:szCs w:val="22"/>
                              </w:rPr>
                            </m:ctrlPr>
                          </m:sSubPr>
                          <m:e>
                            <m:r>
                              <m:rPr>
                                <m:sty m:val="b"/>
                              </m:rPr>
                              <w:rPr>
                                <w:rFonts w:ascii="Cambria Math" w:hAnsi="Cambria Math" w:cs="Times New Roman"/>
                                <w:sz w:val="22"/>
                                <w:szCs w:val="22"/>
                              </w:rPr>
                              <m:t>S</m:t>
                            </m:r>
                          </m:e>
                          <m:sub>
                            <m:r>
                              <w:rPr>
                                <w:rFonts w:ascii="Cambria Math" w:hAnsi="Cambria Math" w:cs="Times New Roman"/>
                                <w:sz w:val="22"/>
                                <w:szCs w:val="22"/>
                              </w:rPr>
                              <m:t>n</m:t>
                            </m:r>
                          </m:sub>
                        </m:sSub>
                      </m:e>
                    </m:nary>
                  </m:e>
                </m:nary>
                <m:r>
                  <w:rPr>
                    <w:rFonts w:ascii="Cambria Math" w:hAnsi="Cambria Math" w:cs="Times New Roman"/>
                    <w:sz w:val="22"/>
                    <w:szCs w:val="22"/>
                  </w:rPr>
                  <m:t xml:space="preserve"> </m:t>
                </m:r>
              </m:den>
            </m:f>
          </m:e>
        </m:d>
      </m:oMath>
      <w:r w:rsidRPr="00E42865">
        <w:rPr>
          <w:rFonts w:ascii="Times New Roman" w:hAnsi="Times New Roman" w:cs="Times New Roman"/>
          <w:sz w:val="22"/>
          <w:szCs w:val="22"/>
        </w:rPr>
        <w:t xml:space="preserve">, </w:t>
      </w:r>
      <w:r w:rsidR="00F83AE6" w:rsidRPr="00E42865">
        <w:rPr>
          <w:rFonts w:ascii="Times New Roman" w:hAnsi="Times New Roman" w:cs="Times New Roman"/>
          <w:sz w:val="22"/>
          <w:szCs w:val="22"/>
        </w:rPr>
        <w:t xml:space="preserve">        </w:t>
      </w:r>
      <w:r w:rsidR="007038D8">
        <w:rPr>
          <w:rFonts w:ascii="Times New Roman" w:hAnsi="Times New Roman" w:cs="Times New Roman"/>
          <w:sz w:val="22"/>
          <w:szCs w:val="22"/>
        </w:rPr>
        <w:t xml:space="preserve">   </w:t>
      </w:r>
      <w:r w:rsidR="00F83AE6" w:rsidRPr="00E42865">
        <w:rPr>
          <w:rFonts w:ascii="Times New Roman" w:hAnsi="Times New Roman" w:cs="Times New Roman"/>
          <w:sz w:val="22"/>
          <w:szCs w:val="22"/>
        </w:rPr>
        <w:t xml:space="preserve">     </w:t>
      </w:r>
      <w:r w:rsidRPr="00E42865">
        <w:rPr>
          <w:rFonts w:ascii="Times New Roman" w:hAnsi="Times New Roman" w:cs="Times New Roman"/>
          <w:sz w:val="22"/>
          <w:szCs w:val="22"/>
        </w:rPr>
        <w:t xml:space="preserve">        (</w:t>
      </w:r>
      <w:r w:rsidR="002A5470" w:rsidRPr="00E42865">
        <w:rPr>
          <w:rFonts w:ascii="Times New Roman" w:hAnsi="Times New Roman" w:cs="Times New Roman"/>
          <w:sz w:val="22"/>
          <w:szCs w:val="22"/>
        </w:rPr>
        <w:t>S</w:t>
      </w:r>
      <w:r w:rsidRPr="00E42865">
        <w:rPr>
          <w:rFonts w:ascii="Times New Roman" w:hAnsi="Times New Roman" w:cs="Times New Roman"/>
          <w:sz w:val="22"/>
          <w:szCs w:val="22"/>
        </w:rPr>
        <w:t>1)</w:t>
      </w:r>
    </w:p>
    <w:p w14:paraId="3DA1BD04" w14:textId="0D0BA5AE" w:rsidR="00A14F6F" w:rsidRPr="00E42865" w:rsidRDefault="00A14F6F" w:rsidP="00A14F6F">
      <w:pPr>
        <w:autoSpaceDE w:val="0"/>
        <w:autoSpaceDN w:val="0"/>
        <w:adjustRightInd w:val="0"/>
        <w:spacing w:line="360" w:lineRule="auto"/>
        <w:jc w:val="both"/>
        <w:rPr>
          <w:rFonts w:ascii="Times New Roman" w:hAnsi="Times New Roman" w:cs="Times New Roman"/>
          <w:bCs/>
          <w:sz w:val="22"/>
          <w:szCs w:val="22"/>
        </w:rPr>
      </w:pPr>
      <w:r w:rsidRPr="00E42865">
        <w:rPr>
          <w:rFonts w:ascii="Times New Roman" w:hAnsi="Times New Roman" w:cs="Times New Roman"/>
          <w:sz w:val="22"/>
          <w:szCs w:val="22"/>
        </w:rPr>
        <w:t xml:space="preserve">where </w:t>
      </w:r>
      <m:oMath>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
                    <w:bCs/>
                    <w:sz w:val="22"/>
                    <w:szCs w:val="22"/>
                  </w:rPr>
                </m:ctrlPr>
              </m:e>
              <m:sub>
                <m:r>
                  <m:rPr>
                    <m:sty m:val="p"/>
                  </m:rPr>
                  <w:rPr>
                    <w:rFonts w:ascii="Cambria Math" w:hAnsi="Cambria Math" w:cs="Times New Roman"/>
                    <w:sz w:val="22"/>
                    <w:szCs w:val="22"/>
                  </w:rPr>
                  <m:t>out</m:t>
                </m:r>
                <m:r>
                  <w:rPr>
                    <w:rFonts w:ascii="Cambria Math" w:hAnsi="Cambria Math" w:cs="Times New Roman"/>
                    <w:sz w:val="22"/>
                    <w:szCs w:val="22"/>
                  </w:rPr>
                  <m:t>,n</m:t>
                </m:r>
              </m:sub>
            </m:sSub>
          </m:e>
        </m:d>
      </m:oMath>
      <w:r w:rsidRPr="00E42865">
        <w:rPr>
          <w:rFonts w:ascii="Times New Roman" w:hAnsi="Times New Roman" w:cs="Times New Roman"/>
          <w:bCs/>
          <w:sz w:val="22"/>
          <w:szCs w:val="22"/>
        </w:rPr>
        <w:t xml:space="preserve"> and </w:t>
      </w:r>
      <m:oMath>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
                    <w:bCs/>
                    <w:sz w:val="22"/>
                    <w:szCs w:val="22"/>
                  </w:rPr>
                </m:ctrlPr>
              </m:e>
              <m:sub>
                <m:r>
                  <m:rPr>
                    <m:sty m:val="p"/>
                  </m:rPr>
                  <w:rPr>
                    <w:rFonts w:ascii="Cambria Math" w:hAnsi="Cambria Math" w:cs="Times New Roman"/>
                    <w:sz w:val="22"/>
                    <w:szCs w:val="22"/>
                  </w:rPr>
                  <m:t>in</m:t>
                </m:r>
                <m:r>
                  <w:rPr>
                    <w:rFonts w:ascii="Cambria Math" w:hAnsi="Cambria Math" w:cs="Times New Roman"/>
                    <w:sz w:val="22"/>
                    <w:szCs w:val="22"/>
                  </w:rPr>
                  <m:t>,n</m:t>
                </m:r>
              </m:sub>
            </m:sSub>
          </m:e>
        </m:d>
      </m:oMath>
      <w:r w:rsidRPr="00E42865">
        <w:rPr>
          <w:rFonts w:ascii="Times New Roman" w:hAnsi="Times New Roman" w:cs="Times New Roman"/>
          <w:sz w:val="22"/>
          <w:szCs w:val="22"/>
        </w:rPr>
        <w:t xml:space="preserve"> </w:t>
      </w:r>
      <w:r w:rsidRPr="00E42865">
        <w:rPr>
          <w:rFonts w:ascii="Times New Roman" w:hAnsi="Times New Roman" w:cs="Times New Roman"/>
          <w:bCs/>
          <w:sz w:val="22"/>
          <w:szCs w:val="22"/>
        </w:rPr>
        <w:t xml:space="preserve">denote time-averaged energy flux density for the outgoing and incident waves in the </w:t>
      </w:r>
      <m:oMath>
        <m:r>
          <w:rPr>
            <w:rFonts w:ascii="Cambria Math" w:hAnsi="Cambria Math" w:cs="Times New Roman"/>
            <w:sz w:val="22"/>
            <w:szCs w:val="22"/>
          </w:rPr>
          <m:t>n</m:t>
        </m:r>
      </m:oMath>
      <w:r w:rsidRPr="00E42865">
        <w:rPr>
          <w:rFonts w:ascii="Times New Roman" w:hAnsi="Times New Roman" w:cs="Times New Roman"/>
          <w:bCs/>
          <w:sz w:val="22"/>
          <w:szCs w:val="22"/>
        </w:rPr>
        <w:t>-th channel, respectively. Fig</w:t>
      </w:r>
      <w:r w:rsidR="00D52659">
        <w:rPr>
          <w:rFonts w:ascii="Times New Roman" w:hAnsi="Times New Roman" w:cs="Times New Roman"/>
          <w:bCs/>
          <w:sz w:val="22"/>
          <w:szCs w:val="22"/>
        </w:rPr>
        <w:t>ure</w:t>
      </w:r>
      <w:r w:rsidRPr="00E42865">
        <w:rPr>
          <w:rFonts w:ascii="Times New Roman" w:hAnsi="Times New Roman" w:cs="Times New Roman"/>
          <w:bCs/>
          <w:sz w:val="22"/>
          <w:szCs w:val="22"/>
        </w:rPr>
        <w:t xml:space="preserve"> </w:t>
      </w:r>
      <w:proofErr w:type="gramStart"/>
      <w:r w:rsidR="00D9656F" w:rsidRPr="00E42865">
        <w:rPr>
          <w:rFonts w:ascii="Times New Roman" w:hAnsi="Times New Roman" w:cs="Times New Roman"/>
          <w:bCs/>
          <w:sz w:val="22"/>
          <w:szCs w:val="22"/>
        </w:rPr>
        <w:t>S1</w:t>
      </w:r>
      <w:r w:rsidRPr="00E42865">
        <w:rPr>
          <w:rFonts w:ascii="Times New Roman" w:hAnsi="Times New Roman" w:cs="Times New Roman"/>
          <w:bCs/>
          <w:sz w:val="22"/>
          <w:szCs w:val="22"/>
        </w:rPr>
        <w:t>(</w:t>
      </w:r>
      <w:proofErr w:type="gramEnd"/>
      <w:r w:rsidRPr="00E42865">
        <w:rPr>
          <w:rFonts w:ascii="Times New Roman" w:hAnsi="Times New Roman" w:cs="Times New Roman"/>
          <w:bCs/>
          <w:sz w:val="22"/>
          <w:szCs w:val="22"/>
        </w:rPr>
        <w:t>a) shows a specific example based on the finite-element software COMSOL Multiphysics, by using which the distributions of time-averaged energy flux density can be directly obtained. Then, we choose a cross section of each channel as the integral surface (marked in Fig</w:t>
      </w:r>
      <w:r w:rsidR="00330D14">
        <w:rPr>
          <w:rFonts w:ascii="Times New Roman" w:hAnsi="Times New Roman" w:cs="Times New Roman"/>
          <w:bCs/>
          <w:sz w:val="22"/>
          <w:szCs w:val="22"/>
        </w:rPr>
        <w:t>.</w:t>
      </w:r>
      <w:r w:rsidR="000900FE" w:rsidRPr="00E42865">
        <w:rPr>
          <w:rFonts w:ascii="Times New Roman" w:hAnsi="Times New Roman" w:cs="Times New Roman"/>
          <w:bCs/>
          <w:sz w:val="22"/>
          <w:szCs w:val="22"/>
        </w:rPr>
        <w:t xml:space="preserve"> </w:t>
      </w:r>
      <w:r w:rsidR="00D9656F" w:rsidRPr="00E42865">
        <w:rPr>
          <w:rFonts w:ascii="Times New Roman" w:hAnsi="Times New Roman" w:cs="Times New Roman"/>
          <w:bCs/>
          <w:sz w:val="22"/>
          <w:szCs w:val="22"/>
        </w:rPr>
        <w:t>S1</w:t>
      </w:r>
      <w:r w:rsidRPr="00E42865">
        <w:rPr>
          <w:rFonts w:ascii="Times New Roman" w:hAnsi="Times New Roman" w:cs="Times New Roman"/>
          <w:bCs/>
          <w:sz w:val="22"/>
          <w:szCs w:val="22"/>
        </w:rPr>
        <w:t xml:space="preserve">(a)) to compute the integrals </w:t>
      </w:r>
      <m:oMath>
        <m:nary>
          <m:naryPr>
            <m:chr m:val="∬"/>
            <m:limLoc m:val="undOvr"/>
            <m:subHide m:val="1"/>
            <m:supHide m:val="1"/>
            <m:ctrlPr>
              <w:rPr>
                <w:rFonts w:ascii="Cambria Math" w:hAnsi="Cambria Math" w:cs="Times New Roman"/>
                <w:bCs/>
                <w:i/>
                <w:sz w:val="22"/>
                <w:szCs w:val="22"/>
              </w:rPr>
            </m:ctrlPr>
          </m:naryPr>
          <m:sub/>
          <m:sup/>
          <m:e>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
                        <w:bCs/>
                        <w:sz w:val="22"/>
                        <w:szCs w:val="22"/>
                      </w:rPr>
                    </m:ctrlPr>
                  </m:e>
                  <m:sub>
                    <m:r>
                      <m:rPr>
                        <m:sty m:val="p"/>
                      </m:rPr>
                      <w:rPr>
                        <w:rFonts w:ascii="Cambria Math" w:hAnsi="Cambria Math" w:cs="Times New Roman"/>
                        <w:sz w:val="22"/>
                        <w:szCs w:val="22"/>
                      </w:rPr>
                      <m:t>out</m:t>
                    </m:r>
                    <m:r>
                      <w:rPr>
                        <w:rFonts w:ascii="Cambria Math" w:hAnsi="Cambria Math" w:cs="Times New Roman"/>
                        <w:sz w:val="22"/>
                        <w:szCs w:val="22"/>
                      </w:rPr>
                      <m:t>,n</m:t>
                    </m:r>
                  </m:sub>
                </m:sSub>
              </m:e>
            </m:d>
            <m:r>
              <w:rPr>
                <w:rFonts w:ascii="Cambria Math" w:hAnsi="Cambria Math" w:cs="Times New Roman"/>
                <w:sz w:val="22"/>
                <w:szCs w:val="22"/>
              </w:rPr>
              <m:t>·d</m:t>
            </m:r>
            <m:sSub>
              <m:sSubPr>
                <m:ctrlPr>
                  <w:rPr>
                    <w:rFonts w:ascii="Cambria Math" w:hAnsi="Cambria Math" w:cs="Times New Roman"/>
                    <w:b/>
                    <w:bCs/>
                    <w:sz w:val="22"/>
                    <w:szCs w:val="22"/>
                  </w:rPr>
                </m:ctrlPr>
              </m:sSubPr>
              <m:e>
                <m:r>
                  <m:rPr>
                    <m:sty m:val="b"/>
                  </m:rPr>
                  <w:rPr>
                    <w:rFonts w:ascii="Cambria Math" w:hAnsi="Cambria Math" w:cs="Times New Roman"/>
                    <w:sz w:val="22"/>
                    <w:szCs w:val="22"/>
                  </w:rPr>
                  <m:t>S</m:t>
                </m:r>
              </m:e>
              <m:sub>
                <m:r>
                  <w:rPr>
                    <w:rFonts w:ascii="Cambria Math" w:hAnsi="Cambria Math" w:cs="Times New Roman"/>
                    <w:sz w:val="22"/>
                    <w:szCs w:val="22"/>
                  </w:rPr>
                  <m:t>n</m:t>
                </m:r>
              </m:sub>
            </m:sSub>
          </m:e>
        </m:nary>
      </m:oMath>
      <w:r w:rsidRPr="00E42865">
        <w:rPr>
          <w:rFonts w:ascii="Times New Roman" w:hAnsi="Times New Roman" w:cs="Times New Roman"/>
          <w:bCs/>
          <w:sz w:val="22"/>
          <w:szCs w:val="22"/>
        </w:rPr>
        <w:t xml:space="preserve"> and </w:t>
      </w:r>
      <m:oMath>
        <m:nary>
          <m:naryPr>
            <m:chr m:val="∬"/>
            <m:limLoc m:val="undOvr"/>
            <m:subHide m:val="1"/>
            <m:supHide m:val="1"/>
            <m:ctrlPr>
              <w:rPr>
                <w:rFonts w:ascii="Cambria Math" w:hAnsi="Cambria Math" w:cs="Times New Roman"/>
                <w:bCs/>
                <w:i/>
                <w:sz w:val="22"/>
                <w:szCs w:val="22"/>
              </w:rPr>
            </m:ctrlPr>
          </m:naryPr>
          <m:sub/>
          <m:sup/>
          <m:e>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
                        <w:bCs/>
                        <w:sz w:val="22"/>
                        <w:szCs w:val="22"/>
                      </w:rPr>
                    </m:ctrlPr>
                  </m:e>
                  <m:sub>
                    <m:r>
                      <m:rPr>
                        <m:sty m:val="p"/>
                      </m:rPr>
                      <w:rPr>
                        <w:rFonts w:ascii="Cambria Math" w:hAnsi="Cambria Math" w:cs="Times New Roman"/>
                        <w:sz w:val="22"/>
                        <w:szCs w:val="22"/>
                      </w:rPr>
                      <m:t>in</m:t>
                    </m:r>
                    <m:r>
                      <w:rPr>
                        <w:rFonts w:ascii="Cambria Math" w:hAnsi="Cambria Math" w:cs="Times New Roman"/>
                        <w:sz w:val="22"/>
                        <w:szCs w:val="22"/>
                      </w:rPr>
                      <m:t>,n</m:t>
                    </m:r>
                  </m:sub>
                </m:sSub>
              </m:e>
            </m:d>
            <m:r>
              <w:rPr>
                <w:rFonts w:ascii="Cambria Math" w:hAnsi="Cambria Math" w:cs="Times New Roman"/>
                <w:sz w:val="22"/>
                <w:szCs w:val="22"/>
              </w:rPr>
              <m:t>·d</m:t>
            </m:r>
            <m:sSub>
              <m:sSubPr>
                <m:ctrlPr>
                  <w:rPr>
                    <w:rFonts w:ascii="Cambria Math" w:hAnsi="Cambria Math" w:cs="Times New Roman"/>
                    <w:b/>
                    <w:bCs/>
                    <w:sz w:val="22"/>
                    <w:szCs w:val="22"/>
                  </w:rPr>
                </m:ctrlPr>
              </m:sSubPr>
              <m:e>
                <m:r>
                  <m:rPr>
                    <m:sty m:val="b"/>
                  </m:rPr>
                  <w:rPr>
                    <w:rFonts w:ascii="Cambria Math" w:hAnsi="Cambria Math" w:cs="Times New Roman"/>
                    <w:sz w:val="22"/>
                    <w:szCs w:val="22"/>
                  </w:rPr>
                  <m:t>S</m:t>
                </m:r>
              </m:e>
              <m:sub>
                <m:r>
                  <w:rPr>
                    <w:rFonts w:ascii="Cambria Math" w:hAnsi="Cambria Math" w:cs="Times New Roman"/>
                    <w:sz w:val="22"/>
                    <w:szCs w:val="22"/>
                  </w:rPr>
                  <m:t>n</m:t>
                </m:r>
              </m:sub>
            </m:sSub>
          </m:e>
        </m:nary>
      </m:oMath>
      <w:r w:rsidRPr="00E42865">
        <w:rPr>
          <w:rFonts w:ascii="Times New Roman" w:hAnsi="Times New Roman" w:cs="Times New Roman"/>
          <w:bCs/>
          <w:sz w:val="22"/>
          <w:szCs w:val="22"/>
        </w:rPr>
        <w:t>. Finally, we can obtain the absorptance of this model according to Eq. (</w:t>
      </w:r>
      <w:r w:rsidR="00D9656F" w:rsidRPr="00E42865">
        <w:rPr>
          <w:rFonts w:ascii="Times New Roman" w:hAnsi="Times New Roman" w:cs="Times New Roman"/>
          <w:bCs/>
          <w:sz w:val="22"/>
          <w:szCs w:val="22"/>
        </w:rPr>
        <w:t>S</w:t>
      </w:r>
      <w:r w:rsidRPr="00E42865">
        <w:rPr>
          <w:rFonts w:ascii="Times New Roman" w:hAnsi="Times New Roman" w:cs="Times New Roman"/>
          <w:bCs/>
          <w:sz w:val="22"/>
          <w:szCs w:val="22"/>
        </w:rPr>
        <w:t>1).</w:t>
      </w:r>
    </w:p>
    <w:p w14:paraId="00DD1135" w14:textId="1C37ED98" w:rsidR="00A14F6F" w:rsidRPr="00E42865" w:rsidRDefault="00A14F6F" w:rsidP="00A14F6F">
      <w:pPr>
        <w:autoSpaceDE w:val="0"/>
        <w:autoSpaceDN w:val="0"/>
        <w:adjustRightInd w:val="0"/>
        <w:spacing w:line="360" w:lineRule="auto"/>
        <w:jc w:val="both"/>
        <w:rPr>
          <w:rFonts w:ascii="Times New Roman" w:hAnsi="Times New Roman" w:cs="Times New Roman"/>
          <w:sz w:val="22"/>
          <w:szCs w:val="22"/>
        </w:rPr>
      </w:pPr>
    </w:p>
    <w:p w14:paraId="28A2A887" w14:textId="2CCD6564" w:rsidR="00B806BB" w:rsidRPr="00E42865" w:rsidRDefault="00CE2310" w:rsidP="00B806BB">
      <w:pPr>
        <w:autoSpaceDE w:val="0"/>
        <w:autoSpaceDN w:val="0"/>
        <w:adjustRightInd w:val="0"/>
        <w:spacing w:line="360" w:lineRule="auto"/>
        <w:jc w:val="center"/>
        <w:rPr>
          <w:rFonts w:ascii="Times New Roman" w:hAnsi="Times New Roman" w:cs="Times New Roman"/>
          <w:sz w:val="22"/>
          <w:szCs w:val="22"/>
        </w:rPr>
      </w:pPr>
      <w:r>
        <w:rPr>
          <w:rFonts w:ascii="Times New Roman" w:hAnsi="Times New Roman" w:cs="Times New Roman" w:hint="eastAsia"/>
          <w:noProof/>
          <w:sz w:val="22"/>
          <w:szCs w:val="22"/>
        </w:rPr>
        <w:drawing>
          <wp:inline distT="0" distB="0" distL="0" distR="0" wp14:anchorId="5EB7878A" wp14:editId="726F9D6E">
            <wp:extent cx="5040000" cy="18699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rotWithShape="1">
                    <a:blip r:embed="rId10" cstate="print">
                      <a:extLst>
                        <a:ext uri="{28A0092B-C50C-407E-A947-70E740481C1C}">
                          <a14:useLocalDpi xmlns:a14="http://schemas.microsoft.com/office/drawing/2010/main" val="0"/>
                        </a:ext>
                      </a:extLst>
                    </a:blip>
                    <a:srcRect t="3142" r="1383" b="4033"/>
                    <a:stretch/>
                  </pic:blipFill>
                  <pic:spPr bwMode="auto">
                    <a:xfrm>
                      <a:off x="0" y="0"/>
                      <a:ext cx="5040000" cy="1869946"/>
                    </a:xfrm>
                    <a:prstGeom prst="rect">
                      <a:avLst/>
                    </a:prstGeom>
                    <a:ln>
                      <a:noFill/>
                    </a:ln>
                    <a:extLst>
                      <a:ext uri="{53640926-AAD7-44D8-BBD7-CCE9431645EC}">
                        <a14:shadowObscured xmlns:a14="http://schemas.microsoft.com/office/drawing/2010/main"/>
                      </a:ext>
                    </a:extLst>
                  </pic:spPr>
                </pic:pic>
              </a:graphicData>
            </a:graphic>
          </wp:inline>
        </w:drawing>
      </w:r>
    </w:p>
    <w:p w14:paraId="1392EAF2" w14:textId="32B5FC75" w:rsidR="00A14F6F" w:rsidRPr="00E42865" w:rsidRDefault="00A14F6F" w:rsidP="00A14F6F">
      <w:pPr>
        <w:spacing w:line="360" w:lineRule="auto"/>
        <w:jc w:val="both"/>
        <w:rPr>
          <w:rFonts w:ascii="Times New Roman" w:hAnsi="Times New Roman" w:cs="Times New Roman"/>
          <w:sz w:val="22"/>
          <w:szCs w:val="22"/>
        </w:rPr>
      </w:pPr>
      <w:r w:rsidRPr="00E42865">
        <w:rPr>
          <w:rFonts w:ascii="Times New Roman" w:hAnsi="Times New Roman" w:cs="Times New Roman"/>
          <w:b/>
          <w:sz w:val="22"/>
          <w:szCs w:val="22"/>
        </w:rPr>
        <w:t xml:space="preserve">Figure </w:t>
      </w:r>
      <w:r w:rsidR="00D9656F" w:rsidRPr="00E42865">
        <w:rPr>
          <w:rFonts w:ascii="Times New Roman" w:hAnsi="Times New Roman" w:cs="Times New Roman"/>
          <w:b/>
          <w:sz w:val="22"/>
          <w:szCs w:val="22"/>
        </w:rPr>
        <w:t>S1</w:t>
      </w:r>
      <w:r w:rsidRPr="00E42865">
        <w:rPr>
          <w:rFonts w:ascii="Times New Roman" w:hAnsi="Times New Roman" w:cs="Times New Roman"/>
          <w:b/>
          <w:sz w:val="22"/>
          <w:szCs w:val="22"/>
        </w:rPr>
        <w:t xml:space="preserve">. </w:t>
      </w:r>
      <w:r w:rsidRPr="00E42865">
        <w:rPr>
          <w:rFonts w:ascii="Times New Roman" w:hAnsi="Times New Roman" w:cs="Times New Roman"/>
          <w:sz w:val="22"/>
          <w:szCs w:val="22"/>
        </w:rPr>
        <w:t>(a) A three-channel model to illustrat</w:t>
      </w:r>
      <w:r w:rsidR="00A75B11">
        <w:rPr>
          <w:rFonts w:ascii="Times New Roman" w:hAnsi="Times New Roman" w:cs="Times New Roman"/>
          <w:sz w:val="22"/>
          <w:szCs w:val="22"/>
        </w:rPr>
        <w:t>e</w:t>
      </w:r>
      <w:r w:rsidRPr="00E42865">
        <w:rPr>
          <w:rFonts w:ascii="Times New Roman" w:hAnsi="Times New Roman" w:cs="Times New Roman"/>
          <w:sz w:val="22"/>
          <w:szCs w:val="22"/>
        </w:rPr>
        <w:t xml:space="preserve"> the absorptance computation in numerical simulations. The </w:t>
      </w:r>
      <w:r w:rsidR="00751FFF">
        <w:rPr>
          <w:rFonts w:ascii="Times New Roman" w:hAnsi="Times New Roman" w:cs="Times New Roman"/>
          <w:sz w:val="22"/>
          <w:szCs w:val="22"/>
        </w:rPr>
        <w:t>cross sections of</w:t>
      </w:r>
      <w:r w:rsidRPr="00E42865">
        <w:rPr>
          <w:rFonts w:ascii="Times New Roman" w:hAnsi="Times New Roman" w:cs="Times New Roman"/>
          <w:sz w:val="22"/>
          <w:szCs w:val="22"/>
        </w:rPr>
        <w:t xml:space="preserve"> incident channels </w:t>
      </w:r>
      <w:r w:rsidR="00751FFF">
        <w:rPr>
          <w:rFonts w:ascii="Times New Roman" w:hAnsi="Times New Roman" w:cs="Times New Roman"/>
          <w:sz w:val="22"/>
          <w:szCs w:val="22"/>
        </w:rPr>
        <w:t>are</w:t>
      </w:r>
      <w:r w:rsidRPr="00E42865">
        <w:rPr>
          <w:rFonts w:ascii="Times New Roman" w:hAnsi="Times New Roman" w:cs="Times New Roman"/>
          <w:sz w:val="22"/>
          <w:szCs w:val="22"/>
        </w:rPr>
        <w:t xml:space="preserve"> the integral surfaces. (b) Normalized electric</w:t>
      </w:r>
      <w:r w:rsidR="00D61494">
        <w:rPr>
          <w:rFonts w:ascii="Times New Roman" w:hAnsi="Times New Roman" w:cs="Times New Roman"/>
          <w:sz w:val="22"/>
          <w:szCs w:val="22"/>
        </w:rPr>
        <w:t xml:space="preserve"> </w:t>
      </w:r>
      <w:r w:rsidRPr="00E42865">
        <w:rPr>
          <w:rFonts w:ascii="Times New Roman" w:hAnsi="Times New Roman" w:cs="Times New Roman"/>
          <w:sz w:val="22"/>
          <w:szCs w:val="22"/>
        </w:rPr>
        <w:t>field amplitude in the channel along the black dashed lines.</w:t>
      </w:r>
    </w:p>
    <w:p w14:paraId="064C0E86" w14:textId="77777777" w:rsidR="00A14F6F" w:rsidRPr="00E42865" w:rsidRDefault="00A14F6F" w:rsidP="00A14F6F">
      <w:pPr>
        <w:autoSpaceDE w:val="0"/>
        <w:autoSpaceDN w:val="0"/>
        <w:adjustRightInd w:val="0"/>
        <w:spacing w:line="360" w:lineRule="auto"/>
        <w:jc w:val="both"/>
        <w:rPr>
          <w:rFonts w:ascii="Times New Roman" w:hAnsi="Times New Roman" w:cs="Times New Roman"/>
          <w:sz w:val="22"/>
          <w:szCs w:val="22"/>
        </w:rPr>
      </w:pPr>
    </w:p>
    <w:p w14:paraId="2ED5DE88" w14:textId="18295C2F" w:rsidR="00A14F6F" w:rsidRPr="00E42865" w:rsidRDefault="00A14F6F" w:rsidP="007038D8">
      <w:pPr>
        <w:autoSpaceDE w:val="0"/>
        <w:autoSpaceDN w:val="0"/>
        <w:adjustRightInd w:val="0"/>
        <w:spacing w:line="360" w:lineRule="auto"/>
        <w:ind w:firstLineChars="200" w:firstLine="440"/>
        <w:jc w:val="both"/>
        <w:rPr>
          <w:rFonts w:ascii="Times New Roman" w:hAnsi="Times New Roman" w:cs="Times New Roman"/>
          <w:sz w:val="22"/>
          <w:szCs w:val="22"/>
        </w:rPr>
      </w:pPr>
      <w:r w:rsidRPr="00E42865">
        <w:rPr>
          <w:rFonts w:ascii="Times New Roman" w:hAnsi="Times New Roman" w:cs="Times New Roman"/>
          <w:sz w:val="22"/>
          <w:szCs w:val="22"/>
        </w:rPr>
        <w:t>Alternatively, we can evaluate the absorptance through analyzing the amplitude of standing waves in incident channels. Considering that electromagnetic waves in all channels are</w:t>
      </w:r>
      <w:r w:rsidR="007038D8">
        <w:rPr>
          <w:rFonts w:ascii="Times New Roman" w:hAnsi="Times New Roman" w:cs="Times New Roman"/>
          <w:sz w:val="22"/>
          <w:szCs w:val="22"/>
        </w:rPr>
        <w:t xml:space="preserve"> </w:t>
      </w:r>
      <w:r w:rsidR="00EB2C78">
        <w:rPr>
          <w:rFonts w:ascii="Times New Roman" w:hAnsi="Times New Roman" w:cs="Times New Roman"/>
          <w:sz w:val="22"/>
          <w:szCs w:val="22"/>
        </w:rPr>
        <w:t>transverse electromagnetic (</w:t>
      </w:r>
      <w:r w:rsidRPr="00E42865">
        <w:rPr>
          <w:rFonts w:ascii="Times New Roman" w:hAnsi="Times New Roman" w:cs="Times New Roman"/>
          <w:sz w:val="22"/>
          <w:szCs w:val="22"/>
        </w:rPr>
        <w:t>TEM</w:t>
      </w:r>
      <w:r w:rsidR="00EB2C78">
        <w:rPr>
          <w:rFonts w:ascii="Times New Roman" w:hAnsi="Times New Roman" w:cs="Times New Roman"/>
          <w:sz w:val="22"/>
          <w:szCs w:val="22"/>
        </w:rPr>
        <w:t>)</w:t>
      </w:r>
      <w:r w:rsidRPr="00E42865">
        <w:rPr>
          <w:rFonts w:ascii="Times New Roman" w:hAnsi="Times New Roman" w:cs="Times New Roman"/>
          <w:sz w:val="22"/>
          <w:szCs w:val="22"/>
        </w:rPr>
        <w:t xml:space="preserve"> modes, we have </w:t>
      </w:r>
      <m:oMath>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Cs/>
                    <w:sz w:val="22"/>
                    <w:szCs w:val="22"/>
                  </w:rPr>
                </m:ctrlPr>
              </m:e>
              <m:sub>
                <m:r>
                  <m:rPr>
                    <m:sty m:val="p"/>
                  </m:rPr>
                  <w:rPr>
                    <w:rFonts w:ascii="Cambria Math" w:hAnsi="Cambria Math" w:cs="Times New Roman"/>
                    <w:sz w:val="22"/>
                    <w:szCs w:val="22"/>
                  </w:rPr>
                  <m:t>in</m:t>
                </m:r>
                <m:r>
                  <w:rPr>
                    <w:rFonts w:ascii="Cambria Math" w:hAnsi="Cambria Math" w:cs="Times New Roman"/>
                    <w:sz w:val="22"/>
                    <w:szCs w:val="22"/>
                  </w:rPr>
                  <m:t>,n</m:t>
                </m:r>
              </m:sub>
            </m:sSub>
          </m:e>
        </m:d>
        <m:r>
          <w:rPr>
            <w:rFonts w:ascii="Cambria Math" w:hAnsi="Cambria Math" w:cs="Times New Roman"/>
            <w:sz w:val="22"/>
            <w:szCs w:val="22"/>
          </w:rPr>
          <m:t>=</m:t>
        </m:r>
        <m:f>
          <m:fPr>
            <m:ctrlPr>
              <w:rPr>
                <w:rFonts w:ascii="Cambria Math" w:hAnsi="Cambria Math" w:cs="Times New Roman"/>
                <w:sz w:val="22"/>
                <w:szCs w:val="22"/>
              </w:rPr>
            </m:ctrlPr>
          </m:fPr>
          <m:num>
            <m:sSubSup>
              <m:sSubSupPr>
                <m:ctrlPr>
                  <w:rPr>
                    <w:rFonts w:ascii="Cambria Math" w:hAnsi="Cambria Math" w:cs="Times New Roman"/>
                    <w:bCs/>
                    <w:i/>
                    <w:sz w:val="22"/>
                    <w:szCs w:val="22"/>
                  </w:rPr>
                </m:ctrlPr>
              </m:sSubSupPr>
              <m:e>
                <m:r>
                  <w:rPr>
                    <w:rFonts w:ascii="Cambria Math" w:hAnsi="Cambria Math" w:cs="Times New Roman"/>
                    <w:sz w:val="22"/>
                    <w:szCs w:val="22"/>
                  </w:rPr>
                  <m:t>E</m:t>
                </m:r>
              </m:e>
              <m:sub>
                <m:r>
                  <w:rPr>
                    <w:rFonts w:ascii="Cambria Math" w:hAnsi="Cambria Math" w:cs="Times New Roman"/>
                    <w:sz w:val="22"/>
                    <w:szCs w:val="22"/>
                  </w:rPr>
                  <m:t>0</m:t>
                </m:r>
              </m:sub>
              <m:sup>
                <m:r>
                  <w:rPr>
                    <w:rFonts w:ascii="Cambria Math" w:hAnsi="Cambria Math" w:cs="Times New Roman"/>
                    <w:sz w:val="22"/>
                    <w:szCs w:val="22"/>
                  </w:rPr>
                  <m:t>2</m:t>
                </m:r>
              </m:sup>
            </m:sSubSup>
            <m:ctrlPr>
              <w:rPr>
                <w:rFonts w:ascii="Cambria Math" w:hAnsi="Cambria Math" w:cs="Times New Roman"/>
                <w:i/>
                <w:sz w:val="22"/>
                <w:szCs w:val="22"/>
              </w:rPr>
            </m:ctrlPr>
          </m:num>
          <m:den>
            <m:r>
              <m:rPr>
                <m:sty m:val="p"/>
              </m:rPr>
              <w:rPr>
                <w:rFonts w:ascii="Cambria Math" w:hAnsi="Cambria Math" w:cs="Times New Roman"/>
                <w:sz w:val="22"/>
                <w:szCs w:val="22"/>
              </w:rPr>
              <m:t>2</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den>
        </m:f>
        <m:sSub>
          <m:sSubPr>
            <m:ctrlPr>
              <w:rPr>
                <w:rFonts w:ascii="Cambria Math" w:hAnsi="Cambria Math" w:cs="Times New Roman"/>
                <w:i/>
                <w:sz w:val="22"/>
                <w:szCs w:val="22"/>
              </w:rPr>
            </m:ctrlPr>
          </m:sSubPr>
          <m:e>
            <m:r>
              <m:rPr>
                <m:sty m:val="b"/>
              </m:rPr>
              <w:rPr>
                <w:rFonts w:ascii="Cambria Math" w:hAnsi="Cambria Math" w:cs="Times New Roman"/>
                <w:sz w:val="22"/>
                <w:szCs w:val="22"/>
              </w:rPr>
              <m:t>e</m:t>
            </m:r>
          </m:e>
          <m:sub>
            <m:r>
              <w:rPr>
                <w:rFonts w:ascii="Cambria Math" w:hAnsi="Cambria Math" w:cs="Times New Roman"/>
                <w:sz w:val="22"/>
                <w:szCs w:val="22"/>
              </w:rPr>
              <m:t>k</m:t>
            </m:r>
          </m:sub>
        </m:sSub>
      </m:oMath>
      <w:r w:rsidRPr="00E42865">
        <w:rPr>
          <w:rFonts w:ascii="Times New Roman" w:hAnsi="Times New Roman" w:cs="Times New Roman"/>
          <w:bCs/>
          <w:sz w:val="22"/>
          <w:szCs w:val="22"/>
        </w:rPr>
        <w:t xml:space="preserve"> and </w:t>
      </w:r>
      <m:oMath>
        <m:d>
          <m:dPr>
            <m:begChr m:val="〈"/>
            <m:endChr m:val="〉"/>
            <m:ctrlPr>
              <w:rPr>
                <w:rFonts w:ascii="Cambria Math" w:hAnsi="Cambria Math" w:cs="Times New Roman"/>
                <w:i/>
                <w:sz w:val="22"/>
                <w:szCs w:val="22"/>
              </w:rPr>
            </m:ctrlPr>
          </m:dPr>
          <m:e>
            <m:sSub>
              <m:sSubPr>
                <m:ctrlPr>
                  <w:rPr>
                    <w:rFonts w:ascii="Cambria Math" w:hAnsi="Cambria Math" w:cs="Times New Roman"/>
                    <w:bCs/>
                    <w:i/>
                    <w:sz w:val="22"/>
                    <w:szCs w:val="22"/>
                  </w:rPr>
                </m:ctrlPr>
              </m:sSubPr>
              <m:e>
                <m:r>
                  <m:rPr>
                    <m:sty m:val="b"/>
                  </m:rPr>
                  <w:rPr>
                    <w:rFonts w:ascii="Cambria Math" w:hAnsi="Cambria Math" w:cs="Times New Roman"/>
                    <w:sz w:val="22"/>
                    <w:szCs w:val="22"/>
                  </w:rPr>
                  <m:t>P</m:t>
                </m:r>
                <m:ctrlPr>
                  <w:rPr>
                    <w:rFonts w:ascii="Cambria Math" w:hAnsi="Cambria Math" w:cs="Times New Roman"/>
                    <w:bCs/>
                    <w:sz w:val="22"/>
                    <w:szCs w:val="22"/>
                  </w:rPr>
                </m:ctrlPr>
              </m:e>
              <m:sub>
                <m:r>
                  <m:rPr>
                    <m:sty m:val="p"/>
                  </m:rPr>
                  <w:rPr>
                    <w:rFonts w:ascii="Cambria Math" w:hAnsi="Cambria Math" w:cs="Times New Roman"/>
                    <w:sz w:val="22"/>
                    <w:szCs w:val="22"/>
                  </w:rPr>
                  <m:t>out</m:t>
                </m:r>
                <m:r>
                  <w:rPr>
                    <w:rFonts w:ascii="Cambria Math" w:hAnsi="Cambria Math" w:cs="Times New Roman"/>
                    <w:sz w:val="22"/>
                    <w:szCs w:val="22"/>
                  </w:rPr>
                  <m:t>,n</m:t>
                </m:r>
              </m:sub>
            </m:sSub>
          </m:e>
        </m:d>
        <m:r>
          <m:rPr>
            <m:sty m:val="p"/>
          </m:rPr>
          <w:rPr>
            <w:rFonts w:ascii="Cambria Math" w:hAnsi="Cambria Math" w:cs="Times New Roman"/>
            <w:sz w:val="22"/>
            <w:szCs w:val="22"/>
          </w:rPr>
          <m:t>=</m:t>
        </m:r>
        <m:f>
          <m:fPr>
            <m:ctrlPr>
              <w:rPr>
                <w:rFonts w:ascii="Cambria Math" w:hAnsi="Cambria Math" w:cs="Times New Roman"/>
                <w:sz w:val="22"/>
                <w:szCs w:val="22"/>
              </w:rPr>
            </m:ctrlPr>
          </m:fPr>
          <m:num>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n</m:t>
                        </m:r>
                      </m:sub>
                    </m:sSub>
                  </m:e>
                </m:d>
              </m:e>
              <m:sup>
                <m:r>
                  <w:rPr>
                    <w:rFonts w:ascii="Cambria Math" w:hAnsi="Cambria Math" w:cs="Times New Roman"/>
                    <w:sz w:val="22"/>
                    <w:szCs w:val="22"/>
                  </w:rPr>
                  <m:t>2</m:t>
                </m:r>
              </m:sup>
            </m:sSup>
            <m:sSubSup>
              <m:sSubSupPr>
                <m:ctrlPr>
                  <w:rPr>
                    <w:rFonts w:ascii="Cambria Math" w:hAnsi="Cambria Math" w:cs="Times New Roman"/>
                    <w:bCs/>
                    <w:i/>
                    <w:sz w:val="22"/>
                    <w:szCs w:val="22"/>
                  </w:rPr>
                </m:ctrlPr>
              </m:sSubSupPr>
              <m:e>
                <m:r>
                  <w:rPr>
                    <w:rFonts w:ascii="Cambria Math" w:hAnsi="Cambria Math" w:cs="Times New Roman"/>
                    <w:sz w:val="22"/>
                    <w:szCs w:val="22"/>
                  </w:rPr>
                  <m:t>E</m:t>
                </m:r>
              </m:e>
              <m:sub>
                <m:r>
                  <w:rPr>
                    <w:rFonts w:ascii="Cambria Math" w:hAnsi="Cambria Math" w:cs="Times New Roman"/>
                    <w:sz w:val="22"/>
                    <w:szCs w:val="22"/>
                  </w:rPr>
                  <m:t>0</m:t>
                </m:r>
              </m:sub>
              <m:sup>
                <m:r>
                  <w:rPr>
                    <w:rFonts w:ascii="Cambria Math" w:hAnsi="Cambria Math" w:cs="Times New Roman"/>
                    <w:sz w:val="22"/>
                    <w:szCs w:val="22"/>
                  </w:rPr>
                  <m:t>2</m:t>
                </m:r>
              </m:sup>
            </m:sSubSup>
            <m:ctrlPr>
              <w:rPr>
                <w:rFonts w:ascii="Cambria Math" w:hAnsi="Cambria Math" w:cs="Times New Roman"/>
                <w:i/>
                <w:sz w:val="22"/>
                <w:szCs w:val="22"/>
              </w:rPr>
            </m:ctrlPr>
          </m:num>
          <m:den>
            <m:r>
              <m:rPr>
                <m:sty m:val="p"/>
              </m:rPr>
              <w:rPr>
                <w:rFonts w:ascii="Cambria Math" w:hAnsi="Cambria Math" w:cs="Times New Roman"/>
                <w:sz w:val="22"/>
                <w:szCs w:val="22"/>
              </w:rPr>
              <m:t>2</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den>
        </m:f>
        <m:sSub>
          <m:sSubPr>
            <m:ctrlPr>
              <w:rPr>
                <w:rFonts w:ascii="Cambria Math" w:hAnsi="Cambria Math" w:cs="Times New Roman"/>
                <w:i/>
                <w:sz w:val="22"/>
                <w:szCs w:val="22"/>
              </w:rPr>
            </m:ctrlPr>
          </m:sSubPr>
          <m:e>
            <m:r>
              <m:rPr>
                <m:sty m:val="b"/>
              </m:rPr>
              <w:rPr>
                <w:rFonts w:ascii="Cambria Math" w:hAnsi="Cambria Math" w:cs="Times New Roman"/>
                <w:sz w:val="22"/>
                <w:szCs w:val="22"/>
              </w:rPr>
              <m:t>e</m:t>
            </m:r>
          </m:e>
          <m:sub>
            <m:r>
              <w:rPr>
                <w:rFonts w:ascii="Cambria Math" w:hAnsi="Cambria Math" w:cs="Times New Roman"/>
                <w:sz w:val="22"/>
                <w:szCs w:val="22"/>
              </w:rPr>
              <m:t>k</m:t>
            </m:r>
          </m:sub>
        </m:sSub>
      </m:oMath>
      <w:r w:rsidRPr="00E42865">
        <w:rPr>
          <w:rFonts w:ascii="Times New Roman" w:hAnsi="Times New Roman" w:cs="Times New Roman"/>
          <w:bCs/>
          <w:sz w:val="22"/>
          <w:szCs w:val="22"/>
        </w:rPr>
        <w:t xml:space="preserve">. Here, </w:t>
      </w: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E42865">
        <w:rPr>
          <w:rFonts w:ascii="Times New Roman" w:hAnsi="Times New Roman" w:cs="Times New Roman"/>
          <w:sz w:val="22"/>
          <w:szCs w:val="22"/>
        </w:rPr>
        <w:t xml:space="preserve"> is the electric field amplitude of incidence, which is the same for all </w:t>
      </w:r>
      <w:r w:rsidRPr="00E42865">
        <w:rPr>
          <w:rFonts w:ascii="Times New Roman" w:hAnsi="Times New Roman" w:cs="Times New Roman"/>
          <w:sz w:val="22"/>
          <w:szCs w:val="22"/>
        </w:rPr>
        <w:lastRenderedPageBreak/>
        <w:t xml:space="preserve">incident channels.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n</m:t>
            </m:r>
          </m:sub>
        </m:sSub>
      </m:oMath>
      <w:r w:rsidRPr="00E42865">
        <w:rPr>
          <w:rFonts w:ascii="Times New Roman" w:hAnsi="Times New Roman" w:cs="Times New Roman"/>
          <w:sz w:val="22"/>
          <w:szCs w:val="22"/>
        </w:rPr>
        <w:t xml:space="preserve"> </w:t>
      </w:r>
      <w:proofErr w:type="gramStart"/>
      <w:r w:rsidRPr="00E42865">
        <w:rPr>
          <w:rFonts w:ascii="Times New Roman" w:hAnsi="Times New Roman" w:cs="Times New Roman"/>
          <w:sz w:val="22"/>
          <w:szCs w:val="22"/>
        </w:rPr>
        <w:t>is</w:t>
      </w:r>
      <w:proofErr w:type="gramEnd"/>
      <w:r w:rsidRPr="00E42865">
        <w:rPr>
          <w:rFonts w:ascii="Times New Roman" w:hAnsi="Times New Roman" w:cs="Times New Roman"/>
          <w:sz w:val="22"/>
          <w:szCs w:val="22"/>
        </w:rPr>
        <w:t xml:space="preserve"> the reflection coefficient in the </w:t>
      </w:r>
      <m:oMath>
        <m:r>
          <w:rPr>
            <w:rFonts w:ascii="Cambria Math" w:hAnsi="Cambria Math" w:cs="Times New Roman"/>
            <w:sz w:val="22"/>
            <w:szCs w:val="22"/>
          </w:rPr>
          <m:t>n</m:t>
        </m:r>
      </m:oMath>
      <w:r w:rsidRPr="00E42865">
        <w:rPr>
          <w:rFonts w:ascii="Times New Roman" w:hAnsi="Times New Roman" w:cs="Times New Roman"/>
          <w:sz w:val="22"/>
          <w:szCs w:val="22"/>
        </w:rPr>
        <w:t xml:space="preserve">-th channel, which is defined as the ratio of the electric field of the outgoing waves to that of the incident waves. </w:t>
      </w:r>
      <m:oMath>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oMath>
      <w:r w:rsidRPr="00E42865">
        <w:rPr>
          <w:rFonts w:ascii="Times New Roman" w:hAnsi="Times New Roman" w:cs="Times New Roman"/>
          <w:sz w:val="22"/>
          <w:szCs w:val="22"/>
        </w:rPr>
        <w:t xml:space="preserve"> </w:t>
      </w:r>
      <w:proofErr w:type="gramStart"/>
      <w:r w:rsidRPr="00E42865">
        <w:rPr>
          <w:rFonts w:ascii="Times New Roman" w:hAnsi="Times New Roman" w:cs="Times New Roman"/>
          <w:sz w:val="22"/>
          <w:szCs w:val="22"/>
        </w:rPr>
        <w:t>is</w:t>
      </w:r>
      <w:proofErr w:type="gramEnd"/>
      <w:r w:rsidRPr="00E42865">
        <w:rPr>
          <w:rFonts w:ascii="Times New Roman" w:hAnsi="Times New Roman" w:cs="Times New Roman"/>
          <w:sz w:val="22"/>
          <w:szCs w:val="22"/>
        </w:rPr>
        <w:t xml:space="preserve"> the impedance of free space. Since the electric field amplitude of the incidence is the same for all incident channels, Eq. (</w:t>
      </w:r>
      <w:r w:rsidR="00D9656F" w:rsidRPr="00E42865">
        <w:rPr>
          <w:rFonts w:ascii="Times New Roman" w:hAnsi="Times New Roman" w:cs="Times New Roman"/>
          <w:sz w:val="22"/>
          <w:szCs w:val="22"/>
        </w:rPr>
        <w:t>S</w:t>
      </w:r>
      <w:r w:rsidRPr="00E42865">
        <w:rPr>
          <w:rFonts w:ascii="Times New Roman" w:hAnsi="Times New Roman" w:cs="Times New Roman"/>
          <w:sz w:val="22"/>
          <w:szCs w:val="22"/>
        </w:rPr>
        <w:t>1) can be simplified to</w:t>
      </w:r>
    </w:p>
    <w:p w14:paraId="5DC6D58E" w14:textId="05EB26D7" w:rsidR="00A14F6F" w:rsidRPr="00E42865" w:rsidRDefault="00A14F6F" w:rsidP="00D9656F">
      <w:pPr>
        <w:autoSpaceDE w:val="0"/>
        <w:autoSpaceDN w:val="0"/>
        <w:adjustRightInd w:val="0"/>
        <w:spacing w:line="360" w:lineRule="auto"/>
        <w:jc w:val="right"/>
        <w:rPr>
          <w:rFonts w:ascii="Times New Roman" w:hAnsi="Times New Roman" w:cs="Times New Roman"/>
          <w:sz w:val="22"/>
          <w:szCs w:val="22"/>
        </w:rPr>
      </w:pPr>
      <w:r w:rsidRPr="00E42865">
        <w:rPr>
          <w:rFonts w:ascii="Times New Roman" w:hAnsi="Times New Roman" w:cs="Times New Roman"/>
          <w:sz w:val="22"/>
          <w:szCs w:val="22"/>
        </w:rPr>
        <w:t xml:space="preserve"> </w:t>
      </w:r>
      <m:oMath>
        <m:r>
          <w:rPr>
            <w:rFonts w:ascii="Cambria Math" w:hAnsi="Cambria Math" w:cs="Times New Roman"/>
            <w:sz w:val="22"/>
            <w:szCs w:val="22"/>
          </w:rPr>
          <m:t>A</m:t>
        </m:r>
        <m:r>
          <m:rPr>
            <m:sty m:val="p"/>
          </m:rPr>
          <w:rPr>
            <w:rFonts w:ascii="Cambria Math" w:hAnsi="Cambria Math" w:cs="Times New Roman"/>
            <w:sz w:val="22"/>
            <w:szCs w:val="22"/>
          </w:rPr>
          <m:t>=1-</m:t>
        </m:r>
        <m:nary>
          <m:naryPr>
            <m:chr m:val="∑"/>
            <m:limLoc m:val="undOvr"/>
            <m:ctrlPr>
              <w:rPr>
                <w:rFonts w:ascii="Cambria Math" w:hAnsi="Cambria Math" w:cs="Times New Roman"/>
                <w:bCs/>
                <w:sz w:val="22"/>
                <w:szCs w:val="22"/>
              </w:rPr>
            </m:ctrlPr>
          </m:naryPr>
          <m:sub>
            <m:r>
              <w:rPr>
                <w:rFonts w:ascii="Cambria Math" w:hAnsi="Cambria Math" w:cs="Times New Roman"/>
                <w:sz w:val="22"/>
                <w:szCs w:val="22"/>
              </w:rPr>
              <m:t>n=1</m:t>
            </m:r>
          </m:sub>
          <m:sup>
            <m:r>
              <w:rPr>
                <w:rFonts w:ascii="Cambria Math" w:hAnsi="Cambria Math" w:cs="Times New Roman"/>
                <w:sz w:val="22"/>
                <w:szCs w:val="22"/>
              </w:rPr>
              <m:t>N</m:t>
            </m:r>
          </m:sup>
          <m:e>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n</m:t>
                            </m:r>
                          </m:sub>
                        </m:sSub>
                      </m:e>
                    </m:d>
                  </m:e>
                  <m:sup>
                    <m: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n</m:t>
                    </m:r>
                  </m:sub>
                </m:sSub>
              </m:num>
              <m:den>
                <m:r>
                  <w:rPr>
                    <w:rFonts w:ascii="Cambria Math" w:hAnsi="Cambria Math" w:cs="Times New Roman"/>
                    <w:sz w:val="22"/>
                    <w:szCs w:val="22"/>
                  </w:rPr>
                  <m:t>W</m:t>
                </m:r>
              </m:den>
            </m:f>
          </m:e>
        </m:nary>
      </m:oMath>
      <w:r w:rsidRPr="00E42865">
        <w:rPr>
          <w:rFonts w:ascii="Times New Roman" w:hAnsi="Times New Roman" w:cs="Times New Roman"/>
          <w:sz w:val="22"/>
          <w:szCs w:val="22"/>
        </w:rPr>
        <w:t xml:space="preserve">,     </w:t>
      </w:r>
      <w:r w:rsidR="007038D8">
        <w:rPr>
          <w:rFonts w:ascii="Times New Roman" w:hAnsi="Times New Roman" w:cs="Times New Roman"/>
          <w:sz w:val="22"/>
          <w:szCs w:val="22"/>
        </w:rPr>
        <w:t xml:space="preserve">     </w:t>
      </w:r>
      <w:r w:rsidRPr="00E42865">
        <w:rPr>
          <w:rFonts w:ascii="Times New Roman" w:hAnsi="Times New Roman" w:cs="Times New Roman"/>
          <w:sz w:val="22"/>
          <w:szCs w:val="22"/>
        </w:rPr>
        <w:t xml:space="preserve">                (</w:t>
      </w:r>
      <w:r w:rsidR="00D9656F" w:rsidRPr="00E42865">
        <w:rPr>
          <w:rFonts w:ascii="Times New Roman" w:hAnsi="Times New Roman" w:cs="Times New Roman"/>
          <w:sz w:val="22"/>
          <w:szCs w:val="22"/>
        </w:rPr>
        <w:t>S</w:t>
      </w:r>
      <w:r w:rsidRPr="00E42865">
        <w:rPr>
          <w:rFonts w:ascii="Times New Roman" w:hAnsi="Times New Roman" w:cs="Times New Roman"/>
          <w:sz w:val="22"/>
          <w:szCs w:val="22"/>
        </w:rPr>
        <w:t>2)</w:t>
      </w:r>
    </w:p>
    <w:p w14:paraId="615F6365" w14:textId="5202BE92" w:rsidR="00A14F6F" w:rsidRPr="00E42865" w:rsidRDefault="00A14F6F" w:rsidP="00A14F6F">
      <w:pPr>
        <w:autoSpaceDE w:val="0"/>
        <w:autoSpaceDN w:val="0"/>
        <w:adjustRightInd w:val="0"/>
        <w:spacing w:line="360" w:lineRule="auto"/>
        <w:jc w:val="both"/>
        <w:rPr>
          <w:rFonts w:ascii="Times New Roman" w:hAnsi="Times New Roman" w:cs="Times New Roman"/>
          <w:sz w:val="22"/>
          <w:szCs w:val="22"/>
        </w:rPr>
      </w:pPr>
      <w:proofErr w:type="gramStart"/>
      <w:r w:rsidRPr="00E42865">
        <w:rPr>
          <w:rFonts w:ascii="Times New Roman" w:hAnsi="Times New Roman" w:cs="Times New Roman"/>
          <w:sz w:val="22"/>
          <w:szCs w:val="22"/>
        </w:rPr>
        <w:t>where</w:t>
      </w:r>
      <w:proofErr w:type="gramEnd"/>
      <w:r w:rsidRPr="00E42865">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n</m:t>
            </m:r>
          </m:sub>
        </m:sSub>
      </m:oMath>
      <w:r w:rsidRPr="00E42865">
        <w:rPr>
          <w:rFonts w:ascii="Times New Roman" w:hAnsi="Times New Roman" w:cs="Times New Roman"/>
          <w:sz w:val="22"/>
          <w:szCs w:val="22"/>
        </w:rPr>
        <w:t xml:space="preserve"> is the width of the </w:t>
      </w:r>
      <m:oMath>
        <m:r>
          <w:rPr>
            <w:rFonts w:ascii="Cambria Math" w:hAnsi="Cambria Math" w:cs="Times New Roman"/>
            <w:sz w:val="22"/>
            <w:szCs w:val="22"/>
          </w:rPr>
          <m:t>n</m:t>
        </m:r>
      </m:oMath>
      <w:r w:rsidRPr="00E42865">
        <w:rPr>
          <w:rFonts w:ascii="Times New Roman" w:hAnsi="Times New Roman" w:cs="Times New Roman"/>
          <w:sz w:val="22"/>
          <w:szCs w:val="22"/>
        </w:rPr>
        <w:t xml:space="preserve">-th channel. </w:t>
      </w:r>
      <m:oMath>
        <m:r>
          <w:rPr>
            <w:rFonts w:ascii="Cambria Math" w:hAnsi="Cambria Math" w:cs="Times New Roman"/>
            <w:sz w:val="22"/>
            <w:szCs w:val="22"/>
          </w:rPr>
          <m:t>W</m:t>
        </m:r>
      </m:oMath>
      <w:r w:rsidRPr="00E42865">
        <w:rPr>
          <w:rFonts w:ascii="Times New Roman" w:hAnsi="Times New Roman" w:cs="Times New Roman"/>
          <w:sz w:val="22"/>
          <w:szCs w:val="22"/>
        </w:rPr>
        <w:t xml:space="preserve"> (</w:t>
      </w:r>
      <m:oMath>
        <m:r>
          <m:rPr>
            <m:sty m:val="p"/>
          </m:rPr>
          <w:rPr>
            <w:rFonts w:ascii="Cambria Math" w:hAnsi="Cambria Math" w:cs="Times New Roman"/>
            <w:sz w:val="22"/>
            <w:szCs w:val="22"/>
          </w:rPr>
          <m:t>=</m:t>
        </m:r>
        <m:nary>
          <m:naryPr>
            <m:chr m:val="∑"/>
            <m:limLoc m:val="undOvr"/>
            <m:ctrlPr>
              <w:rPr>
                <w:rFonts w:ascii="Cambria Math" w:hAnsi="Cambria Math" w:cs="Times New Roman"/>
                <w:bCs/>
                <w:sz w:val="22"/>
                <w:szCs w:val="22"/>
              </w:rPr>
            </m:ctrlPr>
          </m:naryPr>
          <m:sub>
            <m:r>
              <w:rPr>
                <w:rFonts w:ascii="Cambria Math" w:hAnsi="Cambria Math" w:cs="Times New Roman"/>
                <w:sz w:val="22"/>
                <w:szCs w:val="22"/>
              </w:rPr>
              <m:t>n=1</m:t>
            </m:r>
          </m:sub>
          <m:sup>
            <m:r>
              <w:rPr>
                <w:rFonts w:ascii="Cambria Math" w:hAnsi="Cambria Math" w:cs="Times New Roman"/>
                <w:sz w:val="22"/>
                <w:szCs w:val="22"/>
              </w:rPr>
              <m:t>N</m:t>
            </m:r>
          </m:sup>
          <m:e>
            <m:sSub>
              <m:sSubPr>
                <m:ctrlPr>
                  <w:rPr>
                    <w:rFonts w:ascii="Cambria Math" w:hAnsi="Cambria Math" w:cs="Times New Roman"/>
                    <w:bCs/>
                    <w:i/>
                    <w:sz w:val="22"/>
                    <w:szCs w:val="22"/>
                  </w:rPr>
                </m:ctrlPr>
              </m:sSubPr>
              <m:e>
                <m:r>
                  <w:rPr>
                    <w:rFonts w:ascii="Cambria Math" w:hAnsi="Cambria Math" w:cs="Times New Roman"/>
                    <w:sz w:val="22"/>
                    <w:szCs w:val="22"/>
                  </w:rPr>
                  <m:t>w</m:t>
                </m:r>
              </m:e>
              <m:sub>
                <m:r>
                  <w:rPr>
                    <w:rFonts w:ascii="Cambria Math" w:hAnsi="Cambria Math" w:cs="Times New Roman"/>
                    <w:sz w:val="22"/>
                    <w:szCs w:val="22"/>
                  </w:rPr>
                  <m:t>n</m:t>
                </m:r>
              </m:sub>
            </m:sSub>
          </m:e>
        </m:nary>
      </m:oMath>
      <w:r w:rsidRPr="00E42865">
        <w:rPr>
          <w:rFonts w:ascii="Times New Roman" w:hAnsi="Times New Roman" w:cs="Times New Roman"/>
          <w:sz w:val="22"/>
          <w:szCs w:val="22"/>
        </w:rPr>
        <w:t>) is the total width of all channels.</w:t>
      </w:r>
      <w:r w:rsidR="00A30FF7">
        <w:rPr>
          <w:rFonts w:ascii="Times New Roman" w:hAnsi="Times New Roman" w:cs="Times New Roman"/>
          <w:sz w:val="22"/>
          <w:szCs w:val="22"/>
        </w:rPr>
        <w:t xml:space="preserve"> </w:t>
      </w:r>
      <w:r w:rsidRPr="00E42865">
        <w:rPr>
          <w:rFonts w:ascii="Times New Roman" w:hAnsi="Times New Roman" w:cs="Times New Roman"/>
          <w:sz w:val="22"/>
          <w:szCs w:val="22"/>
        </w:rPr>
        <w:t xml:space="preserve">Then, we analyze the standing waves in the incident channels to evaluate the reflection </w:t>
      </w:r>
      <w:proofErr w:type="gramStart"/>
      <w:r w:rsidRPr="00E42865">
        <w:rPr>
          <w:rFonts w:ascii="Times New Roman" w:hAnsi="Times New Roman" w:cs="Times New Roman"/>
          <w:sz w:val="22"/>
          <w:szCs w:val="22"/>
        </w:rPr>
        <w:t xml:space="preserve">coefficient </w:t>
      </w:r>
      <w:proofErr w:type="gramEnd"/>
      <m:oMath>
        <m:sSub>
          <m:sSubPr>
            <m:ctrlPr>
              <w:rPr>
                <w:rFonts w:ascii="Cambria Math" w:hAnsi="Cambria Math" w:cs="Times New Roman"/>
                <w:sz w:val="22"/>
                <w:szCs w:val="22"/>
              </w:rPr>
            </m:ctrlPr>
          </m:sSubPr>
          <m:e>
            <m:r>
              <w:rPr>
                <w:rFonts w:ascii="Cambria Math" w:hAnsi="Cambria Math" w:cs="Times New Roman"/>
                <w:sz w:val="22"/>
                <w:szCs w:val="22"/>
              </w:rPr>
              <m:t>r</m:t>
            </m:r>
          </m:e>
          <m:sub>
            <m:r>
              <w:rPr>
                <w:rFonts w:ascii="Cambria Math" w:hAnsi="Cambria Math" w:cs="Times New Roman"/>
                <w:sz w:val="22"/>
                <w:szCs w:val="22"/>
              </w:rPr>
              <m:t>n</m:t>
            </m:r>
          </m:sub>
        </m:sSub>
      </m:oMath>
      <w:r w:rsidRPr="00E42865">
        <w:rPr>
          <w:rFonts w:ascii="Times New Roman" w:hAnsi="Times New Roman" w:cs="Times New Roman"/>
          <w:sz w:val="22"/>
          <w:szCs w:val="22"/>
        </w:rPr>
        <w:t>. As an example, in Fi</w:t>
      </w:r>
      <w:r w:rsidR="00D9656F" w:rsidRPr="00E42865">
        <w:rPr>
          <w:rFonts w:ascii="Times New Roman" w:hAnsi="Times New Roman" w:cs="Times New Roman"/>
          <w:sz w:val="22"/>
          <w:szCs w:val="22"/>
        </w:rPr>
        <w:t>g</w:t>
      </w:r>
      <w:r w:rsidR="00330D14">
        <w:rPr>
          <w:rFonts w:ascii="Times New Roman" w:hAnsi="Times New Roman" w:cs="Times New Roman"/>
          <w:sz w:val="22"/>
          <w:szCs w:val="22"/>
        </w:rPr>
        <w:t>.</w:t>
      </w:r>
      <w:r w:rsidRPr="00E42865">
        <w:rPr>
          <w:rFonts w:ascii="Times New Roman" w:hAnsi="Times New Roman" w:cs="Times New Roman"/>
          <w:sz w:val="22"/>
          <w:szCs w:val="22"/>
        </w:rPr>
        <w:t xml:space="preserve"> </w:t>
      </w:r>
      <w:proofErr w:type="gramStart"/>
      <w:r w:rsidR="00D9656F" w:rsidRPr="00E42865">
        <w:rPr>
          <w:rFonts w:ascii="Times New Roman" w:hAnsi="Times New Roman" w:cs="Times New Roman"/>
          <w:sz w:val="22"/>
          <w:szCs w:val="22"/>
        </w:rPr>
        <w:t>S1</w:t>
      </w:r>
      <w:r w:rsidRPr="00E42865">
        <w:rPr>
          <w:rFonts w:ascii="Times New Roman" w:hAnsi="Times New Roman" w:cs="Times New Roman"/>
          <w:sz w:val="22"/>
          <w:szCs w:val="22"/>
        </w:rPr>
        <w:t>(</w:t>
      </w:r>
      <w:proofErr w:type="gramEnd"/>
      <w:r w:rsidRPr="00E42865">
        <w:rPr>
          <w:rFonts w:ascii="Times New Roman" w:hAnsi="Times New Roman" w:cs="Times New Roman"/>
          <w:sz w:val="22"/>
          <w:szCs w:val="22"/>
        </w:rPr>
        <w:t>b) we plot the normalized electric</w:t>
      </w:r>
      <w:r w:rsidR="00F8150A">
        <w:rPr>
          <w:rFonts w:ascii="Times New Roman" w:hAnsi="Times New Roman" w:cs="Times New Roman"/>
          <w:sz w:val="22"/>
          <w:szCs w:val="22"/>
        </w:rPr>
        <w:t xml:space="preserve"> </w:t>
      </w:r>
      <w:r w:rsidRPr="00E42865">
        <w:rPr>
          <w:rFonts w:ascii="Times New Roman" w:hAnsi="Times New Roman" w:cs="Times New Roman"/>
          <w:sz w:val="22"/>
          <w:szCs w:val="22"/>
        </w:rPr>
        <w:t xml:space="preserve">field amplitude in the incident channel along the black dashed lines in the model in Fig. </w:t>
      </w:r>
      <w:r w:rsidR="00D9656F" w:rsidRPr="00E42865">
        <w:rPr>
          <w:rFonts w:ascii="Times New Roman" w:hAnsi="Times New Roman" w:cs="Times New Roman"/>
          <w:sz w:val="22"/>
          <w:szCs w:val="22"/>
        </w:rPr>
        <w:t>S1</w:t>
      </w:r>
      <w:r w:rsidRPr="00E42865">
        <w:rPr>
          <w:rFonts w:ascii="Times New Roman" w:hAnsi="Times New Roman" w:cs="Times New Roman"/>
          <w:sz w:val="22"/>
          <w:szCs w:val="22"/>
        </w:rPr>
        <w:t xml:space="preserve">(a). Considering that the standing waves are the result of superposition of the incident and reflected waves, the maximal value of the electric field amplitude is </w:t>
      </w:r>
      <m:oMath>
        <m:r>
          <m:rPr>
            <m:sty m:val="p"/>
          </m:rP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n</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E42865">
        <w:rPr>
          <w:rFonts w:ascii="Times New Roman" w:hAnsi="Times New Roman" w:cs="Times New Roman"/>
          <w:sz w:val="22"/>
          <w:szCs w:val="22"/>
        </w:rPr>
        <w:t xml:space="preserve">. Therefore, through identifying the maximum value of the electric field amplitude </w:t>
      </w:r>
      <m:oMath>
        <m:sSub>
          <m:sSubPr>
            <m:ctrlPr>
              <w:rPr>
                <w:rFonts w:ascii="Cambria Math" w:hAnsi="Cambria Math" w:cs="Times New Roman"/>
                <w:i/>
                <w:sz w:val="22"/>
                <w:szCs w:val="22"/>
              </w:rPr>
            </m:ctrlPr>
          </m:sSubPr>
          <m:e>
            <m:r>
              <w:rPr>
                <w:rFonts w:ascii="Cambria Math" w:hAnsi="Cambria Math" w:cs="Times New Roman"/>
                <w:sz w:val="22"/>
                <w:szCs w:val="22"/>
              </w:rPr>
              <m:t>E</m:t>
            </m:r>
          </m:e>
          <m:sub>
            <m:r>
              <m:rPr>
                <m:sty m:val="p"/>
              </m:rPr>
              <w:rPr>
                <w:rFonts w:ascii="Cambria Math" w:hAnsi="Cambria Math" w:cs="Times New Roman"/>
                <w:sz w:val="22"/>
                <w:szCs w:val="22"/>
              </w:rPr>
              <m:t>max</m:t>
            </m:r>
            <m:r>
              <w:rPr>
                <w:rFonts w:ascii="Cambria Math" w:hAnsi="Cambria Math" w:cs="Times New Roman"/>
                <w:sz w:val="22"/>
                <w:szCs w:val="22"/>
              </w:rPr>
              <m:t>,n</m:t>
            </m:r>
          </m:sub>
        </m:sSub>
      </m:oMath>
      <w:r w:rsidRPr="00E42865">
        <w:rPr>
          <w:rFonts w:ascii="Times New Roman" w:hAnsi="Times New Roman" w:cs="Times New Roman"/>
          <w:sz w:val="22"/>
          <w:szCs w:val="22"/>
        </w:rPr>
        <w:t xml:space="preserve"> in Fig</w:t>
      </w:r>
      <w:r w:rsidR="007038D8">
        <w:rPr>
          <w:rFonts w:ascii="Times New Roman" w:hAnsi="Times New Roman" w:cs="Times New Roman"/>
          <w:sz w:val="22"/>
          <w:szCs w:val="22"/>
        </w:rPr>
        <w:t>.</w:t>
      </w:r>
      <w:r w:rsidRPr="00E42865">
        <w:rPr>
          <w:rFonts w:ascii="Times New Roman" w:hAnsi="Times New Roman" w:cs="Times New Roman"/>
          <w:sz w:val="22"/>
          <w:szCs w:val="22"/>
        </w:rPr>
        <w:t xml:space="preserve"> </w:t>
      </w:r>
      <w:r w:rsidR="00D9656F" w:rsidRPr="00E42865">
        <w:rPr>
          <w:rFonts w:ascii="Times New Roman" w:hAnsi="Times New Roman" w:cs="Times New Roman"/>
          <w:sz w:val="22"/>
          <w:szCs w:val="22"/>
        </w:rPr>
        <w:t>S1</w:t>
      </w:r>
      <w:r w:rsidRPr="00E42865">
        <w:rPr>
          <w:rFonts w:ascii="Times New Roman" w:hAnsi="Times New Roman" w:cs="Times New Roman"/>
          <w:sz w:val="22"/>
          <w:szCs w:val="22"/>
        </w:rPr>
        <w:t xml:space="preserve">(b), the reflection coefficient of the </w:t>
      </w:r>
      <m:oMath>
        <m:r>
          <w:rPr>
            <w:rFonts w:ascii="Cambria Math" w:hAnsi="Cambria Math" w:cs="Times New Roman"/>
            <w:sz w:val="22"/>
            <w:szCs w:val="22"/>
          </w:rPr>
          <m:t>n</m:t>
        </m:r>
      </m:oMath>
      <w:r w:rsidRPr="00E42865">
        <w:rPr>
          <w:rFonts w:ascii="Times New Roman" w:hAnsi="Times New Roman" w:cs="Times New Roman"/>
          <w:sz w:val="22"/>
          <w:szCs w:val="22"/>
        </w:rPr>
        <w:t xml:space="preserve">-th channel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n</m:t>
            </m:r>
          </m:sub>
        </m:sSub>
      </m:oMath>
      <w:r w:rsidRPr="00E42865">
        <w:rPr>
          <w:rFonts w:ascii="Times New Roman" w:hAnsi="Times New Roman" w:cs="Times New Roman"/>
          <w:sz w:val="22"/>
          <w:szCs w:val="22"/>
        </w:rPr>
        <w:t xml:space="preserve"> can be expressed as,</w:t>
      </w:r>
    </w:p>
    <w:p w14:paraId="2374FA33" w14:textId="3D46FB9F" w:rsidR="00A14F6F" w:rsidRPr="00E42865" w:rsidRDefault="00C81C97" w:rsidP="00D9656F">
      <w:pPr>
        <w:spacing w:line="360" w:lineRule="auto"/>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n</m:t>
            </m:r>
          </m:sub>
        </m:sSub>
        <m:r>
          <m:rPr>
            <m:sty m:val="p"/>
          </m:rPr>
          <w:rPr>
            <w:rFonts w:ascii="Cambria Math" w:hAnsi="Cambria Math" w:cs="Times New Roman"/>
            <w:sz w:val="22"/>
            <w:szCs w:val="22"/>
          </w:rPr>
          <m:t>=</m:t>
        </m:r>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E</m:t>
                </m:r>
              </m:e>
              <m:sub>
                <m:r>
                  <m:rPr>
                    <m:sty m:val="p"/>
                  </m:rPr>
                  <w:rPr>
                    <w:rFonts w:ascii="Cambria Math" w:hAnsi="Cambria Math" w:cs="Times New Roman"/>
                    <w:sz w:val="22"/>
                    <w:szCs w:val="22"/>
                  </w:rPr>
                  <m:t>max</m:t>
                </m:r>
                <m:r>
                  <w:rPr>
                    <w:rFonts w:ascii="Cambria Math" w:hAnsi="Cambria Math" w:cs="Times New Roman"/>
                    <w:sz w:val="22"/>
                    <w:szCs w:val="22"/>
                  </w:rPr>
                  <m:t>,n</m:t>
                </m:r>
              </m:sub>
            </m:sSub>
          </m:num>
          <m:den>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den>
        </m:f>
        <m:r>
          <m:rPr>
            <m:sty m:val="p"/>
          </m:rPr>
          <w:rPr>
            <w:rFonts w:ascii="Cambria Math" w:hAnsi="Cambria Math" w:cs="Times New Roman"/>
            <w:sz w:val="22"/>
            <w:szCs w:val="22"/>
          </w:rPr>
          <m:t>-1</m:t>
        </m:r>
      </m:oMath>
      <w:r w:rsidR="00A14F6F" w:rsidRPr="00E42865">
        <w:rPr>
          <w:rFonts w:ascii="Times New Roman" w:hAnsi="Times New Roman" w:cs="Times New Roman"/>
          <w:sz w:val="22"/>
          <w:szCs w:val="22"/>
        </w:rPr>
        <w:t xml:space="preserve">.            </w:t>
      </w:r>
      <w:r w:rsidR="00D9656F" w:rsidRPr="00E42865">
        <w:rPr>
          <w:rFonts w:ascii="Times New Roman" w:hAnsi="Times New Roman" w:cs="Times New Roman"/>
          <w:sz w:val="22"/>
          <w:szCs w:val="22"/>
        </w:rPr>
        <w:t xml:space="preserve"> </w:t>
      </w:r>
      <w:r w:rsidR="00A14F6F" w:rsidRPr="00E42865">
        <w:rPr>
          <w:rFonts w:ascii="Times New Roman" w:hAnsi="Times New Roman" w:cs="Times New Roman"/>
          <w:sz w:val="22"/>
          <w:szCs w:val="22"/>
        </w:rPr>
        <w:t xml:space="preserve">  </w:t>
      </w:r>
      <w:r w:rsidR="007038D8">
        <w:rPr>
          <w:rFonts w:ascii="Times New Roman" w:hAnsi="Times New Roman" w:cs="Times New Roman"/>
          <w:sz w:val="22"/>
          <w:szCs w:val="22"/>
        </w:rPr>
        <w:t xml:space="preserve">         </w:t>
      </w:r>
      <w:r w:rsidR="00A14F6F" w:rsidRPr="00E42865">
        <w:rPr>
          <w:rFonts w:ascii="Times New Roman" w:hAnsi="Times New Roman" w:cs="Times New Roman"/>
          <w:sz w:val="22"/>
          <w:szCs w:val="22"/>
        </w:rPr>
        <w:t xml:space="preserve">   (</w:t>
      </w:r>
      <w:r w:rsidR="00D9656F" w:rsidRPr="00E42865">
        <w:rPr>
          <w:rFonts w:ascii="Times New Roman" w:hAnsi="Times New Roman" w:cs="Times New Roman"/>
          <w:sz w:val="22"/>
          <w:szCs w:val="22"/>
        </w:rPr>
        <w:t>S</w:t>
      </w:r>
      <w:r w:rsidR="00A14F6F" w:rsidRPr="00E42865">
        <w:rPr>
          <w:rFonts w:ascii="Times New Roman" w:hAnsi="Times New Roman" w:cs="Times New Roman"/>
          <w:sz w:val="22"/>
          <w:szCs w:val="22"/>
        </w:rPr>
        <w:t>3)</w:t>
      </w:r>
    </w:p>
    <w:p w14:paraId="59AF4E91" w14:textId="1A8FF97B" w:rsidR="00A14F6F" w:rsidRPr="00E42865" w:rsidRDefault="00A14F6F" w:rsidP="007038D8">
      <w:pPr>
        <w:spacing w:line="360" w:lineRule="auto"/>
        <w:ind w:firstLineChars="200" w:firstLine="440"/>
        <w:jc w:val="both"/>
        <w:rPr>
          <w:rFonts w:ascii="Times New Roman" w:hAnsi="Times New Roman" w:cs="Times New Roman"/>
          <w:sz w:val="22"/>
          <w:szCs w:val="22"/>
        </w:rPr>
      </w:pPr>
      <w:r w:rsidRPr="00E42865">
        <w:rPr>
          <w:rFonts w:ascii="Times New Roman" w:hAnsi="Times New Roman" w:cs="Times New Roman"/>
          <w:sz w:val="22"/>
          <w:szCs w:val="22"/>
        </w:rPr>
        <w:t>By inserting Eq. (</w:t>
      </w:r>
      <w:r w:rsidR="007038D8">
        <w:rPr>
          <w:rFonts w:ascii="Times New Roman" w:hAnsi="Times New Roman" w:cs="Times New Roman"/>
          <w:sz w:val="22"/>
          <w:szCs w:val="22"/>
        </w:rPr>
        <w:t>S</w:t>
      </w:r>
      <w:r w:rsidRPr="00E42865">
        <w:rPr>
          <w:rFonts w:ascii="Times New Roman" w:hAnsi="Times New Roman" w:cs="Times New Roman"/>
          <w:sz w:val="22"/>
          <w:szCs w:val="22"/>
        </w:rPr>
        <w:t>3) into Eq. (</w:t>
      </w:r>
      <w:r w:rsidR="007038D8">
        <w:rPr>
          <w:rFonts w:ascii="Times New Roman" w:hAnsi="Times New Roman" w:cs="Times New Roman"/>
          <w:sz w:val="22"/>
          <w:szCs w:val="22"/>
        </w:rPr>
        <w:t>S</w:t>
      </w:r>
      <w:r w:rsidRPr="00E42865">
        <w:rPr>
          <w:rFonts w:ascii="Times New Roman" w:hAnsi="Times New Roman" w:cs="Times New Roman"/>
          <w:sz w:val="22"/>
          <w:szCs w:val="22"/>
        </w:rPr>
        <w:t>2), we obtain</w:t>
      </w:r>
    </w:p>
    <w:p w14:paraId="3565FAED" w14:textId="584B6CCA" w:rsidR="00A14F6F" w:rsidRPr="00E42865" w:rsidRDefault="00A14F6F" w:rsidP="00D9656F">
      <w:pPr>
        <w:spacing w:line="360" w:lineRule="auto"/>
        <w:jc w:val="right"/>
        <w:rPr>
          <w:rFonts w:ascii="Times New Roman" w:hAnsi="Times New Roman" w:cs="Times New Roman"/>
          <w:sz w:val="22"/>
          <w:szCs w:val="22"/>
        </w:rPr>
      </w:pPr>
      <m:oMath>
        <m:r>
          <w:rPr>
            <w:rFonts w:ascii="Cambria Math" w:hAnsi="Cambria Math" w:cs="Times New Roman"/>
            <w:sz w:val="22"/>
            <w:szCs w:val="22"/>
          </w:rPr>
          <m:t>A=1-</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n=1</m:t>
            </m:r>
          </m:sub>
          <m:sup>
            <m:r>
              <w:rPr>
                <w:rFonts w:ascii="Cambria Math" w:hAnsi="Cambria Math" w:cs="Times New Roman"/>
                <w:sz w:val="22"/>
                <w:szCs w:val="22"/>
              </w:rPr>
              <m:t>N</m:t>
            </m:r>
          </m:sup>
          <m:e>
            <m:f>
              <m:fPr>
                <m:ctrlPr>
                  <w:rPr>
                    <w:rFonts w:ascii="Cambria Math" w:hAnsi="Cambria Math" w:cs="Times New Roman"/>
                    <w:bCs/>
                    <w:i/>
                    <w:sz w:val="22"/>
                    <w:szCs w:val="22"/>
                  </w:rPr>
                </m:ctrlPr>
              </m:fPr>
              <m:num>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f>
                          <m:fPr>
                            <m:ctrlPr>
                              <w:rPr>
                                <w:rFonts w:ascii="Cambria Math" w:hAnsi="Cambria Math" w:cs="Times New Roman"/>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E</m:t>
                                </m:r>
                              </m:e>
                              <m:sub>
                                <m:r>
                                  <m:rPr>
                                    <m:sty m:val="p"/>
                                  </m:rPr>
                                  <w:rPr>
                                    <w:rFonts w:ascii="Cambria Math" w:hAnsi="Cambria Math" w:cs="Times New Roman"/>
                                    <w:sz w:val="22"/>
                                    <w:szCs w:val="22"/>
                                  </w:rPr>
                                  <m:t>max</m:t>
                                </m:r>
                                <m:r>
                                  <w:rPr>
                                    <w:rFonts w:ascii="Cambria Math" w:hAnsi="Cambria Math" w:cs="Times New Roman"/>
                                    <w:sz w:val="22"/>
                                    <w:szCs w:val="22"/>
                                  </w:rPr>
                                  <m:t>,n</m:t>
                                </m:r>
                              </m:sub>
                            </m:sSub>
                          </m:num>
                          <m:den>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den>
                        </m:f>
                        <m:r>
                          <m:rPr>
                            <m:sty m:val="p"/>
                          </m:rPr>
                          <w:rPr>
                            <w:rFonts w:ascii="Cambria Math" w:hAnsi="Cambria Math" w:cs="Times New Roman"/>
                            <w:sz w:val="22"/>
                            <w:szCs w:val="22"/>
                          </w:rPr>
                          <m:t>-1</m:t>
                        </m:r>
                      </m:e>
                    </m:d>
                  </m:e>
                  <m:sup>
                    <m:r>
                      <w:rPr>
                        <w:rFonts w:ascii="Cambria Math" w:hAnsi="Cambria Math" w:cs="Times New Roman"/>
                        <w:sz w:val="22"/>
                        <w:szCs w:val="22"/>
                      </w:rPr>
                      <m:t>2</m:t>
                    </m:r>
                  </m:sup>
                </m:sSup>
                <m:sSub>
                  <m:sSubPr>
                    <m:ctrlPr>
                      <w:rPr>
                        <w:rFonts w:ascii="Cambria Math" w:hAnsi="Cambria Math" w:cs="Times New Roman"/>
                        <w:i/>
                        <w:sz w:val="22"/>
                        <w:szCs w:val="22"/>
                      </w:rPr>
                    </m:ctrlPr>
                  </m:sSubPr>
                  <m:e>
                    <m:r>
                      <w:rPr>
                        <w:rFonts w:ascii="Cambria Math" w:hAnsi="Cambria Math" w:cs="Times New Roman"/>
                        <w:sz w:val="22"/>
                        <w:szCs w:val="22"/>
                      </w:rPr>
                      <m:t>w</m:t>
                    </m:r>
                  </m:e>
                  <m:sub>
                    <m:r>
                      <w:rPr>
                        <w:rFonts w:ascii="Cambria Math" w:hAnsi="Cambria Math" w:cs="Times New Roman"/>
                        <w:sz w:val="22"/>
                        <w:szCs w:val="22"/>
                      </w:rPr>
                      <m:t>n</m:t>
                    </m:r>
                  </m:sub>
                </m:sSub>
              </m:num>
              <m:den>
                <m:r>
                  <w:rPr>
                    <w:rFonts w:ascii="Cambria Math" w:hAnsi="Cambria Math" w:cs="Times New Roman"/>
                    <w:sz w:val="22"/>
                    <w:szCs w:val="22"/>
                  </w:rPr>
                  <m:t>W</m:t>
                </m:r>
              </m:den>
            </m:f>
          </m:e>
        </m:nary>
      </m:oMath>
      <w:r w:rsidRPr="00E42865">
        <w:rPr>
          <w:rFonts w:ascii="Times New Roman" w:hAnsi="Times New Roman" w:cs="Times New Roman"/>
          <w:sz w:val="22"/>
          <w:szCs w:val="22"/>
        </w:rPr>
        <w:t xml:space="preserve">.         </w:t>
      </w:r>
      <w:r w:rsidR="006D3D02">
        <w:rPr>
          <w:rFonts w:ascii="Times New Roman" w:hAnsi="Times New Roman" w:cs="Times New Roman"/>
          <w:sz w:val="22"/>
          <w:szCs w:val="22"/>
        </w:rPr>
        <w:t xml:space="preserve">  </w:t>
      </w:r>
      <w:r w:rsidRPr="00E42865">
        <w:rPr>
          <w:rFonts w:ascii="Times New Roman" w:hAnsi="Times New Roman" w:cs="Times New Roman"/>
          <w:sz w:val="22"/>
          <w:szCs w:val="22"/>
        </w:rPr>
        <w:t xml:space="preserve">          (</w:t>
      </w:r>
      <w:r w:rsidR="00D9656F" w:rsidRPr="00E42865">
        <w:rPr>
          <w:rFonts w:ascii="Times New Roman" w:hAnsi="Times New Roman" w:cs="Times New Roman"/>
          <w:sz w:val="22"/>
          <w:szCs w:val="22"/>
        </w:rPr>
        <w:t>S</w:t>
      </w:r>
      <w:r w:rsidRPr="00E42865">
        <w:rPr>
          <w:rFonts w:ascii="Times New Roman" w:hAnsi="Times New Roman" w:cs="Times New Roman"/>
          <w:sz w:val="22"/>
          <w:szCs w:val="22"/>
        </w:rPr>
        <w:t>4)</w:t>
      </w:r>
    </w:p>
    <w:p w14:paraId="24581F4E" w14:textId="04610C39" w:rsidR="00A14F6F" w:rsidRPr="00E42865" w:rsidRDefault="00A14F6F" w:rsidP="007038D8">
      <w:pPr>
        <w:autoSpaceDE w:val="0"/>
        <w:autoSpaceDN w:val="0"/>
        <w:adjustRightInd w:val="0"/>
        <w:spacing w:line="360" w:lineRule="auto"/>
        <w:ind w:firstLineChars="200" w:firstLine="440"/>
        <w:jc w:val="both"/>
        <w:rPr>
          <w:rFonts w:ascii="Times New Roman" w:hAnsi="Times New Roman" w:cs="Times New Roman"/>
          <w:sz w:val="22"/>
          <w:szCs w:val="22"/>
        </w:rPr>
      </w:pPr>
      <w:r w:rsidRPr="00E42865">
        <w:rPr>
          <w:rFonts w:ascii="Times New Roman" w:hAnsi="Times New Roman" w:cs="Times New Roman"/>
          <w:sz w:val="22"/>
          <w:szCs w:val="22"/>
        </w:rPr>
        <w:t>Equation (</w:t>
      </w:r>
      <w:r w:rsidR="00D9656F" w:rsidRPr="00E42865">
        <w:rPr>
          <w:rFonts w:ascii="Times New Roman" w:hAnsi="Times New Roman" w:cs="Times New Roman"/>
          <w:sz w:val="22"/>
          <w:szCs w:val="22"/>
        </w:rPr>
        <w:t>S</w:t>
      </w:r>
      <w:r w:rsidRPr="00E42865">
        <w:rPr>
          <w:rFonts w:ascii="Times New Roman" w:hAnsi="Times New Roman" w:cs="Times New Roman"/>
          <w:sz w:val="22"/>
          <w:szCs w:val="22"/>
        </w:rPr>
        <w:t xml:space="preserve">4) establishes the relationship between the absorptance and the amplitude of standing waves in incident channels. In our numerical calculations, we have employed both </w:t>
      </w:r>
      <w:proofErr w:type="spellStart"/>
      <w:r w:rsidRPr="00E42865">
        <w:rPr>
          <w:rFonts w:ascii="Times New Roman" w:hAnsi="Times New Roman" w:cs="Times New Roman"/>
          <w:sz w:val="22"/>
          <w:szCs w:val="22"/>
        </w:rPr>
        <w:t>Eqs</w:t>
      </w:r>
      <w:proofErr w:type="spellEnd"/>
      <w:r w:rsidRPr="00E42865">
        <w:rPr>
          <w:rFonts w:ascii="Times New Roman" w:hAnsi="Times New Roman" w:cs="Times New Roman"/>
          <w:sz w:val="22"/>
          <w:szCs w:val="22"/>
        </w:rPr>
        <w:t>. (</w:t>
      </w:r>
      <w:r w:rsidR="00D9656F" w:rsidRPr="00E42865">
        <w:rPr>
          <w:rFonts w:ascii="Times New Roman" w:hAnsi="Times New Roman" w:cs="Times New Roman"/>
          <w:sz w:val="22"/>
          <w:szCs w:val="22"/>
        </w:rPr>
        <w:t>S</w:t>
      </w:r>
      <w:r w:rsidRPr="00E42865">
        <w:rPr>
          <w:rFonts w:ascii="Times New Roman" w:hAnsi="Times New Roman" w:cs="Times New Roman"/>
          <w:sz w:val="22"/>
          <w:szCs w:val="22"/>
        </w:rPr>
        <w:t>1) and (</w:t>
      </w:r>
      <w:r w:rsidR="00D9656F" w:rsidRPr="00E42865">
        <w:rPr>
          <w:rFonts w:ascii="Times New Roman" w:hAnsi="Times New Roman" w:cs="Times New Roman"/>
          <w:sz w:val="22"/>
          <w:szCs w:val="22"/>
        </w:rPr>
        <w:t>S</w:t>
      </w:r>
      <w:r w:rsidRPr="00E42865">
        <w:rPr>
          <w:rFonts w:ascii="Times New Roman" w:hAnsi="Times New Roman" w:cs="Times New Roman"/>
          <w:sz w:val="22"/>
          <w:szCs w:val="22"/>
        </w:rPr>
        <w:t>4) to compute the absorptance, which is found to be the same.</w:t>
      </w:r>
    </w:p>
    <w:p w14:paraId="12AFDB35" w14:textId="77777777" w:rsidR="00F83AE6" w:rsidRPr="00E42865" w:rsidRDefault="00F83AE6" w:rsidP="00F83AE6">
      <w:pPr>
        <w:rPr>
          <w:sz w:val="22"/>
          <w:szCs w:val="22"/>
        </w:rPr>
      </w:pPr>
    </w:p>
    <w:p w14:paraId="5F991893" w14:textId="233292D7" w:rsidR="00141BE7" w:rsidRPr="00141BE7" w:rsidRDefault="00141BE7" w:rsidP="00141BE7">
      <w:pPr>
        <w:pStyle w:val="1"/>
        <w:numPr>
          <w:ilvl w:val="0"/>
          <w:numId w:val="3"/>
        </w:numPr>
        <w:spacing w:before="100" w:after="100" w:line="360" w:lineRule="auto"/>
        <w:ind w:left="0" w:firstLine="0"/>
        <w:rPr>
          <w:rFonts w:ascii="Times New Roman" w:hAnsi="Times New Roman" w:cs="Times New Roman"/>
          <w:sz w:val="22"/>
          <w:szCs w:val="22"/>
        </w:rPr>
      </w:pPr>
      <w:r w:rsidRPr="00E42865">
        <w:rPr>
          <w:rFonts w:ascii="Times New Roman" w:hAnsi="Times New Roman" w:cs="Times New Roman"/>
          <w:sz w:val="22"/>
          <w:szCs w:val="22"/>
        </w:rPr>
        <w:t>Connectivity-controlled CPA for TE modes</w:t>
      </w:r>
    </w:p>
    <w:p w14:paraId="7ACDD3E9" w14:textId="643941FA" w:rsidR="00141BE7" w:rsidRPr="00141BE7" w:rsidRDefault="00141BE7" w:rsidP="00141BE7">
      <w:pPr>
        <w:autoSpaceDE w:val="0"/>
        <w:autoSpaceDN w:val="0"/>
        <w:adjustRightInd w:val="0"/>
        <w:spacing w:line="360" w:lineRule="auto"/>
        <w:jc w:val="both"/>
        <w:rPr>
          <w:rFonts w:ascii="Times New Roman" w:hAnsi="Times New Roman" w:cs="Times New Roman"/>
          <w:sz w:val="22"/>
          <w:szCs w:val="22"/>
        </w:rPr>
      </w:pPr>
      <w:r w:rsidRPr="00141BE7">
        <w:rPr>
          <w:rFonts w:ascii="Times New Roman" w:hAnsi="Times New Roman" w:cs="Times New Roman"/>
          <w:sz w:val="22"/>
          <w:szCs w:val="22"/>
        </w:rPr>
        <w:t xml:space="preserve">Usually, the </w:t>
      </w:r>
      <w:r w:rsidR="00640B05">
        <w:rPr>
          <w:rFonts w:ascii="Times New Roman" w:hAnsi="Times New Roman" w:cs="Times New Roman"/>
          <w:sz w:val="22"/>
          <w:szCs w:val="22"/>
        </w:rPr>
        <w:t>zero-index media (</w:t>
      </w:r>
      <w:r w:rsidRPr="00141BE7">
        <w:rPr>
          <w:rFonts w:ascii="Times New Roman" w:hAnsi="Times New Roman" w:cs="Times New Roman"/>
          <w:sz w:val="22"/>
          <w:szCs w:val="22"/>
        </w:rPr>
        <w:t>ZIM</w:t>
      </w:r>
      <w:r w:rsidR="00640B05">
        <w:rPr>
          <w:rFonts w:ascii="Times New Roman" w:hAnsi="Times New Roman" w:cs="Times New Roman"/>
          <w:sz w:val="22"/>
          <w:szCs w:val="22"/>
        </w:rPr>
        <w:t>)</w:t>
      </w:r>
      <w:r w:rsidRPr="00141BE7">
        <w:rPr>
          <w:rFonts w:ascii="Times New Roman" w:hAnsi="Times New Roman" w:cs="Times New Roman"/>
          <w:sz w:val="22"/>
          <w:szCs w:val="22"/>
        </w:rPr>
        <w:t xml:space="preserve"> are only </w:t>
      </w:r>
      <w:bookmarkStart w:id="2" w:name="OLE_LINK7"/>
      <w:bookmarkStart w:id="3" w:name="OLE_LINK8"/>
      <w:r w:rsidRPr="00141BE7">
        <w:rPr>
          <w:rFonts w:ascii="Times New Roman" w:hAnsi="Times New Roman" w:cs="Times New Roman"/>
          <w:sz w:val="22"/>
          <w:szCs w:val="22"/>
        </w:rPr>
        <w:t xml:space="preserve">applicable </w:t>
      </w:r>
      <w:bookmarkEnd w:id="2"/>
      <w:bookmarkEnd w:id="3"/>
      <w:r w:rsidR="00C62DDF">
        <w:rPr>
          <w:rFonts w:ascii="Times New Roman" w:hAnsi="Times New Roman" w:cs="Times New Roman"/>
          <w:sz w:val="22"/>
          <w:szCs w:val="22"/>
        </w:rPr>
        <w:t xml:space="preserve">for normally incident TEM waves </w:t>
      </w:r>
      <w:r w:rsidR="00C027DB">
        <w:rPr>
          <w:rFonts w:ascii="Times New Roman" w:hAnsi="Times New Roman" w:cs="Times New Roman"/>
          <w:sz w:val="22"/>
          <w:szCs w:val="22"/>
        </w:rPr>
        <w:fldChar w:fldCharType="begin"/>
      </w:r>
      <w:r w:rsidR="00C027DB">
        <w:rPr>
          <w:rFonts w:ascii="Times New Roman" w:hAnsi="Times New Roman" w:cs="Times New Roman"/>
          <w:sz w:val="22"/>
          <w:szCs w:val="22"/>
        </w:rPr>
        <w:instrText xml:space="preserve"> ADDIN NE.Ref.{5AA77A0D-29A4-4C5B-8762-F53F2E90BDA0}</w:instrText>
      </w:r>
      <w:r w:rsidR="00C027DB">
        <w:rPr>
          <w:rFonts w:ascii="Times New Roman" w:hAnsi="Times New Roman" w:cs="Times New Roman"/>
          <w:sz w:val="22"/>
          <w:szCs w:val="22"/>
        </w:rPr>
        <w:fldChar w:fldCharType="separate"/>
      </w:r>
      <w:r w:rsidR="00C027DB">
        <w:rPr>
          <w:rFonts w:ascii="Times New Roman" w:eastAsiaTheme="minorEastAsia" w:hAnsi="Times New Roman" w:cs="Times New Roman"/>
          <w:color w:val="000000"/>
          <w:sz w:val="22"/>
          <w:szCs w:val="22"/>
        </w:rPr>
        <w:t>[1, 2]</w:t>
      </w:r>
      <w:r w:rsidR="00C027DB">
        <w:rPr>
          <w:rFonts w:ascii="Times New Roman" w:hAnsi="Times New Roman" w:cs="Times New Roman"/>
          <w:sz w:val="22"/>
          <w:szCs w:val="22"/>
        </w:rPr>
        <w:fldChar w:fldCharType="end"/>
      </w:r>
      <w:r w:rsidRPr="00141BE7">
        <w:rPr>
          <w:rFonts w:ascii="Times New Roman" w:hAnsi="Times New Roman" w:cs="Times New Roman"/>
          <w:sz w:val="22"/>
          <w:szCs w:val="22"/>
        </w:rPr>
        <w:t xml:space="preserve">. Interestingly, here we find that our model also works for </w:t>
      </w:r>
      <w:r w:rsidR="00640B05">
        <w:rPr>
          <w:rFonts w:ascii="Times New Roman" w:hAnsi="Times New Roman" w:cs="Times New Roman"/>
          <w:sz w:val="22"/>
          <w:szCs w:val="22"/>
        </w:rPr>
        <w:t>transverse-electric (</w:t>
      </w:r>
      <w:r w:rsidRPr="00141BE7">
        <w:rPr>
          <w:rFonts w:ascii="Times New Roman" w:hAnsi="Times New Roman" w:cs="Times New Roman"/>
          <w:sz w:val="22"/>
          <w:szCs w:val="22"/>
        </w:rPr>
        <w:t>TE</w:t>
      </w:r>
      <w:r w:rsidR="00640B05">
        <w:rPr>
          <w:rFonts w:ascii="Times New Roman" w:hAnsi="Times New Roman" w:cs="Times New Roman"/>
          <w:sz w:val="22"/>
          <w:szCs w:val="22"/>
        </w:rPr>
        <w:t>)</w:t>
      </w:r>
      <w:r w:rsidRPr="00141BE7">
        <w:rPr>
          <w:rFonts w:ascii="Times New Roman" w:hAnsi="Times New Roman" w:cs="Times New Roman"/>
          <w:sz w:val="22"/>
          <w:szCs w:val="22"/>
        </w:rPr>
        <w:t xml:space="preserve"> and</w:t>
      </w:r>
      <w:r w:rsidR="00640B05">
        <w:rPr>
          <w:rFonts w:ascii="Times New Roman" w:hAnsi="Times New Roman" w:cs="Times New Roman"/>
          <w:sz w:val="22"/>
          <w:szCs w:val="22"/>
        </w:rPr>
        <w:t xml:space="preserve"> </w:t>
      </w:r>
      <w:r w:rsidR="00640B05">
        <w:rPr>
          <w:rFonts w:ascii="Times New Roman" w:hAnsi="Times New Roman" w:cs="Times New Roman"/>
          <w:sz w:val="22"/>
          <w:szCs w:val="22"/>
        </w:rPr>
        <w:t>transverse-</w:t>
      </w:r>
      <w:r w:rsidR="00640B05">
        <w:rPr>
          <w:rFonts w:ascii="Times New Roman" w:hAnsi="Times New Roman" w:cs="Times New Roman"/>
          <w:sz w:val="22"/>
          <w:szCs w:val="22"/>
        </w:rPr>
        <w:t>magnetic</w:t>
      </w:r>
      <w:r w:rsidRPr="00141BE7">
        <w:rPr>
          <w:rFonts w:ascii="Times New Roman" w:hAnsi="Times New Roman" w:cs="Times New Roman"/>
          <w:sz w:val="22"/>
          <w:szCs w:val="22"/>
        </w:rPr>
        <w:t xml:space="preserve"> </w:t>
      </w:r>
      <w:r w:rsidR="00640B05">
        <w:rPr>
          <w:rFonts w:ascii="Times New Roman" w:hAnsi="Times New Roman" w:cs="Times New Roman"/>
          <w:sz w:val="22"/>
          <w:szCs w:val="22"/>
        </w:rPr>
        <w:t>(</w:t>
      </w:r>
      <w:r w:rsidRPr="00141BE7">
        <w:rPr>
          <w:rFonts w:ascii="Times New Roman" w:hAnsi="Times New Roman" w:cs="Times New Roman"/>
          <w:sz w:val="22"/>
          <w:szCs w:val="22"/>
        </w:rPr>
        <w:t>TM</w:t>
      </w:r>
      <w:r w:rsidR="00640B05">
        <w:rPr>
          <w:rFonts w:ascii="Times New Roman" w:hAnsi="Times New Roman" w:cs="Times New Roman"/>
          <w:sz w:val="22"/>
          <w:szCs w:val="22"/>
        </w:rPr>
        <w:t>)</w:t>
      </w:r>
      <w:r w:rsidRPr="00141BE7">
        <w:rPr>
          <w:rFonts w:ascii="Times New Roman" w:hAnsi="Times New Roman" w:cs="Times New Roman"/>
          <w:sz w:val="22"/>
          <w:szCs w:val="22"/>
        </w:rPr>
        <w:t xml:space="preserve"> modes when the ZIM possess inclined surfaces. This is because the TE and TM modes can be viewed as the superposition of two TEM modes propagating at the same oblique angle</w:t>
      </w:r>
      <w:r w:rsidR="00C62DDF">
        <w:rPr>
          <w:rFonts w:ascii="Times New Roman" w:hAnsi="Times New Roman" w:cs="Times New Roman"/>
          <w:sz w:val="22"/>
          <w:szCs w:val="22"/>
        </w:rPr>
        <w:t xml:space="preserve"> </w:t>
      </w:r>
      <w:r w:rsidR="00C027DB">
        <w:rPr>
          <w:rFonts w:ascii="Times New Roman" w:hAnsi="Times New Roman" w:cs="Times New Roman"/>
          <w:sz w:val="22"/>
          <w:szCs w:val="22"/>
        </w:rPr>
        <w:fldChar w:fldCharType="begin"/>
      </w:r>
      <w:r w:rsidR="00C027DB">
        <w:rPr>
          <w:rFonts w:ascii="Times New Roman" w:hAnsi="Times New Roman" w:cs="Times New Roman"/>
          <w:sz w:val="22"/>
          <w:szCs w:val="22"/>
        </w:rPr>
        <w:instrText xml:space="preserve"> ADDIN NE.Ref.{E46A3C90-1AEF-4E30-B753-39524F8054AA}</w:instrText>
      </w:r>
      <w:r w:rsidR="00C027DB">
        <w:rPr>
          <w:rFonts w:ascii="Times New Roman" w:hAnsi="Times New Roman" w:cs="Times New Roman"/>
          <w:sz w:val="22"/>
          <w:szCs w:val="22"/>
        </w:rPr>
        <w:fldChar w:fldCharType="separate"/>
      </w:r>
      <w:r w:rsidR="00C027DB">
        <w:rPr>
          <w:rFonts w:ascii="Times New Roman" w:eastAsiaTheme="minorEastAsia" w:hAnsi="Times New Roman" w:cs="Times New Roman"/>
          <w:color w:val="000000"/>
          <w:sz w:val="22"/>
          <w:szCs w:val="22"/>
        </w:rPr>
        <w:t>[3]</w:t>
      </w:r>
      <w:r w:rsidR="00C027DB">
        <w:rPr>
          <w:rFonts w:ascii="Times New Roman" w:hAnsi="Times New Roman" w:cs="Times New Roman"/>
          <w:sz w:val="22"/>
          <w:szCs w:val="22"/>
        </w:rPr>
        <w:fldChar w:fldCharType="end"/>
      </w:r>
      <w:r w:rsidRPr="00141BE7">
        <w:rPr>
          <w:rFonts w:ascii="Times New Roman" w:hAnsi="Times New Roman" w:cs="Times New Roman"/>
          <w:sz w:val="22"/>
          <w:szCs w:val="22"/>
        </w:rPr>
        <w:t xml:space="preserve">, as illustrated in Fig. </w:t>
      </w:r>
      <w:r w:rsidR="00330D14">
        <w:rPr>
          <w:rFonts w:ascii="Times New Roman" w:hAnsi="Times New Roman" w:cs="Times New Roman"/>
          <w:sz w:val="22"/>
          <w:szCs w:val="22"/>
        </w:rPr>
        <w:t>S2</w:t>
      </w:r>
      <w:r w:rsidRPr="00141BE7">
        <w:rPr>
          <w:rFonts w:ascii="Times New Roman" w:hAnsi="Times New Roman" w:cs="Times New Roman"/>
          <w:sz w:val="22"/>
          <w:szCs w:val="22"/>
        </w:rPr>
        <w:t>(a). Thus, it is possible to realize the connectivity-controlled CPA for TE and TM modes when using ZIM with appropriate inclined surfaces. In the following, we’d like to show an example for TE modes.</w:t>
      </w:r>
    </w:p>
    <w:p w14:paraId="45478915" w14:textId="77777777" w:rsidR="00141BE7" w:rsidRPr="00141BE7" w:rsidRDefault="00141BE7" w:rsidP="00D16259">
      <w:pPr>
        <w:autoSpaceDE w:val="0"/>
        <w:autoSpaceDN w:val="0"/>
        <w:adjustRightInd w:val="0"/>
        <w:spacing w:line="360" w:lineRule="auto"/>
        <w:jc w:val="center"/>
        <w:rPr>
          <w:rFonts w:ascii="Times New Roman" w:hAnsi="Times New Roman" w:cs="Times New Roman"/>
          <w:sz w:val="22"/>
          <w:szCs w:val="22"/>
        </w:rPr>
      </w:pPr>
      <w:r w:rsidRPr="00141BE7">
        <w:rPr>
          <w:rFonts w:ascii="Times New Roman" w:hAnsi="Times New Roman" w:cs="Times New Roman"/>
          <w:noProof/>
          <w:sz w:val="22"/>
          <w:szCs w:val="22"/>
        </w:rPr>
        <w:lastRenderedPageBreak/>
        <w:drawing>
          <wp:inline distT="0" distB="0" distL="0" distR="0" wp14:anchorId="407E534A" wp14:editId="494E0BE2">
            <wp:extent cx="3240000" cy="4091985"/>
            <wp:effectExtent l="0" t="0" r="0" b="3810"/>
            <wp:docPr id="10" name="图片 10"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图片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4091985"/>
                    </a:xfrm>
                    <a:prstGeom prst="rect">
                      <a:avLst/>
                    </a:prstGeom>
                    <a:noFill/>
                    <a:ln>
                      <a:noFill/>
                    </a:ln>
                  </pic:spPr>
                </pic:pic>
              </a:graphicData>
            </a:graphic>
          </wp:inline>
        </w:drawing>
      </w:r>
    </w:p>
    <w:p w14:paraId="6462B2C8" w14:textId="09C9714C" w:rsidR="00141BE7" w:rsidRPr="00141BE7" w:rsidRDefault="00141BE7" w:rsidP="00141BE7">
      <w:pPr>
        <w:autoSpaceDE w:val="0"/>
        <w:autoSpaceDN w:val="0"/>
        <w:adjustRightInd w:val="0"/>
        <w:spacing w:line="360" w:lineRule="auto"/>
        <w:jc w:val="both"/>
        <w:rPr>
          <w:rFonts w:ascii="Times New Roman" w:hAnsi="Times New Roman" w:cs="Times New Roman"/>
          <w:sz w:val="22"/>
          <w:szCs w:val="22"/>
        </w:rPr>
      </w:pPr>
      <w:r w:rsidRPr="00141BE7">
        <w:rPr>
          <w:rFonts w:ascii="Times New Roman" w:hAnsi="Times New Roman" w:cs="Times New Roman"/>
          <w:b/>
          <w:sz w:val="22"/>
          <w:szCs w:val="22"/>
        </w:rPr>
        <w:t xml:space="preserve">Figure </w:t>
      </w:r>
      <w:r w:rsidR="008158B5">
        <w:rPr>
          <w:rFonts w:ascii="Times New Roman" w:hAnsi="Times New Roman" w:cs="Times New Roman"/>
          <w:b/>
          <w:sz w:val="22"/>
          <w:szCs w:val="22"/>
        </w:rPr>
        <w:t>S2</w:t>
      </w:r>
      <w:r w:rsidRPr="00141BE7">
        <w:rPr>
          <w:rFonts w:ascii="Times New Roman" w:hAnsi="Times New Roman" w:cs="Times New Roman"/>
          <w:b/>
          <w:sz w:val="22"/>
          <w:szCs w:val="22"/>
        </w:rPr>
        <w:t>.</w:t>
      </w:r>
      <w:r w:rsidRPr="00141BE7">
        <w:rPr>
          <w:rFonts w:ascii="Times New Roman" w:hAnsi="Times New Roman" w:cs="Times New Roman"/>
          <w:sz w:val="22"/>
          <w:szCs w:val="22"/>
        </w:rPr>
        <w:t xml:space="preserve"> (a) Schematic graph of a two-channel CPA model in a PEC-PMC waveguide for TE modes. The PEC-PMC waveguide consists of upper and lower PEC plates and side PMC plates. Two counter-propagating TE </w:t>
      </w:r>
      <w:r w:rsidR="00873072">
        <w:rPr>
          <w:rFonts w:ascii="Times New Roman" w:hAnsi="Times New Roman" w:cs="Times New Roman"/>
          <w:sz w:val="22"/>
          <w:szCs w:val="22"/>
        </w:rPr>
        <w:t>waves</w:t>
      </w:r>
      <w:r w:rsidRPr="00141BE7">
        <w:rPr>
          <w:rFonts w:ascii="Times New Roman" w:hAnsi="Times New Roman" w:cs="Times New Roman"/>
          <w:sz w:val="22"/>
          <w:szCs w:val="22"/>
        </w:rPr>
        <w:t xml:space="preserve"> are incident onto the central ZIM slab with inclined surfaces. Inside the ZIM, a cylindrical defect is vertically placed, connecting the upper an</w:t>
      </w:r>
      <w:r w:rsidR="00873072">
        <w:rPr>
          <w:rFonts w:ascii="Times New Roman" w:hAnsi="Times New Roman" w:cs="Times New Roman"/>
          <w:sz w:val="22"/>
          <w:szCs w:val="22"/>
        </w:rPr>
        <w:t>d lower PEC plates. The TE mode</w:t>
      </w:r>
      <w:r w:rsidRPr="00141BE7">
        <w:rPr>
          <w:rFonts w:ascii="Times New Roman" w:hAnsi="Times New Roman" w:cs="Times New Roman"/>
          <w:sz w:val="22"/>
          <w:szCs w:val="22"/>
        </w:rPr>
        <w:t xml:space="preserve"> can be viewed as the superposition of two TEM modes propagating at the same oblique angle. (b) Simulated </w:t>
      </w: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z</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141BE7">
        <w:rPr>
          <w:rFonts w:ascii="Times New Roman" w:hAnsi="Times New Roman" w:cs="Times New Roman"/>
          <w:sz w:val="22"/>
          <w:szCs w:val="22"/>
        </w:rPr>
        <w:t xml:space="preserve"> in the case of CPA under the illumination of two counter-propagating TE</w:t>
      </w:r>
      <w:r w:rsidRPr="00141BE7">
        <w:rPr>
          <w:rFonts w:ascii="Times New Roman" w:hAnsi="Times New Roman" w:cs="Times New Roman"/>
          <w:sz w:val="22"/>
          <w:szCs w:val="22"/>
          <w:vertAlign w:val="subscript"/>
        </w:rPr>
        <w:t>10</w:t>
      </w:r>
      <w:r w:rsidRPr="00141BE7">
        <w:rPr>
          <w:rFonts w:ascii="Times New Roman" w:hAnsi="Times New Roman" w:cs="Times New Roman"/>
          <w:sz w:val="22"/>
          <w:szCs w:val="22"/>
        </w:rPr>
        <w:t xml:space="preserve"> modes. (c) Simulated </w:t>
      </w: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z</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141BE7">
        <w:rPr>
          <w:rFonts w:ascii="Times New Roman" w:hAnsi="Times New Roman" w:cs="Times New Roman"/>
          <w:sz w:val="22"/>
          <w:szCs w:val="22"/>
        </w:rPr>
        <w:t xml:space="preserve"> when the cylindrical defect is cut to create a gap of </w:t>
      </w:r>
      <m:oMath>
        <m:r>
          <w:rPr>
            <w:rFonts w:ascii="Cambria Math" w:hAnsi="Cambria Math" w:cs="Times New Roman"/>
            <w:sz w:val="22"/>
            <w:szCs w:val="22"/>
          </w:rPr>
          <m:t>0.1a</m:t>
        </m:r>
      </m:oMath>
      <w:r w:rsidRPr="00141BE7">
        <w:rPr>
          <w:rFonts w:ascii="Times New Roman" w:hAnsi="Times New Roman" w:cs="Times New Roman"/>
          <w:sz w:val="22"/>
          <w:szCs w:val="22"/>
        </w:rPr>
        <w:t>.</w:t>
      </w:r>
    </w:p>
    <w:p w14:paraId="39719FCA" w14:textId="77777777" w:rsidR="00141BE7" w:rsidRPr="00141BE7" w:rsidRDefault="00141BE7" w:rsidP="00141BE7">
      <w:pPr>
        <w:autoSpaceDE w:val="0"/>
        <w:autoSpaceDN w:val="0"/>
        <w:adjustRightInd w:val="0"/>
        <w:spacing w:line="360" w:lineRule="auto"/>
        <w:jc w:val="both"/>
        <w:rPr>
          <w:rFonts w:ascii="Times New Roman" w:hAnsi="Times New Roman" w:cs="Times New Roman"/>
          <w:iCs/>
          <w:sz w:val="22"/>
          <w:szCs w:val="22"/>
        </w:rPr>
      </w:pPr>
    </w:p>
    <w:p w14:paraId="570BC8E5" w14:textId="0F86EA1A" w:rsidR="00141BE7" w:rsidRPr="00141BE7" w:rsidRDefault="00141BE7" w:rsidP="00EC20C7">
      <w:pPr>
        <w:autoSpaceDE w:val="0"/>
        <w:autoSpaceDN w:val="0"/>
        <w:adjustRightInd w:val="0"/>
        <w:spacing w:line="360" w:lineRule="auto"/>
        <w:ind w:firstLineChars="200" w:firstLine="440"/>
        <w:jc w:val="both"/>
        <w:rPr>
          <w:rFonts w:ascii="Times New Roman" w:hAnsi="Times New Roman" w:cs="Times New Roman"/>
          <w:sz w:val="22"/>
          <w:szCs w:val="22"/>
        </w:rPr>
      </w:pPr>
      <w:r w:rsidRPr="00141BE7">
        <w:rPr>
          <w:rFonts w:ascii="Times New Roman" w:hAnsi="Times New Roman" w:cs="Times New Roman"/>
          <w:sz w:val="22"/>
          <w:szCs w:val="22"/>
        </w:rPr>
        <w:t xml:space="preserve">Figure </w:t>
      </w:r>
      <w:proofErr w:type="gramStart"/>
      <w:r w:rsidR="008158B5">
        <w:rPr>
          <w:rFonts w:ascii="Times New Roman" w:hAnsi="Times New Roman" w:cs="Times New Roman"/>
          <w:sz w:val="22"/>
          <w:szCs w:val="22"/>
        </w:rPr>
        <w:t>S2</w:t>
      </w:r>
      <w:r w:rsidRPr="00141BE7">
        <w:rPr>
          <w:rFonts w:ascii="Times New Roman" w:hAnsi="Times New Roman" w:cs="Times New Roman"/>
          <w:sz w:val="22"/>
          <w:szCs w:val="22"/>
        </w:rPr>
        <w:t>(</w:t>
      </w:r>
      <w:proofErr w:type="gramEnd"/>
      <w:r w:rsidRPr="00141BE7">
        <w:rPr>
          <w:rFonts w:ascii="Times New Roman" w:hAnsi="Times New Roman" w:cs="Times New Roman"/>
          <w:sz w:val="22"/>
          <w:szCs w:val="22"/>
        </w:rPr>
        <w:t>a) shows the schematic graph of a two-channel CPA model in a PEC-PMC waveguide. Two counter-propagating TE</w:t>
      </w:r>
      <w:r w:rsidRPr="00141BE7">
        <w:rPr>
          <w:rFonts w:ascii="Times New Roman" w:hAnsi="Times New Roman" w:cs="Times New Roman"/>
          <w:sz w:val="22"/>
          <w:szCs w:val="22"/>
          <w:vertAlign w:val="subscript"/>
        </w:rPr>
        <w:t>10</w:t>
      </w:r>
      <w:r w:rsidRPr="00141BE7">
        <w:rPr>
          <w:rFonts w:ascii="Times New Roman" w:hAnsi="Times New Roman" w:cs="Times New Roman"/>
          <w:sz w:val="22"/>
          <w:szCs w:val="22"/>
        </w:rPr>
        <w:t xml:space="preserve"> mode are incident onto the central ZIM slab with inclined surfaces. Inside the ZIM, a cylindrical defect is vertically placed, connecting the upper and lower PEC plates. The TE</w:t>
      </w:r>
      <w:r w:rsidRPr="00141BE7">
        <w:rPr>
          <w:rFonts w:ascii="Times New Roman" w:hAnsi="Times New Roman" w:cs="Times New Roman"/>
          <w:sz w:val="22"/>
          <w:szCs w:val="22"/>
          <w:vertAlign w:val="subscript"/>
        </w:rPr>
        <w:t>10</w:t>
      </w:r>
      <w:r w:rsidRPr="00141BE7">
        <w:rPr>
          <w:rFonts w:ascii="Times New Roman" w:hAnsi="Times New Roman" w:cs="Times New Roman"/>
          <w:sz w:val="22"/>
          <w:szCs w:val="22"/>
        </w:rPr>
        <w:t xml:space="preserve"> mode is characterized by the electric field of</w:t>
      </w:r>
    </w:p>
    <w:p w14:paraId="7A26E216" w14:textId="70360E1F" w:rsidR="00141BE7" w:rsidRPr="00141BE7" w:rsidRDefault="00141BE7" w:rsidP="008158B5">
      <w:pPr>
        <w:autoSpaceDE w:val="0"/>
        <w:autoSpaceDN w:val="0"/>
        <w:adjustRightInd w:val="0"/>
        <w:spacing w:line="360" w:lineRule="auto"/>
        <w:jc w:val="right"/>
        <w:rPr>
          <w:rFonts w:ascii="Times New Roman" w:hAnsi="Times New Roman" w:cs="Times New Roman"/>
          <w:sz w:val="22"/>
          <w:szCs w:val="22"/>
        </w:rPr>
      </w:pPr>
      <m:oMath>
        <m:r>
          <m:rPr>
            <m:sty m:val="b"/>
          </m:rPr>
          <w:rPr>
            <w:rFonts w:ascii="Cambria Math" w:hAnsi="Cambria Math" w:cs="Times New Roman"/>
            <w:sz w:val="22"/>
            <w:szCs w:val="22"/>
          </w:rPr>
          <m:t>E</m:t>
        </m:r>
        <m:r>
          <m:rPr>
            <m:sty m:val="p"/>
          </m:rP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func>
          <m:funcPr>
            <m:ctrlPr>
              <w:rPr>
                <w:rFonts w:ascii="Cambria Math" w:hAnsi="Cambria Math" w:cs="Times New Roman"/>
                <w:i/>
                <w:sz w:val="22"/>
                <w:szCs w:val="22"/>
              </w:rPr>
            </m:ctrlPr>
          </m:funcPr>
          <m:fName>
            <m:r>
              <m:rPr>
                <m:sty m:val="p"/>
              </m:rPr>
              <w:rPr>
                <w:rFonts w:ascii="Cambria Math" w:hAnsi="Cambria Math" w:cs="Times New Roman"/>
                <w:sz w:val="22"/>
                <w:szCs w:val="22"/>
              </w:rPr>
              <m:t>cos</m:t>
            </m:r>
          </m:fName>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x</m:t>
                </m:r>
              </m:sub>
            </m:sSub>
            <m:r>
              <w:rPr>
                <w:rFonts w:ascii="Cambria Math" w:hAnsi="Cambria Math" w:cs="Times New Roman"/>
                <w:sz w:val="22"/>
                <w:szCs w:val="22"/>
              </w:rPr>
              <m:t>a)</m:t>
            </m:r>
          </m:e>
        </m:func>
        <m:sSup>
          <m:sSupPr>
            <m:ctrlPr>
              <w:rPr>
                <w:rFonts w:ascii="Cambria Math" w:hAnsi="Cambria Math" w:cs="Times New Roman"/>
                <w:i/>
                <w:sz w:val="22"/>
                <w:szCs w:val="22"/>
              </w:rPr>
            </m:ctrlPr>
          </m:sSupPr>
          <m:e>
            <m:r>
              <m:rPr>
                <m:sty m:val="p"/>
              </m:rPr>
              <w:rPr>
                <w:rFonts w:ascii="Cambria Math" w:hAnsi="Cambria Math" w:cs="Times New Roman"/>
                <w:sz w:val="22"/>
                <w:szCs w:val="22"/>
              </w:rPr>
              <m:t>e</m:t>
            </m:r>
          </m:e>
          <m:sup>
            <m:r>
              <w:rPr>
                <w:rFonts w:ascii="Cambria Math" w:hAnsi="Cambria Math" w:cs="Times New Roman"/>
                <w:sz w:val="22"/>
                <w:szCs w:val="22"/>
              </w:rPr>
              <m:t>-iωt±i</m:t>
            </m:r>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y</m:t>
                </m:r>
              </m:sub>
            </m:sSub>
            <m:r>
              <w:rPr>
                <w:rFonts w:ascii="Cambria Math" w:hAnsi="Cambria Math" w:cs="Times New Roman"/>
                <w:sz w:val="22"/>
                <w:szCs w:val="22"/>
              </w:rPr>
              <m:t>y</m:t>
            </m:r>
          </m:sup>
        </m:sSup>
        <m:acc>
          <m:accPr>
            <m:ctrlPr>
              <w:rPr>
                <w:rFonts w:ascii="Cambria Math" w:hAnsi="Cambria Math" w:cs="Times New Roman"/>
                <w:b/>
                <w:i/>
                <w:sz w:val="22"/>
                <w:szCs w:val="22"/>
              </w:rPr>
            </m:ctrlPr>
          </m:accPr>
          <m:e>
            <m:r>
              <m:rPr>
                <m:sty m:val="bi"/>
              </m:rPr>
              <w:rPr>
                <w:rFonts w:ascii="Cambria Math" w:hAnsi="Cambria Math" w:cs="Times New Roman"/>
                <w:sz w:val="22"/>
                <w:szCs w:val="22"/>
              </w:rPr>
              <m:t>z</m:t>
            </m:r>
          </m:e>
        </m:acc>
      </m:oMath>
      <w:r w:rsidRPr="00141BE7">
        <w:rPr>
          <w:rFonts w:ascii="Times New Roman" w:hAnsi="Times New Roman" w:cs="Times New Roman"/>
          <w:sz w:val="22"/>
          <w:szCs w:val="22"/>
        </w:rPr>
        <w:t>,</w:t>
      </w:r>
      <w:r w:rsidRPr="00141BE7">
        <w:rPr>
          <w:rFonts w:ascii="Times New Roman" w:hAnsi="Times New Roman" w:cs="Times New Roman"/>
          <w:b/>
          <w:sz w:val="22"/>
          <w:szCs w:val="22"/>
        </w:rPr>
        <w:t xml:space="preserve">         </w:t>
      </w:r>
      <w:r w:rsidRPr="00141BE7">
        <w:rPr>
          <w:rFonts w:ascii="Times New Roman" w:hAnsi="Times New Roman" w:cs="Times New Roman"/>
          <w:sz w:val="22"/>
          <w:szCs w:val="22"/>
        </w:rPr>
        <w:t xml:space="preserve">           (</w:t>
      </w:r>
      <w:r w:rsidR="008158B5">
        <w:rPr>
          <w:rFonts w:ascii="Times New Roman" w:hAnsi="Times New Roman" w:cs="Times New Roman"/>
          <w:sz w:val="22"/>
          <w:szCs w:val="22"/>
        </w:rPr>
        <w:t>S5</w:t>
      </w:r>
      <w:r w:rsidRPr="00141BE7">
        <w:rPr>
          <w:rFonts w:ascii="Times New Roman" w:hAnsi="Times New Roman" w:cs="Times New Roman"/>
          <w:sz w:val="22"/>
          <w:szCs w:val="22"/>
        </w:rPr>
        <w:t>)</w:t>
      </w:r>
    </w:p>
    <w:p w14:paraId="40BC7195" w14:textId="7FFBAA6B" w:rsidR="00141BE7" w:rsidRPr="00141BE7" w:rsidRDefault="00141BE7" w:rsidP="00141BE7">
      <w:pPr>
        <w:autoSpaceDE w:val="0"/>
        <w:autoSpaceDN w:val="0"/>
        <w:adjustRightInd w:val="0"/>
        <w:spacing w:line="360" w:lineRule="auto"/>
        <w:jc w:val="both"/>
        <w:rPr>
          <w:rFonts w:ascii="Times New Roman" w:hAnsi="Times New Roman" w:cs="Times New Roman"/>
          <w:sz w:val="22"/>
          <w:szCs w:val="22"/>
        </w:rPr>
      </w:pPr>
      <w:r w:rsidRPr="00141BE7">
        <w:rPr>
          <w:rFonts w:ascii="Times New Roman" w:hAnsi="Times New Roman" w:cs="Times New Roman"/>
          <w:sz w:val="22"/>
          <w:szCs w:val="22"/>
        </w:rPr>
        <w:lastRenderedPageBreak/>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x</m:t>
            </m:r>
          </m:sub>
        </m:sSub>
        <m:r>
          <w:rPr>
            <w:rFonts w:ascii="Cambria Math" w:hAnsi="Cambria Math" w:cs="Times New Roman"/>
            <w:sz w:val="22"/>
            <w:szCs w:val="22"/>
          </w:rPr>
          <m:t>=</m:t>
        </m:r>
        <m:r>
          <m:rPr>
            <m:sty m:val="p"/>
          </m:rPr>
          <w:rPr>
            <w:rFonts w:ascii="Cambria Math" w:hAnsi="Cambria Math" w:cs="Times New Roman"/>
            <w:sz w:val="22"/>
            <w:szCs w:val="22"/>
          </w:rPr>
          <m:t>π</m:t>
        </m:r>
        <m:r>
          <w:rPr>
            <w:rFonts w:ascii="Cambria Math" w:hAnsi="Cambria Math" w:cs="Times New Roman"/>
            <w:sz w:val="22"/>
            <w:szCs w:val="22"/>
          </w:rPr>
          <m:t>/a</m:t>
        </m:r>
      </m:oMath>
      <w:r w:rsidRPr="00141BE7">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y</m:t>
            </m:r>
          </m:sub>
        </m:sSub>
        <m:r>
          <w:rPr>
            <w:rFonts w:ascii="Cambria Math" w:hAnsi="Cambria Math" w:cs="Times New Roman"/>
            <w:sz w:val="22"/>
            <w:szCs w:val="22"/>
          </w:rPr>
          <m:t>=</m:t>
        </m:r>
        <m:rad>
          <m:radPr>
            <m:degHide m:val="1"/>
            <m:ctrlPr>
              <w:rPr>
                <w:rFonts w:ascii="Cambria Math" w:hAnsi="Cambria Math" w:cs="Times New Roman"/>
                <w:i/>
                <w:sz w:val="22"/>
                <w:szCs w:val="22"/>
              </w:rPr>
            </m:ctrlPr>
          </m:radPr>
          <m:deg/>
          <m:e>
            <m:sSubSup>
              <m:sSubSupPr>
                <m:ctrlPr>
                  <w:rPr>
                    <w:rFonts w:ascii="Cambria Math" w:hAnsi="Cambria Math" w:cs="Times New Roman"/>
                    <w:i/>
                    <w:sz w:val="22"/>
                    <w:szCs w:val="22"/>
                  </w:rPr>
                </m:ctrlPr>
              </m:sSubSupPr>
              <m:e>
                <m:r>
                  <w:rPr>
                    <w:rFonts w:ascii="Cambria Math" w:hAnsi="Cambria Math" w:cs="Times New Roman"/>
                    <w:sz w:val="22"/>
                    <w:szCs w:val="22"/>
                  </w:rPr>
                  <m:t>k</m:t>
                </m:r>
              </m:e>
              <m:sub>
                <m:r>
                  <w:rPr>
                    <w:rFonts w:ascii="Cambria Math" w:hAnsi="Cambria Math" w:cs="Times New Roman"/>
                    <w:sz w:val="22"/>
                    <w:szCs w:val="22"/>
                  </w:rPr>
                  <m:t>0</m:t>
                </m:r>
              </m:sub>
              <m:sup>
                <m:r>
                  <w:rPr>
                    <w:rFonts w:ascii="Cambria Math" w:hAnsi="Cambria Math" w:cs="Times New Roman"/>
                    <w:sz w:val="22"/>
                    <w:szCs w:val="22"/>
                  </w:rPr>
                  <m:t>2</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k</m:t>
                </m:r>
              </m:e>
              <m:sub>
                <m:r>
                  <w:rPr>
                    <w:rFonts w:ascii="Cambria Math" w:hAnsi="Cambria Math" w:cs="Times New Roman"/>
                    <w:sz w:val="22"/>
                    <w:szCs w:val="22"/>
                  </w:rPr>
                  <m:t>x</m:t>
                </m:r>
              </m:sub>
              <m:sup>
                <m:r>
                  <w:rPr>
                    <w:rFonts w:ascii="Cambria Math" w:hAnsi="Cambria Math" w:cs="Times New Roman"/>
                    <w:sz w:val="22"/>
                    <w:szCs w:val="22"/>
                  </w:rPr>
                  <m:t>2</m:t>
                </m:r>
              </m:sup>
            </m:sSubSup>
          </m:e>
        </m:rad>
      </m:oMath>
      <w:r w:rsidRPr="00141BE7">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0</m:t>
            </m:r>
          </m:sub>
        </m:sSub>
      </m:oMath>
      <w:r w:rsidRPr="00141BE7">
        <w:rPr>
          <w:rFonts w:ascii="Times New Roman" w:hAnsi="Times New Roman" w:cs="Times New Roman"/>
          <w:sz w:val="22"/>
          <w:szCs w:val="22"/>
        </w:rPr>
        <w:t xml:space="preserve"> </w:t>
      </w:r>
      <w:proofErr w:type="gramStart"/>
      <w:r w:rsidRPr="00141BE7">
        <w:rPr>
          <w:rFonts w:ascii="Times New Roman" w:hAnsi="Times New Roman" w:cs="Times New Roman"/>
          <w:sz w:val="22"/>
          <w:szCs w:val="22"/>
        </w:rPr>
        <w:t>is</w:t>
      </w:r>
      <w:proofErr w:type="gramEnd"/>
      <w:r w:rsidRPr="00141BE7">
        <w:rPr>
          <w:rFonts w:ascii="Times New Roman" w:hAnsi="Times New Roman" w:cs="Times New Roman"/>
          <w:sz w:val="22"/>
          <w:szCs w:val="22"/>
        </w:rPr>
        <w:t xml:space="preserve"> the wave number in free space. </w:t>
      </w:r>
      <m:oMath>
        <m:r>
          <w:rPr>
            <w:rFonts w:ascii="Cambria Math" w:hAnsi="Cambria Math" w:cs="Times New Roman"/>
            <w:sz w:val="22"/>
            <w:szCs w:val="22"/>
          </w:rPr>
          <m:t>a</m:t>
        </m:r>
      </m:oMath>
      <w:r w:rsidRPr="00141BE7">
        <w:rPr>
          <w:rFonts w:ascii="Times New Roman" w:hAnsi="Times New Roman" w:cs="Times New Roman"/>
          <w:sz w:val="22"/>
          <w:szCs w:val="22"/>
        </w:rPr>
        <w:t xml:space="preserve"> </w:t>
      </w:r>
      <w:proofErr w:type="gramStart"/>
      <w:r w:rsidRPr="00141BE7">
        <w:rPr>
          <w:rFonts w:ascii="Times New Roman" w:hAnsi="Times New Roman" w:cs="Times New Roman"/>
          <w:sz w:val="22"/>
          <w:szCs w:val="22"/>
        </w:rPr>
        <w:t>is</w:t>
      </w:r>
      <w:proofErr w:type="gramEnd"/>
      <w:r w:rsidRPr="00141BE7">
        <w:rPr>
          <w:rFonts w:ascii="Times New Roman" w:hAnsi="Times New Roman" w:cs="Times New Roman"/>
          <w:sz w:val="22"/>
          <w:szCs w:val="22"/>
        </w:rPr>
        <w:t xml:space="preserve"> the separation distance of the two PMC plates, which are located on the planes of </w:t>
      </w:r>
      <m:oMath>
        <m:r>
          <w:rPr>
            <w:rFonts w:ascii="Cambria Math" w:hAnsi="Cambria Math" w:cs="Times New Roman"/>
            <w:sz w:val="22"/>
            <w:szCs w:val="22"/>
          </w:rPr>
          <m:t>x=0</m:t>
        </m:r>
      </m:oMath>
      <w:r w:rsidRPr="00141BE7">
        <w:rPr>
          <w:rFonts w:ascii="Times New Roman" w:hAnsi="Times New Roman" w:cs="Times New Roman"/>
          <w:sz w:val="22"/>
          <w:szCs w:val="22"/>
        </w:rPr>
        <w:t xml:space="preserve"> and </w:t>
      </w:r>
      <m:oMath>
        <m:r>
          <w:rPr>
            <w:rFonts w:ascii="Cambria Math" w:hAnsi="Cambria Math" w:cs="Times New Roman"/>
            <w:sz w:val="22"/>
            <w:szCs w:val="22"/>
          </w:rPr>
          <m:t>x=a</m:t>
        </m:r>
      </m:oMath>
      <w:r w:rsidRPr="00141BE7">
        <w:rPr>
          <w:rFonts w:ascii="Times New Roman" w:hAnsi="Times New Roman" w:cs="Times New Roman"/>
          <w:sz w:val="22"/>
          <w:szCs w:val="22"/>
        </w:rPr>
        <w:t>, respectively. Such a TE</w:t>
      </w:r>
      <w:r w:rsidR="00755F67">
        <w:rPr>
          <w:rFonts w:ascii="Times New Roman" w:hAnsi="Times New Roman" w:cs="Times New Roman"/>
          <w:sz w:val="22"/>
          <w:szCs w:val="22"/>
          <w:vertAlign w:val="subscript"/>
        </w:rPr>
        <w:t>10</w:t>
      </w:r>
      <w:r w:rsidRPr="00141BE7">
        <w:rPr>
          <w:rFonts w:ascii="Times New Roman" w:hAnsi="Times New Roman" w:cs="Times New Roman"/>
          <w:sz w:val="22"/>
          <w:szCs w:val="22"/>
        </w:rPr>
        <w:t xml:space="preserve"> mode can be viewed as the superposition of two TEM modes propagating at the same oblique angle of</w:t>
      </w:r>
    </w:p>
    <w:p w14:paraId="185E4A42" w14:textId="3573C735" w:rsidR="00141BE7" w:rsidRPr="00141BE7" w:rsidRDefault="00C81C97" w:rsidP="008158B5">
      <w:pPr>
        <w:autoSpaceDE w:val="0"/>
        <w:autoSpaceDN w:val="0"/>
        <w:adjustRightInd w:val="0"/>
        <w:spacing w:line="360" w:lineRule="auto"/>
        <w:jc w:val="right"/>
        <w:rPr>
          <w:rFonts w:ascii="Times New Roman" w:hAnsi="Times New Roman" w:cs="Times New Roman"/>
          <w:color w:val="000000"/>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θ</m:t>
            </m:r>
          </m:e>
          <m:sub>
            <m:r>
              <w:rPr>
                <w:rFonts w:ascii="Cambria Math" w:hAnsi="Cambria Math" w:cs="Times New Roman"/>
                <w:sz w:val="22"/>
                <w:szCs w:val="22"/>
              </w:rPr>
              <m:t>0</m:t>
            </m:r>
          </m:sub>
        </m:sSub>
        <m:r>
          <w:rPr>
            <w:rFonts w:ascii="Cambria Math" w:hAnsi="Cambria Math" w:cs="Times New Roman"/>
            <w:sz w:val="22"/>
            <w:szCs w:val="22"/>
          </w:rPr>
          <m:t>=</m:t>
        </m:r>
        <m:func>
          <m:funcPr>
            <m:ctrlPr>
              <w:rPr>
                <w:rFonts w:ascii="Cambria Math" w:hAnsi="Cambria Math" w:cs="Times New Roman"/>
                <w:sz w:val="22"/>
                <w:szCs w:val="22"/>
              </w:rPr>
            </m:ctrlPr>
          </m:funcPr>
          <m:fName>
            <m:sSup>
              <m:sSupPr>
                <m:ctrlPr>
                  <w:rPr>
                    <w:rFonts w:ascii="Cambria Math" w:hAnsi="Cambria Math" w:cs="Times New Roman"/>
                    <w:sz w:val="22"/>
                    <w:szCs w:val="22"/>
                  </w:rPr>
                </m:ctrlPr>
              </m:sSupPr>
              <m:e>
                <m:r>
                  <m:rPr>
                    <m:sty m:val="p"/>
                  </m:rPr>
                  <w:rPr>
                    <w:rFonts w:ascii="Cambria Math" w:hAnsi="Cambria Math" w:cs="Times New Roman"/>
                    <w:sz w:val="22"/>
                    <w:szCs w:val="22"/>
                  </w:rPr>
                  <m:t>cos</m:t>
                </m:r>
              </m:e>
              <m:sup>
                <m:r>
                  <m:rPr>
                    <m:sty m:val="p"/>
                  </m:rPr>
                  <w:rPr>
                    <w:rFonts w:ascii="Cambria Math" w:hAnsi="Cambria Math" w:cs="Times New Roman"/>
                    <w:sz w:val="22"/>
                    <w:szCs w:val="22"/>
                  </w:rPr>
                  <m:t>-1</m:t>
                </m:r>
              </m:sup>
            </m:sSup>
            <m:ctrlPr>
              <w:rPr>
                <w:rFonts w:ascii="Cambria Math" w:hAnsi="Cambria Math" w:cs="Times New Roman"/>
                <w:i/>
                <w:color w:val="000000"/>
                <w:sz w:val="22"/>
                <w:szCs w:val="22"/>
              </w:rPr>
            </m:ctrlPr>
          </m:fName>
          <m:e>
            <m:r>
              <w:rPr>
                <w:rFonts w:ascii="Cambria Math" w:hAnsi="Cambria Math" w:cs="Times New Roman"/>
                <w:color w:val="000000"/>
                <w:sz w:val="22"/>
                <w:szCs w:val="22"/>
              </w:rPr>
              <m:t>(</m:t>
            </m:r>
            <m:sSub>
              <m:sSubPr>
                <m:ctrlPr>
                  <w:rPr>
                    <w:rFonts w:ascii="Cambria Math" w:hAnsi="Cambria Math" w:cs="Times New Roman"/>
                    <w:i/>
                    <w:color w:val="000000"/>
                    <w:sz w:val="22"/>
                    <w:szCs w:val="22"/>
                  </w:rPr>
                </m:ctrlPr>
              </m:sSubPr>
              <m:e>
                <m:r>
                  <w:rPr>
                    <w:rFonts w:ascii="Cambria Math" w:hAnsi="Cambria Math" w:cs="Times New Roman"/>
                    <w:color w:val="000000"/>
                    <w:sz w:val="22"/>
                    <w:szCs w:val="22"/>
                  </w:rPr>
                  <m:t>k</m:t>
                </m:r>
              </m:e>
              <m:sub>
                <m:r>
                  <w:rPr>
                    <w:rFonts w:ascii="Cambria Math" w:hAnsi="Cambria Math" w:cs="Times New Roman"/>
                    <w:color w:val="000000"/>
                    <w:sz w:val="22"/>
                    <w:szCs w:val="22"/>
                  </w:rPr>
                  <m:t>y</m:t>
                </m:r>
              </m:sub>
            </m:sSub>
            <m:r>
              <w:rPr>
                <w:rFonts w:ascii="Cambria Math" w:hAnsi="Cambria Math" w:cs="Times New Roman"/>
                <w:color w:val="000000"/>
                <w:sz w:val="22"/>
                <w:szCs w:val="22"/>
              </w:rPr>
              <m:t>/</m:t>
            </m:r>
            <m:sSub>
              <m:sSubPr>
                <m:ctrlPr>
                  <w:rPr>
                    <w:rFonts w:ascii="Cambria Math" w:hAnsi="Cambria Math" w:cs="Times New Roman"/>
                    <w:i/>
                    <w:color w:val="000000"/>
                    <w:sz w:val="22"/>
                    <w:szCs w:val="22"/>
                  </w:rPr>
                </m:ctrlPr>
              </m:sSubPr>
              <m:e>
                <m:r>
                  <w:rPr>
                    <w:rFonts w:ascii="Cambria Math" w:hAnsi="Cambria Math" w:cs="Times New Roman"/>
                    <w:color w:val="000000"/>
                    <w:sz w:val="22"/>
                    <w:szCs w:val="22"/>
                  </w:rPr>
                  <m:t>k</m:t>
                </m:r>
              </m:e>
              <m:sub>
                <m:r>
                  <w:rPr>
                    <w:rFonts w:ascii="Cambria Math" w:hAnsi="Cambria Math" w:cs="Times New Roman"/>
                    <w:color w:val="000000"/>
                    <w:sz w:val="22"/>
                    <w:szCs w:val="22"/>
                  </w:rPr>
                  <m:t>0</m:t>
                </m:r>
              </m:sub>
            </m:sSub>
            <m:r>
              <w:rPr>
                <w:rFonts w:ascii="Cambria Math" w:hAnsi="Cambria Math" w:cs="Times New Roman"/>
                <w:color w:val="000000"/>
                <w:sz w:val="22"/>
                <w:szCs w:val="22"/>
              </w:rPr>
              <m:t>)</m:t>
            </m:r>
            <m:ctrlPr>
              <w:rPr>
                <w:rFonts w:ascii="Cambria Math" w:hAnsi="Cambria Math" w:cs="Times New Roman"/>
                <w:i/>
                <w:color w:val="000000"/>
                <w:sz w:val="22"/>
                <w:szCs w:val="22"/>
              </w:rPr>
            </m:ctrlPr>
          </m:e>
        </m:func>
      </m:oMath>
      <w:r w:rsidR="00141BE7" w:rsidRPr="00141BE7">
        <w:rPr>
          <w:rFonts w:ascii="Times New Roman" w:hAnsi="Times New Roman" w:cs="Times New Roman"/>
          <w:sz w:val="22"/>
          <w:szCs w:val="22"/>
        </w:rPr>
        <w:t>.</w:t>
      </w:r>
      <w:r w:rsidR="00141BE7" w:rsidRPr="00141BE7">
        <w:rPr>
          <w:rFonts w:ascii="Times New Roman" w:hAnsi="Times New Roman" w:cs="Times New Roman"/>
          <w:b/>
          <w:sz w:val="22"/>
          <w:szCs w:val="22"/>
        </w:rPr>
        <w:t xml:space="preserve">         </w:t>
      </w:r>
      <w:r w:rsidR="00141BE7" w:rsidRPr="00141BE7">
        <w:rPr>
          <w:rFonts w:ascii="Times New Roman" w:hAnsi="Times New Roman" w:cs="Times New Roman"/>
          <w:sz w:val="22"/>
          <w:szCs w:val="22"/>
        </w:rPr>
        <w:t xml:space="preserve">               (</w:t>
      </w:r>
      <w:r w:rsidR="008158B5">
        <w:rPr>
          <w:rFonts w:ascii="Times New Roman" w:hAnsi="Times New Roman" w:cs="Times New Roman"/>
          <w:sz w:val="22"/>
          <w:szCs w:val="22"/>
        </w:rPr>
        <w:t>S6</w:t>
      </w:r>
      <w:r w:rsidR="00141BE7" w:rsidRPr="00141BE7">
        <w:rPr>
          <w:rFonts w:ascii="Times New Roman" w:hAnsi="Times New Roman" w:cs="Times New Roman"/>
          <w:sz w:val="22"/>
          <w:szCs w:val="22"/>
        </w:rPr>
        <w:t>)</w:t>
      </w:r>
    </w:p>
    <w:p w14:paraId="0F50B4F8" w14:textId="78E2392C" w:rsidR="00141BE7" w:rsidRDefault="00141BE7" w:rsidP="00D5716B">
      <w:pPr>
        <w:autoSpaceDE w:val="0"/>
        <w:autoSpaceDN w:val="0"/>
        <w:adjustRightInd w:val="0"/>
        <w:spacing w:line="360" w:lineRule="auto"/>
        <w:ind w:firstLineChars="200" w:firstLine="440"/>
        <w:jc w:val="both"/>
        <w:rPr>
          <w:rFonts w:ascii="Times New Roman" w:hAnsi="Times New Roman" w:cs="Times New Roman"/>
          <w:sz w:val="22"/>
          <w:szCs w:val="22"/>
        </w:rPr>
      </w:pPr>
      <w:r w:rsidRPr="00141BE7">
        <w:rPr>
          <w:rFonts w:ascii="Times New Roman" w:hAnsi="Times New Roman" w:cs="Times New Roman"/>
          <w:color w:val="000000"/>
          <w:sz w:val="22"/>
          <w:szCs w:val="22"/>
        </w:rPr>
        <w:t xml:space="preserve">Here, we choose the working wavelength as </w:t>
      </w:r>
      <m:oMath>
        <m:rad>
          <m:radPr>
            <m:degHide m:val="1"/>
            <m:ctrlPr>
              <w:rPr>
                <w:rFonts w:ascii="Cambria Math" w:hAnsi="Cambria Math" w:cs="Times New Roman"/>
                <w:color w:val="000000"/>
                <w:sz w:val="22"/>
                <w:szCs w:val="22"/>
              </w:rPr>
            </m:ctrlPr>
          </m:radPr>
          <m:deg/>
          <m:e>
            <m:r>
              <w:rPr>
                <w:rFonts w:ascii="Cambria Math" w:hAnsi="Cambria Math" w:cs="Times New Roman"/>
                <w:color w:val="000000"/>
                <w:sz w:val="22"/>
                <w:szCs w:val="22"/>
              </w:rPr>
              <m:t>2</m:t>
            </m:r>
          </m:e>
        </m:rad>
        <m:r>
          <w:rPr>
            <w:rFonts w:ascii="Cambria Math" w:hAnsi="Cambria Math" w:cs="Times New Roman"/>
            <w:color w:val="000000"/>
            <w:sz w:val="22"/>
            <w:szCs w:val="22"/>
          </w:rPr>
          <m:t>a</m:t>
        </m:r>
      </m:oMath>
      <w:r w:rsidRPr="00141BE7">
        <w:rPr>
          <w:rFonts w:ascii="Times New Roman" w:hAnsi="Times New Roman" w:cs="Times New Roman"/>
          <w:color w:val="000000"/>
          <w:sz w:val="22"/>
          <w:szCs w:val="22"/>
        </w:rPr>
        <w:t xml:space="preserve">, then we get </w:t>
      </w:r>
      <m:oMath>
        <m:sSub>
          <m:sSubPr>
            <m:ctrlPr>
              <w:rPr>
                <w:rFonts w:ascii="Cambria Math" w:hAnsi="Cambria Math" w:cs="Times New Roman"/>
                <w:i/>
                <w:sz w:val="22"/>
                <w:szCs w:val="22"/>
              </w:rPr>
            </m:ctrlPr>
          </m:sSubPr>
          <m:e>
            <m:r>
              <w:rPr>
                <w:rFonts w:ascii="Cambria Math" w:hAnsi="Cambria Math" w:cs="Times New Roman"/>
                <w:sz w:val="22"/>
                <w:szCs w:val="22"/>
              </w:rPr>
              <m:t>θ</m:t>
            </m:r>
          </m:e>
          <m:sub>
            <m:r>
              <w:rPr>
                <w:rFonts w:ascii="Cambria Math" w:hAnsi="Cambria Math" w:cs="Times New Roman"/>
                <w:sz w:val="22"/>
                <w:szCs w:val="22"/>
              </w:rPr>
              <m:t>0</m:t>
            </m:r>
          </m:sub>
        </m:sSub>
        <m:r>
          <w:rPr>
            <w:rFonts w:ascii="Cambria Math" w:hAnsi="Cambria Math" w:cs="Times New Roman"/>
            <w:sz w:val="22"/>
            <w:szCs w:val="22"/>
          </w:rPr>
          <m:t>=45°</m:t>
        </m:r>
      </m:oMath>
      <w:r w:rsidRPr="00141BE7">
        <w:rPr>
          <w:rFonts w:ascii="Times New Roman" w:hAnsi="Times New Roman" w:cs="Times New Roman"/>
          <w:sz w:val="22"/>
          <w:szCs w:val="22"/>
        </w:rPr>
        <w:t xml:space="preserve"> according to Eq. (</w:t>
      </w:r>
      <w:r w:rsidR="00330D14">
        <w:rPr>
          <w:rFonts w:ascii="Times New Roman" w:hAnsi="Times New Roman" w:cs="Times New Roman"/>
          <w:sz w:val="22"/>
          <w:szCs w:val="22"/>
        </w:rPr>
        <w:t>S6</w:t>
      </w:r>
      <w:r w:rsidRPr="00141BE7">
        <w:rPr>
          <w:rFonts w:ascii="Times New Roman" w:hAnsi="Times New Roman" w:cs="Times New Roman"/>
          <w:sz w:val="22"/>
          <w:szCs w:val="22"/>
        </w:rPr>
        <w:t xml:space="preserve">). Accordingly, the inclined angle of the ZIM’s inclined surfaces are set as </w:t>
      </w:r>
      <m:oMath>
        <m:r>
          <w:rPr>
            <w:rFonts w:ascii="Cambria Math" w:hAnsi="Cambria Math" w:cs="Times New Roman"/>
            <w:sz w:val="22"/>
            <w:szCs w:val="22"/>
          </w:rPr>
          <m:t>α=45°</m:t>
        </m:r>
      </m:oMath>
      <w:r w:rsidRPr="00141BE7">
        <w:rPr>
          <w:rFonts w:ascii="Times New Roman" w:hAnsi="Times New Roman" w:cs="Times New Roman"/>
          <w:sz w:val="22"/>
          <w:szCs w:val="22"/>
        </w:rPr>
        <w:t xml:space="preserve">. </w:t>
      </w:r>
      <w:r w:rsidRPr="00141BE7">
        <w:rPr>
          <w:rFonts w:ascii="Times New Roman" w:hAnsi="Times New Roman" w:cs="Times New Roman"/>
          <w:iCs/>
          <w:sz w:val="22"/>
          <w:szCs w:val="22"/>
        </w:rPr>
        <w:t>Fig</w:t>
      </w:r>
      <w:r w:rsidR="00682D9C">
        <w:rPr>
          <w:rFonts w:ascii="Times New Roman" w:hAnsi="Times New Roman" w:cs="Times New Roman"/>
          <w:iCs/>
          <w:sz w:val="22"/>
          <w:szCs w:val="22"/>
        </w:rPr>
        <w:t>ure</w:t>
      </w:r>
      <w:r w:rsidRPr="00141BE7">
        <w:rPr>
          <w:rFonts w:ascii="Times New Roman" w:hAnsi="Times New Roman" w:cs="Times New Roman"/>
          <w:iCs/>
          <w:sz w:val="22"/>
          <w:szCs w:val="22"/>
        </w:rPr>
        <w:t xml:space="preserve"> </w:t>
      </w:r>
      <w:proofErr w:type="gramStart"/>
      <w:r w:rsidR="00330D14">
        <w:rPr>
          <w:rFonts w:ascii="Times New Roman" w:hAnsi="Times New Roman" w:cs="Times New Roman"/>
          <w:sz w:val="22"/>
          <w:szCs w:val="22"/>
        </w:rPr>
        <w:t>S2</w:t>
      </w:r>
      <w:r w:rsidRPr="00141BE7">
        <w:rPr>
          <w:rFonts w:ascii="Times New Roman" w:hAnsi="Times New Roman" w:cs="Times New Roman"/>
          <w:sz w:val="22"/>
          <w:szCs w:val="22"/>
        </w:rPr>
        <w:t>(</w:t>
      </w:r>
      <w:proofErr w:type="gramEnd"/>
      <w:r w:rsidRPr="00141BE7">
        <w:rPr>
          <w:rFonts w:ascii="Times New Roman" w:hAnsi="Times New Roman" w:cs="Times New Roman"/>
          <w:sz w:val="22"/>
          <w:szCs w:val="22"/>
        </w:rPr>
        <w:t xml:space="preserve">b) shows the simulated </w:t>
      </w: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z</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141BE7">
        <w:rPr>
          <w:rFonts w:ascii="Times New Roman" w:hAnsi="Times New Roman" w:cs="Times New Roman"/>
          <w:sz w:val="22"/>
          <w:szCs w:val="22"/>
        </w:rPr>
        <w:t xml:space="preserve"> under the illumination of two counter-propagating TE</w:t>
      </w:r>
      <w:r w:rsidRPr="00141BE7">
        <w:rPr>
          <w:rFonts w:ascii="Times New Roman" w:hAnsi="Times New Roman" w:cs="Times New Roman"/>
          <w:sz w:val="22"/>
          <w:szCs w:val="22"/>
          <w:vertAlign w:val="subscript"/>
        </w:rPr>
        <w:t>10</w:t>
      </w:r>
      <w:r w:rsidRPr="00141BE7">
        <w:rPr>
          <w:rFonts w:ascii="Times New Roman" w:hAnsi="Times New Roman" w:cs="Times New Roman"/>
          <w:sz w:val="22"/>
          <w:szCs w:val="22"/>
        </w:rPr>
        <w:t xml:space="preserve"> modes. Here, the radius and relative permittivity of the cylindrical defect are set as </w:t>
      </w:r>
      <m:oMath>
        <m:r>
          <w:rPr>
            <w:rFonts w:ascii="Cambria Math" w:hAnsi="Cambria Math" w:cs="Times New Roman"/>
            <w:sz w:val="22"/>
            <w:szCs w:val="22"/>
          </w:rPr>
          <m:t>0.3a</m:t>
        </m:r>
      </m:oMath>
      <w:r w:rsidRPr="00141BE7">
        <w:rPr>
          <w:rFonts w:ascii="Times New Roman" w:hAnsi="Times New Roman" w:cs="Times New Roman"/>
          <w:iCs/>
          <w:sz w:val="22"/>
          <w:szCs w:val="22"/>
        </w:rPr>
        <w:t xml:space="preserve"> and</w:t>
      </w:r>
      <w:r w:rsidRPr="00141BE7">
        <w:rPr>
          <w:rFonts w:ascii="Times New Roman" w:hAnsi="Times New Roman" w:cs="Times New Roman"/>
          <w:sz w:val="22"/>
          <w:szCs w:val="22"/>
        </w:rPr>
        <w:t xml:space="preserve"> </w:t>
      </w:r>
      <m:oMath>
        <m:r>
          <w:rPr>
            <w:rFonts w:ascii="Cambria Math" w:hAnsi="Cambria Math" w:cs="Times New Roman"/>
            <w:sz w:val="22"/>
            <w:szCs w:val="22"/>
          </w:rPr>
          <m:t>9+2.5i</m:t>
        </m:r>
      </m:oMath>
      <w:r w:rsidRPr="00141BE7">
        <w:rPr>
          <w:rFonts w:ascii="Times New Roman" w:hAnsi="Times New Roman" w:cs="Times New Roman"/>
          <w:iCs/>
          <w:sz w:val="22"/>
          <w:szCs w:val="22"/>
        </w:rPr>
        <w:t xml:space="preserve">, respectively. We see that the normalized electric field amplitude in the air regions is near unity, indicating the occurrence of CPA. Through numerical calculation, we find that the absorptance is as high as 0.99. Interestingly, the absorptance drops rapidly to near zero when the cylindrical defect is </w:t>
      </w:r>
      <w:r w:rsidRPr="00141BE7">
        <w:rPr>
          <w:rFonts w:ascii="Times New Roman" w:hAnsi="Times New Roman" w:cs="Times New Roman"/>
          <w:sz w:val="22"/>
          <w:szCs w:val="22"/>
        </w:rPr>
        <w:t xml:space="preserve">cut to create a gap of </w:t>
      </w:r>
      <m:oMath>
        <m:r>
          <w:rPr>
            <w:rFonts w:ascii="Cambria Math" w:hAnsi="Cambria Math" w:cs="Times New Roman"/>
            <w:sz w:val="22"/>
            <w:szCs w:val="22"/>
          </w:rPr>
          <m:t>0.1a</m:t>
        </m:r>
      </m:oMath>
      <w:r w:rsidRPr="00141BE7">
        <w:rPr>
          <w:rFonts w:ascii="Times New Roman" w:hAnsi="Times New Roman" w:cs="Times New Roman"/>
          <w:sz w:val="22"/>
          <w:szCs w:val="22"/>
        </w:rPr>
        <w:t xml:space="preserve">, as shown in Fig. </w:t>
      </w:r>
      <w:r w:rsidR="00330D14">
        <w:rPr>
          <w:rFonts w:ascii="Times New Roman" w:hAnsi="Times New Roman" w:cs="Times New Roman"/>
          <w:sz w:val="22"/>
          <w:szCs w:val="22"/>
        </w:rPr>
        <w:t>S2</w:t>
      </w:r>
      <w:r w:rsidRPr="00141BE7">
        <w:rPr>
          <w:rFonts w:ascii="Times New Roman" w:hAnsi="Times New Roman" w:cs="Times New Roman"/>
          <w:sz w:val="22"/>
          <w:szCs w:val="22"/>
        </w:rPr>
        <w:t>(c). These results demonstrate that the connectivity controlled CPA can also be realized for TE modes. This principle also applies to TM modes.</w:t>
      </w:r>
    </w:p>
    <w:p w14:paraId="44E83FAF" w14:textId="77777777" w:rsidR="00141BE7" w:rsidRDefault="00141BE7" w:rsidP="00141BE7">
      <w:pPr>
        <w:autoSpaceDE w:val="0"/>
        <w:autoSpaceDN w:val="0"/>
        <w:adjustRightInd w:val="0"/>
        <w:spacing w:line="360" w:lineRule="auto"/>
        <w:jc w:val="both"/>
        <w:rPr>
          <w:rFonts w:ascii="Times New Roman" w:hAnsi="Times New Roman" w:cs="Times New Roman"/>
          <w:sz w:val="22"/>
          <w:szCs w:val="22"/>
        </w:rPr>
      </w:pPr>
    </w:p>
    <w:p w14:paraId="7F793C58" w14:textId="488C0E6E" w:rsidR="00F83AE6" w:rsidRPr="00E42865" w:rsidRDefault="00F83AE6" w:rsidP="00F83AE6">
      <w:pPr>
        <w:pStyle w:val="1"/>
        <w:numPr>
          <w:ilvl w:val="0"/>
          <w:numId w:val="3"/>
        </w:numPr>
        <w:spacing w:before="100" w:after="100" w:line="360" w:lineRule="auto"/>
        <w:ind w:left="0" w:firstLine="0"/>
        <w:rPr>
          <w:rFonts w:ascii="Times New Roman" w:hAnsi="Times New Roman" w:cs="Times New Roman"/>
          <w:sz w:val="22"/>
          <w:szCs w:val="22"/>
        </w:rPr>
      </w:pPr>
      <w:r w:rsidRPr="00E42865">
        <w:rPr>
          <w:rFonts w:ascii="Times New Roman" w:hAnsi="Times New Roman" w:cs="Times New Roman"/>
          <w:sz w:val="22"/>
          <w:szCs w:val="22"/>
        </w:rPr>
        <w:t xml:space="preserve">Practical implementation based on all-dielectric </w:t>
      </w:r>
      <w:proofErr w:type="spellStart"/>
      <w:r w:rsidRPr="00E42865">
        <w:rPr>
          <w:rFonts w:ascii="Times New Roman" w:hAnsi="Times New Roman" w:cs="Times New Roman"/>
          <w:sz w:val="22"/>
          <w:szCs w:val="22"/>
        </w:rPr>
        <w:t>PhCs</w:t>
      </w:r>
      <w:proofErr w:type="spellEnd"/>
    </w:p>
    <w:p w14:paraId="7751A05A" w14:textId="280C804A" w:rsidR="00E42865" w:rsidRDefault="00E42865" w:rsidP="00E42865">
      <w:pPr>
        <w:autoSpaceDE w:val="0"/>
        <w:autoSpaceDN w:val="0"/>
        <w:adjustRightInd w:val="0"/>
        <w:spacing w:line="360" w:lineRule="auto"/>
        <w:jc w:val="both"/>
        <w:rPr>
          <w:rFonts w:ascii="Times New Roman" w:hAnsi="Times New Roman" w:cs="Times New Roman"/>
          <w:sz w:val="22"/>
          <w:szCs w:val="22"/>
        </w:rPr>
      </w:pPr>
      <w:r w:rsidRPr="00E42865">
        <w:rPr>
          <w:rFonts w:ascii="Times New Roman" w:hAnsi="Times New Roman" w:cs="Times New Roman"/>
          <w:sz w:val="22"/>
          <w:szCs w:val="22"/>
        </w:rPr>
        <w:t>In th</w:t>
      </w:r>
      <w:r w:rsidR="00682D9C">
        <w:rPr>
          <w:rFonts w:ascii="Times New Roman" w:hAnsi="Times New Roman" w:cs="Times New Roman"/>
          <w:sz w:val="22"/>
          <w:szCs w:val="22"/>
        </w:rPr>
        <w:t xml:space="preserve">is </w:t>
      </w:r>
      <w:r w:rsidR="00EB2C78">
        <w:rPr>
          <w:rFonts w:ascii="Times New Roman" w:hAnsi="Times New Roman" w:cs="Times New Roman"/>
          <w:sz w:val="22"/>
          <w:szCs w:val="22"/>
        </w:rPr>
        <w:t>section</w:t>
      </w:r>
      <w:r w:rsidRPr="00E42865">
        <w:rPr>
          <w:rFonts w:ascii="Times New Roman" w:hAnsi="Times New Roman" w:cs="Times New Roman"/>
          <w:sz w:val="22"/>
          <w:szCs w:val="22"/>
        </w:rPr>
        <w:t>, we show a scheme for three-dimensional (3D) ZIM by using an all-dielectric photonic crystal (PhC).</w:t>
      </w:r>
      <w:r w:rsidR="00EB2C78">
        <w:rPr>
          <w:rFonts w:ascii="Times New Roman" w:hAnsi="Times New Roman" w:cs="Times New Roman"/>
          <w:sz w:val="22"/>
          <w:szCs w:val="22"/>
        </w:rPr>
        <w:t xml:space="preserve"> </w:t>
      </w:r>
      <w:r w:rsidRPr="00E42865">
        <w:rPr>
          <w:rFonts w:ascii="Times New Roman" w:hAnsi="Times New Roman" w:cs="Times New Roman"/>
          <w:sz w:val="22"/>
          <w:szCs w:val="22"/>
        </w:rPr>
        <w:t xml:space="preserve">The model is adopted from </w:t>
      </w:r>
      <w:r w:rsidR="00C027DB">
        <w:rPr>
          <w:rFonts w:ascii="Times New Roman" w:hAnsi="Times New Roman" w:cs="Times New Roman"/>
          <w:sz w:val="22"/>
          <w:szCs w:val="22"/>
        </w:rPr>
        <w:fldChar w:fldCharType="begin"/>
      </w:r>
      <w:r w:rsidR="00C027DB">
        <w:rPr>
          <w:rFonts w:ascii="Times New Roman" w:hAnsi="Times New Roman" w:cs="Times New Roman"/>
          <w:sz w:val="22"/>
          <w:szCs w:val="22"/>
        </w:rPr>
        <w:instrText xml:space="preserve"> ADDIN NE.Ref.{BDC26F91-B4F8-4AFC-A09B-0F7047FBC33D}</w:instrText>
      </w:r>
      <w:r w:rsidR="00C027DB">
        <w:rPr>
          <w:rFonts w:ascii="Times New Roman" w:hAnsi="Times New Roman" w:cs="Times New Roman"/>
          <w:sz w:val="22"/>
          <w:szCs w:val="22"/>
        </w:rPr>
        <w:fldChar w:fldCharType="separate"/>
      </w:r>
      <w:r w:rsidR="00C027DB">
        <w:rPr>
          <w:rFonts w:ascii="Times New Roman" w:eastAsiaTheme="minorEastAsia" w:hAnsi="Times New Roman" w:cs="Times New Roman"/>
          <w:color w:val="000000"/>
          <w:sz w:val="22"/>
          <w:szCs w:val="22"/>
        </w:rPr>
        <w:t>[2]</w:t>
      </w:r>
      <w:r w:rsidR="00C027DB">
        <w:rPr>
          <w:rFonts w:ascii="Times New Roman" w:hAnsi="Times New Roman" w:cs="Times New Roman"/>
          <w:sz w:val="22"/>
          <w:szCs w:val="22"/>
        </w:rPr>
        <w:fldChar w:fldCharType="end"/>
      </w:r>
      <w:r w:rsidRPr="00E42865">
        <w:rPr>
          <w:rFonts w:ascii="Times New Roman" w:hAnsi="Times New Roman" w:cs="Times New Roman"/>
          <w:sz w:val="22"/>
          <w:szCs w:val="22"/>
        </w:rPr>
        <w:t>. The unit cell of the 3D dielectric PhC is illustrated in Fig</w:t>
      </w:r>
      <w:r w:rsidR="00EB2C78">
        <w:rPr>
          <w:rFonts w:ascii="Times New Roman" w:hAnsi="Times New Roman" w:cs="Times New Roman"/>
          <w:sz w:val="22"/>
          <w:szCs w:val="22"/>
        </w:rPr>
        <w:t>.</w:t>
      </w:r>
      <w:r w:rsidRPr="00E42865">
        <w:rPr>
          <w:rFonts w:ascii="Times New Roman" w:hAnsi="Times New Roman" w:cs="Times New Roman"/>
          <w:sz w:val="22"/>
          <w:szCs w:val="22"/>
        </w:rPr>
        <w:t xml:space="preserve"> </w:t>
      </w:r>
      <w:r w:rsidR="006938C3">
        <w:rPr>
          <w:rFonts w:ascii="Times New Roman" w:hAnsi="Times New Roman" w:cs="Times New Roman"/>
          <w:sz w:val="22"/>
          <w:szCs w:val="22"/>
        </w:rPr>
        <w:t>S</w:t>
      </w:r>
      <w:r w:rsidR="00330D14">
        <w:rPr>
          <w:rFonts w:ascii="Times New Roman" w:hAnsi="Times New Roman" w:cs="Times New Roman"/>
          <w:sz w:val="22"/>
          <w:szCs w:val="22"/>
        </w:rPr>
        <w:t>3</w:t>
      </w:r>
      <w:r w:rsidRPr="00E42865">
        <w:rPr>
          <w:rFonts w:ascii="Times New Roman" w:hAnsi="Times New Roman" w:cs="Times New Roman"/>
          <w:sz w:val="22"/>
          <w:szCs w:val="22"/>
        </w:rPr>
        <w:t>(a), which has a cubic lattice with lattice constant</w:t>
      </w:r>
      <w:r w:rsidR="00EB2C78">
        <w:rPr>
          <w:rFonts w:ascii="Times New Roman" w:hAnsi="Times New Roman" w:cs="Times New Roman"/>
          <w:sz w:val="22"/>
          <w:szCs w:val="22"/>
        </w:rPr>
        <w:t xml:space="preserve"> </w:t>
      </w:r>
      <m:oMath>
        <m:r>
          <w:rPr>
            <w:rFonts w:ascii="Cambria Math" w:hAnsi="Cambria Math" w:cs="Times New Roman"/>
            <w:sz w:val="22"/>
            <w:szCs w:val="22"/>
          </w:rPr>
          <m:t>a</m:t>
        </m:r>
      </m:oMath>
      <w:r w:rsidRPr="00E42865">
        <w:rPr>
          <w:rFonts w:ascii="Times New Roman" w:hAnsi="Times New Roman" w:cs="Times New Roman"/>
          <w:sz w:val="22"/>
          <w:szCs w:val="22"/>
        </w:rPr>
        <w:t xml:space="preserve">. Three identical dielectric meshes (relative permittivity 40) orthogonally intersect at the center of the unit cell. The cross sections of the meshes are squares with the side length </w:t>
      </w:r>
      <m:oMath>
        <m:r>
          <w:rPr>
            <w:rFonts w:ascii="Cambria Math" w:hAnsi="Cambria Math" w:cs="Times New Roman"/>
            <w:sz w:val="22"/>
            <w:szCs w:val="22"/>
          </w:rPr>
          <m:t>l</m:t>
        </m:r>
        <m:r>
          <m:rPr>
            <m:sty m:val="p"/>
          </m:rPr>
          <w:rPr>
            <w:rFonts w:ascii="Cambria Math" w:hAnsi="Cambria Math" w:cs="Times New Roman"/>
            <w:sz w:val="22"/>
            <w:szCs w:val="22"/>
          </w:rPr>
          <m:t>=0.343</m:t>
        </m:r>
        <m:r>
          <w:rPr>
            <w:rFonts w:ascii="Cambria Math" w:hAnsi="Cambria Math" w:cs="Times New Roman"/>
            <w:sz w:val="22"/>
            <w:szCs w:val="22"/>
          </w:rPr>
          <m:t>a</m:t>
        </m:r>
      </m:oMath>
      <w:r w:rsidRPr="00E42865">
        <w:rPr>
          <w:rFonts w:ascii="Times New Roman" w:hAnsi="Times New Roman" w:cs="Times New Roman"/>
          <w:sz w:val="22"/>
          <w:szCs w:val="22"/>
        </w:rPr>
        <w:t xml:space="preserve">. Figure </w:t>
      </w:r>
      <w:r w:rsidR="006938C3">
        <w:rPr>
          <w:rFonts w:ascii="Times New Roman" w:hAnsi="Times New Roman" w:cs="Times New Roman"/>
          <w:sz w:val="22"/>
          <w:szCs w:val="22"/>
        </w:rPr>
        <w:t>S</w:t>
      </w:r>
      <w:r w:rsidR="00330D14">
        <w:rPr>
          <w:rFonts w:ascii="Times New Roman" w:hAnsi="Times New Roman" w:cs="Times New Roman"/>
          <w:sz w:val="22"/>
          <w:szCs w:val="22"/>
        </w:rPr>
        <w:t>3</w:t>
      </w:r>
      <w:r w:rsidRPr="00E42865">
        <w:rPr>
          <w:rFonts w:ascii="Times New Roman" w:hAnsi="Times New Roman" w:cs="Times New Roman"/>
          <w:sz w:val="22"/>
          <w:szCs w:val="22"/>
        </w:rPr>
        <w:t xml:space="preserve">(b) presents the band structure of this PC in the first Brillouin zone (left), showing a Dirac-like cone as the consequence of sixfold accidental degeneracy of electric and magnetic dipolar states at the Γ point. At the Dirac-point frequency, the PhC effectively serves as a 3D ZIM, as evidenced by the effective parameters </w:t>
      </w:r>
      <w:r w:rsidR="00EB2C78">
        <w:rPr>
          <w:rFonts w:ascii="Times New Roman" w:hAnsi="Times New Roman" w:cs="Times New Roman"/>
          <w:sz w:val="22"/>
          <w:szCs w:val="22"/>
        </w:rPr>
        <w:t xml:space="preserve">[right panel graph of </w:t>
      </w:r>
      <w:r w:rsidRPr="00E42865">
        <w:rPr>
          <w:rFonts w:ascii="Times New Roman" w:hAnsi="Times New Roman" w:cs="Times New Roman"/>
          <w:sz w:val="22"/>
          <w:szCs w:val="22"/>
        </w:rPr>
        <w:t>Fig</w:t>
      </w:r>
      <w:r w:rsidR="00EB2C78">
        <w:rPr>
          <w:rFonts w:ascii="Times New Roman" w:hAnsi="Times New Roman" w:cs="Times New Roman"/>
          <w:sz w:val="22"/>
          <w:szCs w:val="22"/>
        </w:rPr>
        <w:t>.</w:t>
      </w:r>
      <w:r w:rsidRPr="00E42865">
        <w:rPr>
          <w:rFonts w:ascii="Times New Roman" w:hAnsi="Times New Roman" w:cs="Times New Roman"/>
          <w:sz w:val="22"/>
          <w:szCs w:val="22"/>
        </w:rPr>
        <w:t xml:space="preserve"> </w:t>
      </w:r>
      <w:r w:rsidR="006938C3">
        <w:rPr>
          <w:rFonts w:ascii="Times New Roman" w:hAnsi="Times New Roman" w:cs="Times New Roman"/>
          <w:sz w:val="22"/>
          <w:szCs w:val="22"/>
        </w:rPr>
        <w:t>S</w:t>
      </w:r>
      <w:r w:rsidR="00330D14">
        <w:rPr>
          <w:rFonts w:ascii="Times New Roman" w:hAnsi="Times New Roman" w:cs="Times New Roman"/>
          <w:sz w:val="22"/>
          <w:szCs w:val="22"/>
        </w:rPr>
        <w:t>3</w:t>
      </w:r>
      <w:r w:rsidRPr="00E42865">
        <w:rPr>
          <w:rFonts w:ascii="Times New Roman" w:hAnsi="Times New Roman" w:cs="Times New Roman"/>
          <w:sz w:val="22"/>
          <w:szCs w:val="22"/>
        </w:rPr>
        <w:t>(b)</w:t>
      </w:r>
      <w:r w:rsidR="00EB2C78">
        <w:rPr>
          <w:rFonts w:ascii="Times New Roman" w:hAnsi="Times New Roman" w:cs="Times New Roman"/>
          <w:sz w:val="22"/>
          <w:szCs w:val="22"/>
        </w:rPr>
        <w:t>]</w:t>
      </w:r>
      <w:r w:rsidRPr="00E42865">
        <w:rPr>
          <w:rFonts w:ascii="Times New Roman" w:hAnsi="Times New Roman" w:cs="Times New Roman"/>
          <w:sz w:val="22"/>
          <w:szCs w:val="22"/>
        </w:rPr>
        <w:t>.</w:t>
      </w:r>
    </w:p>
    <w:p w14:paraId="3962644E" w14:textId="77777777" w:rsidR="00EB2C78" w:rsidRPr="00E42865" w:rsidRDefault="00EB2C78" w:rsidP="00E42865">
      <w:pPr>
        <w:autoSpaceDE w:val="0"/>
        <w:autoSpaceDN w:val="0"/>
        <w:adjustRightInd w:val="0"/>
        <w:spacing w:line="360" w:lineRule="auto"/>
        <w:jc w:val="both"/>
        <w:rPr>
          <w:rFonts w:ascii="Times New Roman" w:hAnsi="Times New Roman" w:cs="Times New Roman"/>
          <w:sz w:val="22"/>
          <w:szCs w:val="22"/>
        </w:rPr>
      </w:pPr>
    </w:p>
    <w:p w14:paraId="11818513" w14:textId="77777777" w:rsidR="00E42865" w:rsidRPr="00E42865" w:rsidRDefault="00E42865" w:rsidP="00E42865">
      <w:pPr>
        <w:autoSpaceDE w:val="0"/>
        <w:autoSpaceDN w:val="0"/>
        <w:adjustRightInd w:val="0"/>
        <w:spacing w:line="360" w:lineRule="auto"/>
        <w:jc w:val="center"/>
        <w:rPr>
          <w:rFonts w:ascii="Times New Roman" w:hAnsi="Times New Roman" w:cs="Times New Roman"/>
          <w:sz w:val="22"/>
          <w:szCs w:val="22"/>
        </w:rPr>
      </w:pPr>
      <w:r w:rsidRPr="00E42865">
        <w:rPr>
          <w:rFonts w:ascii="Times New Roman" w:hAnsi="Times New Roman" w:cs="Times New Roman"/>
          <w:noProof/>
          <w:sz w:val="22"/>
          <w:szCs w:val="22"/>
        </w:rPr>
        <w:lastRenderedPageBreak/>
        <w:drawing>
          <wp:inline distT="0" distB="0" distL="0" distR="0" wp14:anchorId="7886B955" wp14:editId="6380D90E">
            <wp:extent cx="3960000" cy="4301148"/>
            <wp:effectExtent l="0" t="0" r="0" b="4445"/>
            <wp:docPr id="5" name="图片 5" descr="C:\Users\Administrator\Desktop\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图片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4301148"/>
                    </a:xfrm>
                    <a:prstGeom prst="rect">
                      <a:avLst/>
                    </a:prstGeom>
                    <a:noFill/>
                    <a:ln>
                      <a:noFill/>
                    </a:ln>
                  </pic:spPr>
                </pic:pic>
              </a:graphicData>
            </a:graphic>
          </wp:inline>
        </w:drawing>
      </w:r>
    </w:p>
    <w:p w14:paraId="30DADE6E" w14:textId="7511112C" w:rsidR="00E42865" w:rsidRPr="00E42865" w:rsidRDefault="00E42865" w:rsidP="00E42865">
      <w:pPr>
        <w:adjustRightInd w:val="0"/>
        <w:spacing w:line="360" w:lineRule="auto"/>
        <w:jc w:val="both"/>
        <w:rPr>
          <w:rFonts w:ascii="Times New Roman" w:hAnsi="Times New Roman" w:cs="Times New Roman"/>
          <w:sz w:val="22"/>
          <w:szCs w:val="22"/>
        </w:rPr>
      </w:pPr>
      <w:r w:rsidRPr="00E42865">
        <w:rPr>
          <w:rFonts w:ascii="Times New Roman" w:hAnsi="Times New Roman" w:cs="Times New Roman"/>
          <w:b/>
          <w:sz w:val="22"/>
          <w:szCs w:val="22"/>
        </w:rPr>
        <w:t xml:space="preserve">Figure </w:t>
      </w:r>
      <w:r w:rsidR="006938C3">
        <w:rPr>
          <w:rFonts w:ascii="Times New Roman" w:hAnsi="Times New Roman" w:cs="Times New Roman"/>
          <w:b/>
          <w:sz w:val="22"/>
          <w:szCs w:val="22"/>
        </w:rPr>
        <w:t>S</w:t>
      </w:r>
      <w:r w:rsidR="00330D14">
        <w:rPr>
          <w:rFonts w:ascii="Times New Roman" w:hAnsi="Times New Roman" w:cs="Times New Roman"/>
          <w:b/>
          <w:sz w:val="22"/>
          <w:szCs w:val="22"/>
        </w:rPr>
        <w:t>3</w:t>
      </w:r>
      <w:r w:rsidRPr="00E42865">
        <w:rPr>
          <w:rFonts w:ascii="Times New Roman" w:hAnsi="Times New Roman" w:cs="Times New Roman"/>
          <w:b/>
          <w:sz w:val="22"/>
          <w:szCs w:val="22"/>
        </w:rPr>
        <w:t>.</w:t>
      </w:r>
      <w:r w:rsidRPr="00E42865">
        <w:rPr>
          <w:rFonts w:ascii="Times New Roman" w:hAnsi="Times New Roman" w:cs="Times New Roman"/>
          <w:sz w:val="22"/>
          <w:szCs w:val="22"/>
        </w:rPr>
        <w:t xml:space="preserve"> (a) The uni</w:t>
      </w:r>
      <w:r w:rsidR="004541B0">
        <w:rPr>
          <w:rFonts w:ascii="Times New Roman" w:hAnsi="Times New Roman" w:cs="Times New Roman"/>
          <w:sz w:val="22"/>
          <w:szCs w:val="22"/>
        </w:rPr>
        <w:t>t cell of an all-dielectric PhC</w:t>
      </w:r>
      <w:r w:rsidRPr="00E42865">
        <w:rPr>
          <w:rFonts w:ascii="Times New Roman" w:hAnsi="Times New Roman" w:cs="Times New Roman"/>
          <w:sz w:val="22"/>
          <w:szCs w:val="22"/>
        </w:rPr>
        <w:t xml:space="preserve"> </w:t>
      </w:r>
      <w:r w:rsidR="004541B0">
        <w:rPr>
          <w:rFonts w:ascii="Times New Roman" w:hAnsi="Times New Roman" w:cs="Times New Roman"/>
          <w:sz w:val="22"/>
          <w:szCs w:val="22"/>
        </w:rPr>
        <w:t>consisting</w:t>
      </w:r>
      <w:r w:rsidRPr="00E42865">
        <w:rPr>
          <w:rFonts w:ascii="Times New Roman" w:hAnsi="Times New Roman" w:cs="Times New Roman"/>
          <w:sz w:val="22"/>
          <w:szCs w:val="22"/>
        </w:rPr>
        <w:t xml:space="preserve"> of three orthogonally intersected identical dielectric meshes. (b) B</w:t>
      </w:r>
      <w:bookmarkStart w:id="4" w:name="_GoBack"/>
      <w:bookmarkEnd w:id="4"/>
      <w:r w:rsidRPr="00E42865">
        <w:rPr>
          <w:rFonts w:ascii="Times New Roman" w:hAnsi="Times New Roman" w:cs="Times New Roman"/>
          <w:sz w:val="22"/>
          <w:szCs w:val="22"/>
        </w:rPr>
        <w:t xml:space="preserve">and structure of the PhC and its effective parameters </w:t>
      </w:r>
      <m:oMath>
        <m:sSub>
          <m:sSubPr>
            <m:ctrlPr>
              <w:rPr>
                <w:rFonts w:ascii="Cambria Math" w:hAnsi="Cambria Math" w:cs="Times New Roman"/>
                <w:sz w:val="22"/>
                <w:szCs w:val="22"/>
              </w:rPr>
            </m:ctrlPr>
          </m:sSubPr>
          <m:e>
            <m:r>
              <w:rPr>
                <w:rFonts w:ascii="Cambria Math" w:hAnsi="Cambria Math" w:cs="Times New Roman"/>
                <w:sz w:val="22"/>
                <w:szCs w:val="22"/>
              </w:rPr>
              <m:t>ε</m:t>
            </m:r>
          </m:e>
          <m:sub>
            <m:r>
              <m:rPr>
                <m:sty m:val="p"/>
              </m:rPr>
              <w:rPr>
                <w:rFonts w:ascii="Cambria Math" w:hAnsi="Cambria Math" w:cs="Times New Roman"/>
                <w:sz w:val="22"/>
                <w:szCs w:val="22"/>
              </w:rPr>
              <m:t>eff</m:t>
            </m:r>
          </m:sub>
        </m:sSub>
      </m:oMath>
      <w:r w:rsidRPr="00E42865">
        <w:rPr>
          <w:rFonts w:ascii="Times New Roman" w:hAnsi="Times New Roman" w:cs="Times New Roman"/>
          <w:sz w:val="22"/>
          <w:szCs w:val="22"/>
        </w:rPr>
        <w:t xml:space="preserve"> and </w:t>
      </w:r>
      <m:oMath>
        <m:sSub>
          <m:sSubPr>
            <m:ctrlPr>
              <w:rPr>
                <w:rFonts w:ascii="Cambria Math" w:hAnsi="Cambria Math" w:cs="Times New Roman"/>
                <w:sz w:val="22"/>
                <w:szCs w:val="22"/>
              </w:rPr>
            </m:ctrlPr>
          </m:sSubPr>
          <m:e>
            <m:r>
              <w:rPr>
                <w:rFonts w:ascii="Cambria Math" w:hAnsi="Cambria Math" w:cs="Times New Roman"/>
                <w:sz w:val="22"/>
                <w:szCs w:val="22"/>
              </w:rPr>
              <m:t>μ</m:t>
            </m:r>
            <m:ctrlPr>
              <w:rPr>
                <w:rFonts w:ascii="Cambria Math" w:hAnsi="Cambria Math" w:cs="Times New Roman"/>
                <w:i/>
                <w:sz w:val="22"/>
                <w:szCs w:val="22"/>
              </w:rPr>
            </m:ctrlPr>
          </m:e>
          <m:sub>
            <m:r>
              <m:rPr>
                <m:sty m:val="p"/>
              </m:rPr>
              <w:rPr>
                <w:rFonts w:ascii="Cambria Math" w:hAnsi="Cambria Math" w:cs="Times New Roman"/>
                <w:sz w:val="22"/>
                <w:szCs w:val="22"/>
              </w:rPr>
              <m:t>eff</m:t>
            </m:r>
          </m:sub>
        </m:sSub>
      </m:oMath>
      <w:r w:rsidRPr="00E42865">
        <w:rPr>
          <w:rFonts w:ascii="Times New Roman" w:hAnsi="Times New Roman" w:cs="Times New Roman"/>
          <w:sz w:val="22"/>
          <w:szCs w:val="22"/>
        </w:rPr>
        <w:t xml:space="preserve"> nearby the Dirac-point frequency. [(c) and (e)] Schematic graphs of CPA configurations using the dielectric PhC. In (c) a strip of conductive film connecting the upper and lower boundaries is placed inside the PhC. In (e) the conductive film is cut to create a gap of </w:t>
      </w:r>
      <m:oMath>
        <m:r>
          <w:rPr>
            <w:rFonts w:ascii="Cambria Math" w:hAnsi="Cambria Math" w:cs="Times New Roman"/>
            <w:sz w:val="22"/>
            <w:szCs w:val="22"/>
          </w:rPr>
          <m:t>1.2a</m:t>
        </m:r>
      </m:oMath>
      <w:r w:rsidRPr="00E42865">
        <w:rPr>
          <w:rFonts w:ascii="Times New Roman" w:hAnsi="Times New Roman" w:cs="Times New Roman"/>
          <w:sz w:val="22"/>
          <w:szCs w:val="22"/>
        </w:rPr>
        <w:t xml:space="preserve">. [(d) and (f)] Simulated </w:t>
      </w: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z</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E42865">
        <w:rPr>
          <w:rFonts w:ascii="Times New Roman" w:hAnsi="Times New Roman" w:cs="Times New Roman"/>
          <w:sz w:val="22"/>
          <w:szCs w:val="22"/>
        </w:rPr>
        <w:t xml:space="preserve"> (color) and </w:t>
      </w:r>
      <m:oMath>
        <m:r>
          <w:rPr>
            <w:rFonts w:ascii="Cambria Math" w:hAnsi="Cambria Math" w:cs="Times New Roman"/>
            <w:sz w:val="22"/>
            <w:szCs w:val="22"/>
          </w:rPr>
          <m:t>|</m:t>
        </m:r>
        <m:r>
          <m:rPr>
            <m:sty m:val="b"/>
          </m:rPr>
          <w:rPr>
            <w:rFonts w:ascii="Cambria Math" w:hAnsi="Cambria Math" w:cs="Times New Roman"/>
            <w:sz w:val="22"/>
            <w:szCs w:val="22"/>
          </w:rPr>
          <m:t>E</m:t>
        </m:r>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E42865">
        <w:rPr>
          <w:rFonts w:ascii="Times New Roman" w:hAnsi="Times New Roman" w:cs="Times New Roman"/>
          <w:sz w:val="22"/>
          <w:szCs w:val="22"/>
        </w:rPr>
        <w:t xml:space="preserve"> (red line) along the white dashed line under illumination of two counter-propagating waves, corresponding to the models in (c) and (e), respectively.</w:t>
      </w:r>
    </w:p>
    <w:p w14:paraId="5793E219" w14:textId="77777777" w:rsidR="00E42865" w:rsidRPr="00E42865" w:rsidRDefault="00E42865" w:rsidP="00E42865">
      <w:pPr>
        <w:autoSpaceDE w:val="0"/>
        <w:autoSpaceDN w:val="0"/>
        <w:adjustRightInd w:val="0"/>
        <w:spacing w:line="360" w:lineRule="auto"/>
        <w:rPr>
          <w:rFonts w:ascii="Times New Roman" w:hAnsi="Times New Roman" w:cs="Times New Roman"/>
          <w:b/>
          <w:sz w:val="22"/>
          <w:szCs w:val="22"/>
        </w:rPr>
      </w:pPr>
    </w:p>
    <w:p w14:paraId="5F55C580" w14:textId="0AD42A97" w:rsidR="00E42865" w:rsidRPr="00E42865" w:rsidRDefault="00E42865" w:rsidP="002F40B6">
      <w:pPr>
        <w:adjustRightInd w:val="0"/>
        <w:spacing w:line="360" w:lineRule="auto"/>
        <w:ind w:firstLineChars="200" w:firstLine="440"/>
        <w:jc w:val="both"/>
        <w:rPr>
          <w:rFonts w:ascii="Times New Roman" w:hAnsi="Times New Roman" w:cs="Times New Roman"/>
          <w:sz w:val="22"/>
          <w:szCs w:val="22"/>
        </w:rPr>
      </w:pPr>
      <w:r w:rsidRPr="00E42865">
        <w:rPr>
          <w:rFonts w:ascii="Times New Roman" w:hAnsi="Times New Roman" w:cs="Times New Roman"/>
          <w:sz w:val="22"/>
          <w:szCs w:val="22"/>
        </w:rPr>
        <w:t xml:space="preserve">By utilizing this 3D PhC-based ZIM, we construct a two-channel CPA model comprising </w:t>
      </w:r>
      <m:oMath>
        <m:r>
          <m:rPr>
            <m:sty m:val="p"/>
          </m:rPr>
          <w:rPr>
            <w:rFonts w:ascii="Cambria Math" w:hAnsi="Cambria Math" w:cs="Times New Roman"/>
            <w:sz w:val="22"/>
            <w:szCs w:val="22"/>
          </w:rPr>
          <m:t>2×2×4</m:t>
        </m:r>
      </m:oMath>
      <w:r w:rsidRPr="00E42865">
        <w:rPr>
          <w:rFonts w:ascii="Times New Roman" w:hAnsi="Times New Roman" w:cs="Times New Roman"/>
          <w:sz w:val="22"/>
          <w:szCs w:val="22"/>
        </w:rPr>
        <w:t xml:space="preserve"> PhC units, strategically arranged as depicted in Fig</w:t>
      </w:r>
      <w:r w:rsidR="002F40B6">
        <w:rPr>
          <w:rFonts w:ascii="Times New Roman" w:hAnsi="Times New Roman" w:cs="Times New Roman"/>
          <w:sz w:val="22"/>
          <w:szCs w:val="22"/>
        </w:rPr>
        <w:t>.</w:t>
      </w:r>
      <w:r w:rsidRPr="00E42865">
        <w:rPr>
          <w:rFonts w:ascii="Times New Roman" w:hAnsi="Times New Roman" w:cs="Times New Roman"/>
          <w:sz w:val="22"/>
          <w:szCs w:val="22"/>
        </w:rPr>
        <w:t xml:space="preserve"> </w:t>
      </w:r>
      <w:r w:rsidR="006938C3">
        <w:rPr>
          <w:rFonts w:ascii="Times New Roman" w:hAnsi="Times New Roman" w:cs="Times New Roman"/>
          <w:sz w:val="22"/>
          <w:szCs w:val="22"/>
        </w:rPr>
        <w:t>S</w:t>
      </w:r>
      <w:r w:rsidR="00330D14">
        <w:rPr>
          <w:rFonts w:ascii="Times New Roman" w:hAnsi="Times New Roman" w:cs="Times New Roman"/>
          <w:sz w:val="22"/>
          <w:szCs w:val="22"/>
        </w:rPr>
        <w:t>3</w:t>
      </w:r>
      <w:r w:rsidRPr="00E42865">
        <w:rPr>
          <w:rFonts w:ascii="Times New Roman" w:hAnsi="Times New Roman" w:cs="Times New Roman"/>
          <w:sz w:val="22"/>
          <w:szCs w:val="22"/>
        </w:rPr>
        <w:t xml:space="preserve">(c). Within the PhC, an ultrathin conductive film strip (thickness </w:t>
      </w:r>
      <m:oMath>
        <m:r>
          <w:rPr>
            <w:rFonts w:ascii="Cambria Math" w:hAnsi="Cambria Math" w:cs="Times New Roman"/>
            <w:sz w:val="22"/>
            <w:szCs w:val="22"/>
          </w:rPr>
          <m:t>0.02a</m:t>
        </m:r>
      </m:oMath>
      <w:r w:rsidRPr="00E42865">
        <w:rPr>
          <w:rFonts w:ascii="Times New Roman" w:hAnsi="Times New Roman" w:cs="Times New Roman"/>
          <w:sz w:val="22"/>
          <w:szCs w:val="22"/>
        </w:rPr>
        <w:t xml:space="preserve">, width </w:t>
      </w:r>
      <m:oMath>
        <m:r>
          <m:rPr>
            <m:sty m:val="p"/>
          </m:rPr>
          <w:rPr>
            <w:rFonts w:ascii="Cambria Math" w:hAnsi="Cambria Math" w:cs="Times New Roman"/>
            <w:sz w:val="22"/>
            <w:szCs w:val="22"/>
          </w:rPr>
          <m:t>0.5</m:t>
        </m:r>
        <m:r>
          <w:rPr>
            <w:rFonts w:ascii="Cambria Math" w:hAnsi="Cambria Math" w:cs="Times New Roman"/>
            <w:sz w:val="22"/>
            <w:szCs w:val="22"/>
          </w:rPr>
          <m:t>a</m:t>
        </m:r>
      </m:oMath>
      <w:r w:rsidRPr="00E42865">
        <w:rPr>
          <w:rFonts w:ascii="Times New Roman" w:hAnsi="Times New Roman" w:cs="Times New Roman"/>
          <w:sz w:val="22"/>
          <w:szCs w:val="22"/>
        </w:rPr>
        <w:t xml:space="preserve">, sheet resistance </w:t>
      </w:r>
      <m:oMath>
        <m:r>
          <m:rPr>
            <m:sty m:val="p"/>
          </m:rPr>
          <w:rPr>
            <w:rFonts w:ascii="Cambria Math" w:hAnsi="Cambria Math" w:cs="Times New Roman"/>
            <w:sz w:val="22"/>
            <w:szCs w:val="22"/>
          </w:rPr>
          <m:t>0.1</m:t>
        </m:r>
        <m:sSub>
          <m:sSubPr>
            <m:ctrlPr>
              <w:rPr>
                <w:rFonts w:ascii="Cambria Math" w:hAnsi="Cambria Math" w:cs="Times New Roman"/>
                <w:i/>
                <w:sz w:val="22"/>
                <w:szCs w:val="22"/>
              </w:rPr>
            </m:ctrlPr>
          </m:sSubPr>
          <m:e>
            <m:r>
              <w:rPr>
                <w:rFonts w:ascii="Cambria Math" w:hAnsi="Cambria Math" w:cs="Times New Roman"/>
                <w:sz w:val="22"/>
                <w:szCs w:val="22"/>
              </w:rPr>
              <m:t>Z</m:t>
            </m:r>
          </m:e>
          <m:sub>
            <m:r>
              <w:rPr>
                <w:rFonts w:ascii="Cambria Math" w:hAnsi="Cambria Math" w:cs="Times New Roman"/>
                <w:sz w:val="22"/>
                <w:szCs w:val="22"/>
              </w:rPr>
              <m:t>0</m:t>
            </m:r>
          </m:sub>
        </m:sSub>
      </m:oMath>
      <w:r w:rsidRPr="00E42865">
        <w:rPr>
          <w:rFonts w:ascii="Times New Roman" w:hAnsi="Times New Roman" w:cs="Times New Roman"/>
          <w:sz w:val="22"/>
          <w:szCs w:val="22"/>
        </w:rPr>
        <w:t>) connects the upper and lower surfaces, thus establishing the long-range connectivity in the vertical direction. Fig</w:t>
      </w:r>
      <w:r w:rsidR="00330D14">
        <w:rPr>
          <w:rFonts w:ascii="Times New Roman" w:hAnsi="Times New Roman" w:cs="Times New Roman"/>
          <w:sz w:val="22"/>
          <w:szCs w:val="22"/>
        </w:rPr>
        <w:t>.</w:t>
      </w:r>
      <w:r w:rsidRPr="00E42865">
        <w:rPr>
          <w:rFonts w:ascii="Times New Roman" w:hAnsi="Times New Roman" w:cs="Times New Roman"/>
          <w:sz w:val="22"/>
          <w:szCs w:val="22"/>
        </w:rPr>
        <w:t xml:space="preserve"> </w:t>
      </w:r>
      <w:r w:rsidR="006938C3">
        <w:rPr>
          <w:rFonts w:ascii="Times New Roman" w:hAnsi="Times New Roman" w:cs="Times New Roman"/>
          <w:sz w:val="22"/>
          <w:szCs w:val="22"/>
        </w:rPr>
        <w:t>S</w:t>
      </w:r>
      <w:r w:rsidR="00330D14">
        <w:rPr>
          <w:rFonts w:ascii="Times New Roman" w:hAnsi="Times New Roman" w:cs="Times New Roman"/>
          <w:sz w:val="22"/>
          <w:szCs w:val="22"/>
        </w:rPr>
        <w:t>3</w:t>
      </w:r>
      <w:r w:rsidRPr="00E42865">
        <w:rPr>
          <w:rFonts w:ascii="Times New Roman" w:hAnsi="Times New Roman" w:cs="Times New Roman"/>
          <w:sz w:val="22"/>
          <w:szCs w:val="22"/>
        </w:rPr>
        <w:t xml:space="preserve">(d) presents the simulated </w:t>
      </w: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z</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E42865">
        <w:rPr>
          <w:rFonts w:ascii="Times New Roman" w:hAnsi="Times New Roman" w:cs="Times New Roman"/>
          <w:sz w:val="22"/>
          <w:szCs w:val="22"/>
        </w:rPr>
        <w:t xml:space="preserve"> (color) and </w:t>
      </w:r>
      <m:oMath>
        <m:r>
          <w:rPr>
            <w:rFonts w:ascii="Cambria Math" w:hAnsi="Cambria Math" w:cs="Times New Roman"/>
            <w:sz w:val="22"/>
            <w:szCs w:val="22"/>
          </w:rPr>
          <m:t>|</m:t>
        </m:r>
        <m:r>
          <m:rPr>
            <m:sty m:val="b"/>
          </m:rPr>
          <w:rPr>
            <w:rFonts w:ascii="Cambria Math" w:hAnsi="Cambria Math" w:cs="Times New Roman"/>
            <w:sz w:val="22"/>
            <w:szCs w:val="22"/>
          </w:rPr>
          <m:t>E</m:t>
        </m:r>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0</m:t>
            </m:r>
          </m:sub>
        </m:sSub>
      </m:oMath>
      <w:r w:rsidRPr="00E42865">
        <w:rPr>
          <w:rFonts w:ascii="Times New Roman" w:hAnsi="Times New Roman" w:cs="Times New Roman"/>
          <w:sz w:val="22"/>
          <w:szCs w:val="22"/>
        </w:rPr>
        <w:t xml:space="preserve"> (red line) along the white dashed line under the illumination of two counter-propagating waves at the Dirac-point </w:t>
      </w:r>
      <w:r w:rsidRPr="00E42865">
        <w:rPr>
          <w:rFonts w:ascii="Times New Roman" w:hAnsi="Times New Roman" w:cs="Times New Roman"/>
          <w:sz w:val="22"/>
          <w:szCs w:val="22"/>
        </w:rPr>
        <w:lastRenderedPageBreak/>
        <w:t xml:space="preserve">frequency. We find that the absorptance is high (~0.97), as evidenced by the nearly constant electric field amplitude in the air regions. Interestingly, when the conductive film is cut to create a gap of </w:t>
      </w:r>
      <m:oMath>
        <m:r>
          <w:rPr>
            <w:rFonts w:ascii="Cambria Math" w:hAnsi="Cambria Math" w:cs="Times New Roman"/>
            <w:sz w:val="22"/>
            <w:szCs w:val="22"/>
          </w:rPr>
          <m:t>1.2a</m:t>
        </m:r>
      </m:oMath>
      <w:r w:rsidRPr="00E42865">
        <w:rPr>
          <w:rFonts w:ascii="Times New Roman" w:hAnsi="Times New Roman" w:cs="Times New Roman"/>
          <w:sz w:val="22"/>
          <w:szCs w:val="22"/>
        </w:rPr>
        <w:t xml:space="preserve"> [Fig</w:t>
      </w:r>
      <w:r w:rsidR="002F40B6">
        <w:rPr>
          <w:rFonts w:ascii="Times New Roman" w:hAnsi="Times New Roman" w:cs="Times New Roman"/>
          <w:sz w:val="22"/>
          <w:szCs w:val="22"/>
        </w:rPr>
        <w:t>.</w:t>
      </w:r>
      <w:r w:rsidR="006938C3">
        <w:rPr>
          <w:rFonts w:ascii="Times New Roman" w:hAnsi="Times New Roman" w:cs="Times New Roman"/>
          <w:sz w:val="22"/>
          <w:szCs w:val="22"/>
        </w:rPr>
        <w:t xml:space="preserve"> S</w:t>
      </w:r>
      <w:r w:rsidR="00330D14">
        <w:rPr>
          <w:rFonts w:ascii="Times New Roman" w:hAnsi="Times New Roman" w:cs="Times New Roman"/>
          <w:sz w:val="22"/>
          <w:szCs w:val="22"/>
        </w:rPr>
        <w:t>3</w:t>
      </w:r>
      <w:r w:rsidRPr="00E42865">
        <w:rPr>
          <w:rFonts w:ascii="Times New Roman" w:hAnsi="Times New Roman" w:cs="Times New Roman"/>
          <w:sz w:val="22"/>
          <w:szCs w:val="22"/>
        </w:rPr>
        <w:t>(e)], a significant reduction in absorptance to 0.14 is observed [Fi</w:t>
      </w:r>
      <w:r w:rsidR="006938C3">
        <w:rPr>
          <w:rFonts w:ascii="Times New Roman" w:hAnsi="Times New Roman" w:cs="Times New Roman"/>
          <w:sz w:val="22"/>
          <w:szCs w:val="22"/>
        </w:rPr>
        <w:t>g</w:t>
      </w:r>
      <w:r w:rsidR="002F40B6">
        <w:rPr>
          <w:rFonts w:ascii="Times New Roman" w:hAnsi="Times New Roman" w:cs="Times New Roman"/>
          <w:sz w:val="22"/>
          <w:szCs w:val="22"/>
        </w:rPr>
        <w:t>.</w:t>
      </w:r>
      <w:r w:rsidRPr="00E42865">
        <w:rPr>
          <w:rFonts w:ascii="Times New Roman" w:hAnsi="Times New Roman" w:cs="Times New Roman"/>
          <w:sz w:val="22"/>
          <w:szCs w:val="22"/>
        </w:rPr>
        <w:t xml:space="preserve"> </w:t>
      </w:r>
      <w:r w:rsidR="006938C3">
        <w:rPr>
          <w:rFonts w:ascii="Times New Roman" w:hAnsi="Times New Roman" w:cs="Times New Roman"/>
          <w:sz w:val="22"/>
          <w:szCs w:val="22"/>
        </w:rPr>
        <w:t>S</w:t>
      </w:r>
      <w:r w:rsidR="00330D14">
        <w:rPr>
          <w:rFonts w:ascii="Times New Roman" w:hAnsi="Times New Roman" w:cs="Times New Roman"/>
          <w:sz w:val="22"/>
          <w:szCs w:val="22"/>
        </w:rPr>
        <w:t>3</w:t>
      </w:r>
      <w:r w:rsidRPr="00E42865">
        <w:rPr>
          <w:rFonts w:ascii="Times New Roman" w:hAnsi="Times New Roman" w:cs="Times New Roman"/>
          <w:sz w:val="22"/>
          <w:szCs w:val="22"/>
        </w:rPr>
        <w:t>(f)]. These results clearly show the connectivity-controlled absorption behavior, and demonstrate the feasibility and effectiveness in realizing and controlling CPA using the dielectric PhC-based ZIM.</w:t>
      </w:r>
    </w:p>
    <w:p w14:paraId="79253E76" w14:textId="77777777" w:rsidR="005C7D13" w:rsidRPr="00B306E3" w:rsidRDefault="005C7D13" w:rsidP="00B306E3">
      <w:pPr>
        <w:spacing w:line="360" w:lineRule="auto"/>
        <w:rPr>
          <w:rFonts w:ascii="Times New Roman" w:hAnsi="Times New Roman" w:cs="Times New Roman"/>
          <w:sz w:val="22"/>
          <w:szCs w:val="22"/>
        </w:rPr>
      </w:pPr>
    </w:p>
    <w:p w14:paraId="05CCA2EB" w14:textId="2A9B2641" w:rsidR="00C027DB" w:rsidRPr="00B306E3" w:rsidRDefault="00B306E3" w:rsidP="00B306E3">
      <w:pPr>
        <w:widowControl w:val="0"/>
        <w:autoSpaceDE w:val="0"/>
        <w:autoSpaceDN w:val="0"/>
        <w:adjustRightInd w:val="0"/>
        <w:spacing w:line="360" w:lineRule="auto"/>
        <w:rPr>
          <w:rFonts w:ascii="Times New Roman" w:eastAsiaTheme="minorEastAsia" w:hAnsi="Times New Roman" w:cs="Times New Roman"/>
          <w:b/>
          <w:sz w:val="22"/>
          <w:szCs w:val="22"/>
        </w:rPr>
      </w:pPr>
      <w:r w:rsidRPr="00B306E3">
        <w:rPr>
          <w:rFonts w:ascii="Times New Roman" w:hAnsi="Times New Roman" w:cs="Times New Roman"/>
          <w:b/>
          <w:sz w:val="22"/>
          <w:szCs w:val="22"/>
        </w:rPr>
        <w:t>References</w:t>
      </w:r>
      <w:r w:rsidR="00C027DB" w:rsidRPr="00B306E3">
        <w:rPr>
          <w:rFonts w:ascii="Times New Roman" w:hAnsi="Times New Roman" w:cs="Times New Roman"/>
          <w:b/>
          <w:sz w:val="22"/>
          <w:szCs w:val="22"/>
        </w:rPr>
        <w:fldChar w:fldCharType="begin"/>
      </w:r>
      <w:r w:rsidR="00C027DB" w:rsidRPr="00B306E3">
        <w:rPr>
          <w:rFonts w:ascii="Times New Roman" w:hAnsi="Times New Roman" w:cs="Times New Roman"/>
          <w:b/>
          <w:sz w:val="22"/>
          <w:szCs w:val="22"/>
        </w:rPr>
        <w:instrText xml:space="preserve"> ADDIN NE.Bib</w:instrText>
      </w:r>
      <w:r w:rsidR="00C027DB" w:rsidRPr="00B306E3">
        <w:rPr>
          <w:rFonts w:ascii="Times New Roman" w:hAnsi="Times New Roman" w:cs="Times New Roman"/>
          <w:b/>
          <w:sz w:val="22"/>
          <w:szCs w:val="22"/>
        </w:rPr>
        <w:fldChar w:fldCharType="separate"/>
      </w:r>
    </w:p>
    <w:p w14:paraId="1692CEAA" w14:textId="014818FE" w:rsidR="00C027DB" w:rsidRPr="00B306E3" w:rsidRDefault="00C027DB" w:rsidP="00B306E3">
      <w:pPr>
        <w:widowControl w:val="0"/>
        <w:autoSpaceDE w:val="0"/>
        <w:autoSpaceDN w:val="0"/>
        <w:adjustRightInd w:val="0"/>
        <w:spacing w:line="360" w:lineRule="auto"/>
        <w:ind w:left="320" w:hanging="320"/>
        <w:jc w:val="both"/>
        <w:rPr>
          <w:rFonts w:ascii="Times New Roman" w:eastAsiaTheme="minorEastAsia" w:hAnsi="Times New Roman" w:cs="Times New Roman"/>
          <w:sz w:val="22"/>
          <w:szCs w:val="22"/>
        </w:rPr>
      </w:pPr>
      <w:r w:rsidRPr="00B306E3">
        <w:rPr>
          <w:rFonts w:ascii="Times New Roman" w:eastAsiaTheme="minorEastAsia" w:hAnsi="Times New Roman" w:cs="Times New Roman"/>
          <w:color w:val="000000"/>
          <w:sz w:val="22"/>
          <w:szCs w:val="22"/>
        </w:rPr>
        <w:t>[1]</w:t>
      </w:r>
      <w:r w:rsidRPr="00B306E3">
        <w:rPr>
          <w:rFonts w:ascii="Times New Roman" w:eastAsiaTheme="minorEastAsia" w:hAnsi="Times New Roman" w:cs="Times New Roman"/>
          <w:color w:val="000000"/>
          <w:sz w:val="22"/>
          <w:szCs w:val="22"/>
        </w:rPr>
        <w:tab/>
      </w:r>
      <w:bookmarkStart w:id="5" w:name="_neb9EA39786_9FD2_4EFC_82B4_3686D6B7F40C"/>
      <w:r w:rsidR="0001347F" w:rsidRPr="0001347F">
        <w:rPr>
          <w:rFonts w:ascii="Times New Roman" w:eastAsiaTheme="minorEastAsia" w:hAnsi="Times New Roman" w:cs="Times New Roman"/>
          <w:color w:val="000000"/>
          <w:sz w:val="22"/>
          <w:szCs w:val="22"/>
        </w:rPr>
        <w:t>X. Huang, Y. Lai, Z. H. Hang, H. Zheng, and C. T. Chan, “Dirac cones induced by accidental degeneracy in photonic crystals and zero-refractive-index materials,” Nat. Mater., vol. 10, pp. 582-586, 2011</w:t>
      </w:r>
      <w:r w:rsidRPr="00B306E3">
        <w:rPr>
          <w:rFonts w:ascii="Times New Roman" w:eastAsiaTheme="minorEastAsia" w:hAnsi="Times New Roman" w:cs="Times New Roman"/>
          <w:color w:val="000000"/>
          <w:sz w:val="22"/>
          <w:szCs w:val="22"/>
        </w:rPr>
        <w:t>.</w:t>
      </w:r>
      <w:bookmarkEnd w:id="5"/>
    </w:p>
    <w:p w14:paraId="190F1991" w14:textId="672AE54C" w:rsidR="00C027DB" w:rsidRPr="00B306E3" w:rsidRDefault="00C027DB" w:rsidP="00B306E3">
      <w:pPr>
        <w:widowControl w:val="0"/>
        <w:autoSpaceDE w:val="0"/>
        <w:autoSpaceDN w:val="0"/>
        <w:adjustRightInd w:val="0"/>
        <w:spacing w:line="360" w:lineRule="auto"/>
        <w:ind w:left="320" w:hanging="320"/>
        <w:jc w:val="both"/>
        <w:rPr>
          <w:rFonts w:ascii="Times New Roman" w:eastAsiaTheme="minorEastAsia" w:hAnsi="Times New Roman" w:cs="Times New Roman"/>
          <w:sz w:val="22"/>
          <w:szCs w:val="22"/>
        </w:rPr>
      </w:pPr>
      <w:r w:rsidRPr="00B306E3">
        <w:rPr>
          <w:rFonts w:ascii="Times New Roman" w:eastAsiaTheme="minorEastAsia" w:hAnsi="Times New Roman" w:cs="Times New Roman"/>
          <w:color w:val="000000"/>
          <w:sz w:val="22"/>
          <w:szCs w:val="22"/>
        </w:rPr>
        <w:t>[2]</w:t>
      </w:r>
      <w:r w:rsidRPr="00B306E3">
        <w:rPr>
          <w:rFonts w:ascii="Times New Roman" w:eastAsiaTheme="minorEastAsia" w:hAnsi="Times New Roman" w:cs="Times New Roman"/>
          <w:color w:val="000000"/>
          <w:sz w:val="22"/>
          <w:szCs w:val="22"/>
        </w:rPr>
        <w:tab/>
      </w:r>
      <w:bookmarkStart w:id="6" w:name="_neb5FFE49DF_16C3_42A2_810F_BB94C7DED97E"/>
      <w:r w:rsidR="0001347F" w:rsidRPr="0001347F">
        <w:rPr>
          <w:rFonts w:ascii="Times New Roman" w:eastAsiaTheme="minorEastAsia" w:hAnsi="Times New Roman" w:cs="Times New Roman"/>
          <w:color w:val="000000"/>
          <w:sz w:val="22"/>
          <w:szCs w:val="22"/>
        </w:rPr>
        <w:t>C. Xu, H. Chu, J. Luo, Z. H. Hang, Y. Wu, and Y. Lai, “Three-dimensional electromagnetic void space,” Phys. Rev. Lett., vol. 127, pp. 123902, 2021</w:t>
      </w:r>
      <w:r w:rsidRPr="00B306E3">
        <w:rPr>
          <w:rFonts w:ascii="Times New Roman" w:eastAsiaTheme="minorEastAsia" w:hAnsi="Times New Roman" w:cs="Times New Roman"/>
          <w:color w:val="000000"/>
          <w:sz w:val="22"/>
          <w:szCs w:val="22"/>
        </w:rPr>
        <w:t>.</w:t>
      </w:r>
      <w:bookmarkEnd w:id="6"/>
    </w:p>
    <w:p w14:paraId="73547FED" w14:textId="3EDDCB64" w:rsidR="00C027DB" w:rsidRPr="00B306E3" w:rsidRDefault="00C027DB" w:rsidP="00B306E3">
      <w:pPr>
        <w:widowControl w:val="0"/>
        <w:autoSpaceDE w:val="0"/>
        <w:autoSpaceDN w:val="0"/>
        <w:adjustRightInd w:val="0"/>
        <w:spacing w:line="360" w:lineRule="auto"/>
        <w:ind w:left="320" w:hanging="320"/>
        <w:jc w:val="both"/>
        <w:rPr>
          <w:rFonts w:ascii="Times New Roman" w:eastAsiaTheme="minorEastAsia" w:hAnsi="Times New Roman" w:cs="Times New Roman"/>
          <w:sz w:val="22"/>
          <w:szCs w:val="22"/>
        </w:rPr>
      </w:pPr>
      <w:r w:rsidRPr="00B306E3">
        <w:rPr>
          <w:rFonts w:ascii="Times New Roman" w:eastAsiaTheme="minorEastAsia" w:hAnsi="Times New Roman" w:cs="Times New Roman"/>
          <w:color w:val="000000"/>
          <w:sz w:val="22"/>
          <w:szCs w:val="22"/>
        </w:rPr>
        <w:t>[3]</w:t>
      </w:r>
      <w:r w:rsidRPr="00B306E3">
        <w:rPr>
          <w:rFonts w:ascii="Times New Roman" w:eastAsiaTheme="minorEastAsia" w:hAnsi="Times New Roman" w:cs="Times New Roman"/>
          <w:color w:val="000000"/>
          <w:sz w:val="22"/>
          <w:szCs w:val="22"/>
        </w:rPr>
        <w:tab/>
      </w:r>
      <w:bookmarkStart w:id="7" w:name="_neb9731D925_3A39_4EB2_8BCA_E62AB5C46FA7"/>
      <w:r w:rsidR="0001347F" w:rsidRPr="0001347F">
        <w:rPr>
          <w:rFonts w:ascii="Times New Roman" w:eastAsiaTheme="minorEastAsia" w:hAnsi="Times New Roman" w:cs="Times New Roman"/>
          <w:color w:val="000000"/>
          <w:sz w:val="22"/>
          <w:szCs w:val="22"/>
        </w:rPr>
        <w:t xml:space="preserve">S. Li, J. Luo, S. Anwar, S. Li, W. Lu, Z. H. Hang, Y. Lai, B. </w:t>
      </w:r>
      <w:proofErr w:type="spellStart"/>
      <w:r w:rsidR="0001347F" w:rsidRPr="0001347F">
        <w:rPr>
          <w:rFonts w:ascii="Times New Roman" w:eastAsiaTheme="minorEastAsia" w:hAnsi="Times New Roman" w:cs="Times New Roman"/>
          <w:color w:val="000000"/>
          <w:sz w:val="22"/>
          <w:szCs w:val="22"/>
        </w:rPr>
        <w:t>Hou</w:t>
      </w:r>
      <w:proofErr w:type="spellEnd"/>
      <w:r w:rsidR="0001347F" w:rsidRPr="0001347F">
        <w:rPr>
          <w:rFonts w:ascii="Times New Roman" w:eastAsiaTheme="minorEastAsia" w:hAnsi="Times New Roman" w:cs="Times New Roman"/>
          <w:color w:val="000000"/>
          <w:sz w:val="22"/>
          <w:szCs w:val="22"/>
        </w:rPr>
        <w:t xml:space="preserve">, M. Shen, and C. Wang, “Broadband perfect absorption of ultrathin conductive films with coherent illumination: </w:t>
      </w:r>
      <w:proofErr w:type="spellStart"/>
      <w:r w:rsidR="0001347F" w:rsidRPr="0001347F">
        <w:rPr>
          <w:rFonts w:ascii="Times New Roman" w:eastAsiaTheme="minorEastAsia" w:hAnsi="Times New Roman" w:cs="Times New Roman"/>
          <w:color w:val="000000"/>
          <w:sz w:val="22"/>
          <w:szCs w:val="22"/>
        </w:rPr>
        <w:t>Superabsorption</w:t>
      </w:r>
      <w:proofErr w:type="spellEnd"/>
      <w:r w:rsidR="0001347F" w:rsidRPr="0001347F">
        <w:rPr>
          <w:rFonts w:ascii="Times New Roman" w:eastAsiaTheme="minorEastAsia" w:hAnsi="Times New Roman" w:cs="Times New Roman"/>
          <w:color w:val="000000"/>
          <w:sz w:val="22"/>
          <w:szCs w:val="22"/>
        </w:rPr>
        <w:t xml:space="preserve"> of microwave radiation,” Phys. Rev. B, vol. 91, pp. 220301(R), 2015</w:t>
      </w:r>
      <w:r w:rsidRPr="00B306E3">
        <w:rPr>
          <w:rFonts w:ascii="Times New Roman" w:eastAsiaTheme="minorEastAsia" w:hAnsi="Times New Roman" w:cs="Times New Roman"/>
          <w:color w:val="000000"/>
          <w:sz w:val="22"/>
          <w:szCs w:val="22"/>
        </w:rPr>
        <w:t>.</w:t>
      </w:r>
      <w:bookmarkEnd w:id="7"/>
    </w:p>
    <w:p w14:paraId="54F25C68" w14:textId="0BBCA668" w:rsidR="009261B1" w:rsidRPr="009261B1" w:rsidRDefault="00C027DB" w:rsidP="00B306E3">
      <w:pPr>
        <w:spacing w:line="360" w:lineRule="auto"/>
        <w:rPr>
          <w:rFonts w:ascii="Times New Roman" w:hAnsi="Times New Roman" w:cs="Times New Roman"/>
        </w:rPr>
      </w:pPr>
      <w:r w:rsidRPr="00B306E3">
        <w:rPr>
          <w:rFonts w:ascii="Times New Roman" w:hAnsi="Times New Roman" w:cs="Times New Roman"/>
          <w:sz w:val="22"/>
          <w:szCs w:val="22"/>
        </w:rPr>
        <w:fldChar w:fldCharType="end"/>
      </w:r>
    </w:p>
    <w:sectPr w:rsidR="009261B1" w:rsidRPr="009261B1">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3DEC8" w14:textId="77777777" w:rsidR="00C81C97" w:rsidRDefault="00C81C97" w:rsidP="00FB58E3">
      <w:r>
        <w:separator/>
      </w:r>
    </w:p>
  </w:endnote>
  <w:endnote w:type="continuationSeparator" w:id="0">
    <w:p w14:paraId="56CDF87A" w14:textId="77777777" w:rsidR="00C81C97" w:rsidRDefault="00C81C97" w:rsidP="00FB5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123964"/>
      <w:docPartObj>
        <w:docPartGallery w:val="Page Numbers (Bottom of Page)"/>
        <w:docPartUnique/>
      </w:docPartObj>
    </w:sdtPr>
    <w:sdtEndPr/>
    <w:sdtContent>
      <w:p w14:paraId="31FE7D92" w14:textId="01C3DFF8" w:rsidR="00F14DA2" w:rsidRDefault="00F14DA2">
        <w:pPr>
          <w:pStyle w:val="a4"/>
          <w:jc w:val="center"/>
        </w:pPr>
        <w:r>
          <w:fldChar w:fldCharType="begin"/>
        </w:r>
        <w:r>
          <w:instrText>PAGE   \* MERGEFORMAT</w:instrText>
        </w:r>
        <w:r>
          <w:fldChar w:fldCharType="separate"/>
        </w:r>
        <w:r w:rsidR="004541B0" w:rsidRPr="004541B0">
          <w:rPr>
            <w:noProof/>
            <w:lang w:val="zh-CN"/>
          </w:rPr>
          <w:t>6</w:t>
        </w:r>
        <w:r>
          <w:fldChar w:fldCharType="end"/>
        </w:r>
      </w:p>
    </w:sdtContent>
  </w:sdt>
  <w:p w14:paraId="0CDFCA20" w14:textId="77777777" w:rsidR="00F14DA2" w:rsidRDefault="00F14D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6DF68" w14:textId="77777777" w:rsidR="00C81C97" w:rsidRDefault="00C81C97" w:rsidP="00FB58E3">
      <w:r>
        <w:separator/>
      </w:r>
    </w:p>
  </w:footnote>
  <w:footnote w:type="continuationSeparator" w:id="0">
    <w:p w14:paraId="496DAABD" w14:textId="77777777" w:rsidR="00C81C97" w:rsidRDefault="00C81C97" w:rsidP="00FB58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4232A8"/>
    <w:multiLevelType w:val="hybridMultilevel"/>
    <w:tmpl w:val="B386CF54"/>
    <w:lvl w:ilvl="0" w:tplc="2E341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6D07A96"/>
    <w:multiLevelType w:val="hybridMultilevel"/>
    <w:tmpl w:val="E4B0FB2E"/>
    <w:lvl w:ilvl="0" w:tplc="35B255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BE050CB"/>
    <w:multiLevelType w:val="hybridMultilevel"/>
    <w:tmpl w:val="B5A64EDC"/>
    <w:lvl w:ilvl="0" w:tplc="9C363AF4">
      <w:start w:val="1"/>
      <w:numFmt w:val="decimal"/>
      <w:lvlText w:val="%1."/>
      <w:lvlJc w:val="left"/>
      <w:pPr>
        <w:ind w:left="720" w:hanging="720"/>
      </w:pPr>
      <w:rPr>
        <w:rFonts w:hint="default"/>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63C2B2F"/>
    <w:multiLevelType w:val="hybridMultilevel"/>
    <w:tmpl w:val="62F84F48"/>
    <w:lvl w:ilvl="0" w:tplc="5E9C06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NzE2MDcyMTA0NzBS0lEKTi0uzszPAykwrgUAhFj+CSwAAAA="/>
    <w:docVar w:name="NE.Ref{3B0C510B-4BC5-4B7C-A10B-951E183A6F6F}" w:val=" ADDIN NE.Ref.{3B0C510B-4BC5-4B7C-A10B-951E183A6F6F}&lt;Citation&gt;&lt;Group&gt;&lt;References&gt;&lt;Item&gt;&lt;ID&gt;16265&lt;/ID&gt;&lt;UID&gt;{CC352E8A-E1F5-4A46-80E5-82D293DE8C58}&lt;/UID&gt;&lt;Title&gt;Compact epsilon-near-zero silicon photonic phase modulators&lt;/Title&gt;&lt;Template&gt;Journal Article&lt;/Template&gt;&lt;Star&gt;0&lt;/Star&gt;&lt;Tag&gt;0&lt;/Tag&gt;&lt;Author&gt;Reines, Isak C; Wood, Michael G; Luk, Ting S; Serkland, Darwin K; Campione, Salvatore&lt;/Author&gt;&lt;Year&gt;2018&lt;/Year&gt;&lt;Details&gt;&lt;_doi&gt;10.1364/OE.26.021594&lt;/_doi&gt;&lt;_created&gt;63918626&lt;/_created&gt;&lt;_modified&gt;63918626&lt;/_modified&gt;&lt;_url&gt;https://www.osapublishing.org/abstract.cfm?URI=oe-26-17-21594_x000d__x000a_https://www.osapublishing.org/viewmedia.cfm?URI=oe-26-17-21594&amp;amp;seq=0&lt;/_url&gt;&lt;_journal&gt;Optics Express&lt;/_journal&gt;&lt;_volume&gt;26&lt;/_volume&gt;&lt;_issue&gt;17&lt;/_issue&gt;&lt;_pages&gt;21594&lt;/_pages&gt;&lt;_tertiary_title&gt;Opt. Express&lt;/_tertiary_title&gt;&lt;_date&gt;62395200&lt;/_date&gt;&lt;_isbn&gt;1094-4087&lt;/_isbn&gt;&lt;_accessed&gt;63918626&lt;/_accessed&gt;&lt;_db_updated&gt;CrossRef&lt;/_db_updated&gt;&lt;_impact_factor&gt;   3.669&lt;/_impact_factor&gt;&lt;_collection_scope&gt;SCI;SCIE;EI&lt;/_collection_scope&gt;&lt;_custom1&gt;1.2.4, &lt;/_custom1&gt;&lt;/Details&gt;&lt;Extra&gt;&lt;DBUID&gt;{48893A28-FCBE-491E-9356-9C934982A076}&lt;/DBUID&gt;&lt;/Extra&gt;&lt;/Item&gt;&lt;/References&gt;&lt;/Group&gt;&lt;/Citation&gt;_x000a_"/>
    <w:docVar w:name="NE.Ref{5AA77A0D-29A4-4C5B-8762-F53F2E90BDA0}" w:val=" ADDIN NE.Ref.{5AA77A0D-29A4-4C5B-8762-F53F2E90BDA0}&lt;Citation&gt;&lt;Group&gt;&lt;References&gt;&lt;Item&gt;&lt;ID&gt;7045&lt;/ID&gt;&lt;UID&gt;{9EA39786-9FD2-4EFC-82B4-3686D6B7F40C}&lt;/UID&gt;&lt;Title&gt;Dirac cones induced by accidental degeneracy in photonic crystals and zero-refractive-index materials&lt;/Title&gt;&lt;Template&gt;Journal Article&lt;/Template&gt;&lt;Star&gt;0&lt;/Star&gt;&lt;Tag&gt;5&lt;/Tag&gt;&lt;Author&gt;Huang, Xueqin; Lai, Yun; Hang, Zhi Hong; Zheng, Huihuo; Chan, C T&lt;/Author&gt;&lt;Year&gt;2011&lt;/Year&gt;&lt;Details&gt;&lt;_accessed&gt;64334329&lt;/_accessed&gt;&lt;_accession_num&gt;21623377&lt;/_accession_num&gt;&lt;_alternate_title&gt;Nature materials&lt;/_alternate_title&gt;&lt;_collection_scope&gt;EI;SCI;SCIE;&lt;/_collection_scope&gt;&lt;_created&gt;60625124&lt;/_created&gt;&lt;_custom1&gt;1.2.4, 4.3, &lt;/_custom1&gt;&lt;_custom2&gt;微波实验&lt;/_custom2&gt;&lt;_date&gt;1990-08-01&lt;/_date&gt;&lt;_date_display&gt;Aug&lt;/_date_display&gt;&lt;_doi&gt;10.1038/nmat3030&lt;/_doi&gt;&lt;_image&gt;L:\1.PROJECT\3.SUMMARY！\DATA - NoteExpress\PDF\4153512799\Huang-2011.pdf_x000d__x000a_L:\1.PROJECT\3.SUMMARY！\DATA - NoteExpress\PDF\1326093572\Huang-20111.pdf&lt;/_image&gt;&lt;_impact_factor&gt;  47.656&lt;/_impact_factor&gt;&lt;_isbn&gt;1476-1122 (Print)_x000d__x000a_1476-1122 (Linking)&lt;/_isbn&gt;&lt;_issue&gt;8&lt;/_issue&gt;&lt;_journal&gt;Nature Materials&lt;/_journal&gt;&lt;_modified&gt;64631157&lt;/_modified&gt;&lt;_pages&gt;582-586&lt;/_pages&gt;&lt;_short_title&gt;Dirac cones induced by accidental degeneracy in photonic crystals and zero-refractive-index materials&lt;/_short_title&gt;&lt;_social_category&gt;材料科学(1)&lt;/_social_category&gt;&lt;_url&gt;http://www.ncbi.nlm.nih.gov/pubmed/21623377&lt;/_url&gt;&lt;_volume&gt;10&lt;/_volume&gt;&lt;/Details&gt;&lt;Extra&gt;&lt;DBUID&gt;{48893A28-FCBE-491E-9356-9C934982A076}&lt;/DBUID&gt;&lt;/Extra&gt;&lt;/Item&gt;&lt;/References&gt;&lt;/Group&gt;&lt;Group&gt;&lt;References&gt;&lt;Item&gt;&lt;ID&gt;16324&lt;/ID&gt;&lt;UID&gt;{5FFE49DF-16C3-42A2-810F-BB94C7DED97E}&lt;/UID&gt;&lt;Title&gt;Three-dimensional electromagnetic void space&lt;/Title&gt;&lt;Template&gt;Journal Article&lt;/Template&gt;&lt;Star&gt;0&lt;/Star&gt;&lt;Tag&gt;0&lt;/Tag&gt;&lt;Author&gt;Xu, Changqing; Chu, Hongchen; Luo, Jie; Hang, Zhi Hong; Wu, Ying; Lai, Yun&lt;/Author&gt;&lt;Year&gt;2021&lt;/Year&gt;&lt;Details&gt;&lt;_accessed&gt;64795233&lt;/_accessed&gt;&lt;_collection_scope&gt;SCI;SCIE;EI&lt;/_collection_scope&gt;&lt;_created&gt;64029306&lt;/_created&gt;&lt;_custom1&gt;1.2.4, 4.3, &lt;/_custom1&gt;&lt;_custom2&gt;三维PhC; (Exp.); &lt;/_custom2&gt;&lt;_date&gt;64013760&lt;/_date&gt;&lt;_date_display&gt;2020&lt;/_date_display&gt;&lt;_db_updated&gt;CrossRef&lt;/_db_updated&gt;&lt;_doi&gt;10.1103/PhysRevLett.127.123902&lt;/_doi&gt;&lt;_edition&gt;3&lt;/_edition&gt;&lt;_impact_factor&gt;   9.185&lt;/_impact_factor&gt;&lt;_isbn&gt;0031-9007&lt;/_isbn&gt;&lt;_issue&gt;12&lt;/_issue&gt;&lt;_journal&gt;Physical Review Letters&lt;/_journal&gt;&lt;_modified&gt;64795233&lt;/_modified&gt;&lt;_number&gt;1&lt;/_number&gt;&lt;_pages&gt;123902&lt;/_pages&gt;&lt;_social_category&gt;物理与天体物理(1)&lt;/_social_category&gt;&lt;_tertiary_title&gt;Phys. Rev. Lett.&lt;/_tertiary_title&gt;&lt;_url&gt;https://link.aps.org/doi/10.1103/PhysRevLett.127.123902_x000d__x000a_http://harvest.aps.org/v2/journals/articles/10.1103/PhysRevLett.127.123902/fulltext&lt;/_url&gt;&lt;_volume&gt;127&lt;/_volume&gt;&lt;/Details&gt;&lt;Extra&gt;&lt;DBUID&gt;{48893A28-FCBE-491E-9356-9C934982A076}&lt;/DBUID&gt;&lt;/Extra&gt;&lt;/Item&gt;&lt;/References&gt;&lt;/Group&gt;&lt;/Citation&gt;_x000a_"/>
    <w:docVar w:name="NE.Ref{BDC26F91-B4F8-4AFC-A09B-0F7047FBC33D}" w:val=" ADDIN NE.Ref.{BDC26F91-B4F8-4AFC-A09B-0F7047FBC33D}&lt;Citation&gt;&lt;Group&gt;&lt;References&gt;&lt;Item&gt;&lt;ID&gt;16324&lt;/ID&gt;&lt;UID&gt;{5FFE49DF-16C3-42A2-810F-BB94C7DED97E}&lt;/UID&gt;&lt;Title&gt;Three-dimensional electromagnetic void space&lt;/Title&gt;&lt;Template&gt;Journal Article&lt;/Template&gt;&lt;Star&gt;0&lt;/Star&gt;&lt;Tag&gt;0&lt;/Tag&gt;&lt;Author&gt;Xu, Changqing; Chu, Hongchen; Luo, Jie; Hang, Zhi Hong; Wu, Ying; Lai, Yun&lt;/Author&gt;&lt;Year&gt;2021&lt;/Year&gt;&lt;Details&gt;&lt;_accessed&gt;64795233&lt;/_accessed&gt;&lt;_collection_scope&gt;SCI;SCIE;EI&lt;/_collection_scope&gt;&lt;_created&gt;64029306&lt;/_created&gt;&lt;_custom1&gt;1.2.4, 4.3, &lt;/_custom1&gt;&lt;_custom2&gt;三维PhC; (Exp.); &lt;/_custom2&gt;&lt;_date&gt;64013760&lt;/_date&gt;&lt;_date_display&gt;2020&lt;/_date_display&gt;&lt;_db_updated&gt;CrossRef&lt;/_db_updated&gt;&lt;_doi&gt;10.1103/PhysRevLett.127.123902&lt;/_doi&gt;&lt;_edition&gt;3&lt;/_edition&gt;&lt;_impact_factor&gt;   9.185&lt;/_impact_factor&gt;&lt;_isbn&gt;0031-9007&lt;/_isbn&gt;&lt;_issue&gt;12&lt;/_issue&gt;&lt;_journal&gt;Physical Review Letters&lt;/_journal&gt;&lt;_modified&gt;64795233&lt;/_modified&gt;&lt;_number&gt;1&lt;/_number&gt;&lt;_pages&gt;123902&lt;/_pages&gt;&lt;_social_category&gt;物理与天体物理(1)&lt;/_social_category&gt;&lt;_tertiary_title&gt;Phys. Rev. Lett.&lt;/_tertiary_title&gt;&lt;_url&gt;https://link.aps.org/doi/10.1103/PhysRevLett.127.123902_x000d__x000a_http://harvest.aps.org/v2/journals/articles/10.1103/PhysRevLett.127.123902/fulltext&lt;/_url&gt;&lt;_volume&gt;127&lt;/_volume&gt;&lt;/Details&gt;&lt;Extra&gt;&lt;DBUID&gt;{48893A28-FCBE-491E-9356-9C934982A076}&lt;/DBUID&gt;&lt;/Extra&gt;&lt;/Item&gt;&lt;/References&gt;&lt;/Group&gt;&lt;/Citation&gt;_x000a_"/>
    <w:docVar w:name="NE.Ref{E46A3C90-1AEF-4E30-B753-39524F8054AA}" w:val=" ADDIN NE.Ref.{E46A3C90-1AEF-4E30-B753-39524F8054AA}&lt;Citation&gt;&lt;Group&gt;&lt;References&gt;&lt;Item&gt;&lt;ID&gt;12623&lt;/ID&gt;&lt;UID&gt;{9731D925-3A39-4EB2-8BCA-E62AB5C46FA7}&lt;/UID&gt;&lt;Title&gt;Broadband perfect absorption of ultrathin conductive films with coherent illumination: Superabsorption of microwave radiation&lt;/Title&gt;&lt;Template&gt;Journal Article&lt;/Template&gt;&lt;Star&gt;0&lt;/Star&gt;&lt;Tag&gt;2&lt;/Tag&gt;&lt;Author&gt;Li, Sucheng; Luo, Jie; Anwar, Shahzad; Li, Shuo; Lu, Weixin; Hang, Zhi Hong; Lai, Yun; Hou, Bo; Shen, Mingrong; Wang, Chinhua&lt;/Author&gt;&lt;Year&gt;2015&lt;/Year&gt;&lt;Details&gt;&lt;_accessed&gt;61666016&lt;/_accessed&gt;&lt;_collection_scope&gt;SCI;SCIE;&lt;/_collection_scope&gt;&lt;_created&gt;60718714&lt;/_created&gt;&lt;_custom1&gt;1.2.4, X.1, &lt;/_custom1&gt;&lt;_custom2&gt;Microwave Exp.; Large para - Conductive film&lt;/_custom2&gt;&lt;_date&gt;60716160&lt;/_date&gt;&lt;_db_updated&gt;CrossRef&lt;/_db_updated&gt;&lt;_doi&gt;10.1103/PhysRevB.91.220301&lt;/_doi&gt;&lt;_edition&gt;2&lt;/_edition&gt;&lt;_impact_factor&gt;   3.908&lt;/_impact_factor&gt;&lt;_isbn&gt;1098-0121&lt;/_isbn&gt;&lt;_issue&gt;22&lt;/_issue&gt;&lt;_journal&gt;Physical Review B&lt;/_journal&gt;&lt;_keywords&gt;PA; Ultrathin; CPA&lt;/_keywords&gt;&lt;_modified&gt;64599202&lt;/_modified&gt;&lt;_pages&gt;220301(R)&lt;/_pages&gt;&lt;_tertiary_title&gt;Phys. Rev. B&lt;/_tertiary_title&gt;&lt;_url&gt;http://link.aps.org/doi/10.1103/PhysRevB.91.220301_x000d__x000a_http://link.aps.org/article/10.1103/PhysRevB.91.220301&lt;/_url&gt;&lt;_volume&gt;91&lt;/_volume&gt;&lt;/Details&gt;&lt;Extra&gt;&lt;DBUID&gt;{48893A28-FCBE-491E-9356-9C934982A076}&lt;/DBUID&gt;&lt;/Extra&gt;&lt;/Item&gt;&lt;/References&gt;&lt;/Group&gt;&lt;/Citation&gt;_x000a_"/>
    <w:docVar w:name="ne_docsoft" w:val="MSWord"/>
    <w:docVar w:name="ne_docversion" w:val="NoteExpress 2.0"/>
    <w:docVar w:name="ne_stylename" w:val="Jie-PRL"/>
  </w:docVars>
  <w:rsids>
    <w:rsidRoot w:val="00BA1B69"/>
    <w:rsid w:val="00002BE2"/>
    <w:rsid w:val="00004E1D"/>
    <w:rsid w:val="00006CEA"/>
    <w:rsid w:val="00007056"/>
    <w:rsid w:val="0001217B"/>
    <w:rsid w:val="0001347F"/>
    <w:rsid w:val="00015103"/>
    <w:rsid w:val="00016506"/>
    <w:rsid w:val="00031650"/>
    <w:rsid w:val="000347A4"/>
    <w:rsid w:val="00036285"/>
    <w:rsid w:val="000465FC"/>
    <w:rsid w:val="00063CF8"/>
    <w:rsid w:val="000657CE"/>
    <w:rsid w:val="00076D8C"/>
    <w:rsid w:val="00077504"/>
    <w:rsid w:val="00080F10"/>
    <w:rsid w:val="0008241D"/>
    <w:rsid w:val="00083478"/>
    <w:rsid w:val="00087F3C"/>
    <w:rsid w:val="000900FE"/>
    <w:rsid w:val="00091393"/>
    <w:rsid w:val="00092319"/>
    <w:rsid w:val="00092409"/>
    <w:rsid w:val="000954BB"/>
    <w:rsid w:val="000A0E6C"/>
    <w:rsid w:val="000A19D0"/>
    <w:rsid w:val="000C6573"/>
    <w:rsid w:val="000C6FF5"/>
    <w:rsid w:val="000D230B"/>
    <w:rsid w:val="000D54E5"/>
    <w:rsid w:val="000D6C5D"/>
    <w:rsid w:val="000D743E"/>
    <w:rsid w:val="000E0238"/>
    <w:rsid w:val="000F47B0"/>
    <w:rsid w:val="00100D09"/>
    <w:rsid w:val="0010686F"/>
    <w:rsid w:val="001178A0"/>
    <w:rsid w:val="00125026"/>
    <w:rsid w:val="00125062"/>
    <w:rsid w:val="00135CE2"/>
    <w:rsid w:val="00141BE7"/>
    <w:rsid w:val="00145A6A"/>
    <w:rsid w:val="00150575"/>
    <w:rsid w:val="001549AB"/>
    <w:rsid w:val="0015714B"/>
    <w:rsid w:val="0016370C"/>
    <w:rsid w:val="001649CF"/>
    <w:rsid w:val="0016521C"/>
    <w:rsid w:val="00166FE2"/>
    <w:rsid w:val="00182647"/>
    <w:rsid w:val="00184157"/>
    <w:rsid w:val="0018506B"/>
    <w:rsid w:val="00193F4E"/>
    <w:rsid w:val="001A233D"/>
    <w:rsid w:val="001A47E0"/>
    <w:rsid w:val="001B173E"/>
    <w:rsid w:val="001B1F78"/>
    <w:rsid w:val="001B21E7"/>
    <w:rsid w:val="001B626E"/>
    <w:rsid w:val="001B6E44"/>
    <w:rsid w:val="001D3A37"/>
    <w:rsid w:val="001E5563"/>
    <w:rsid w:val="001F0556"/>
    <w:rsid w:val="001F0D7D"/>
    <w:rsid w:val="001F2D2F"/>
    <w:rsid w:val="001F330F"/>
    <w:rsid w:val="0020357C"/>
    <w:rsid w:val="0020711B"/>
    <w:rsid w:val="002103DF"/>
    <w:rsid w:val="002106CC"/>
    <w:rsid w:val="00210A7D"/>
    <w:rsid w:val="002160B3"/>
    <w:rsid w:val="00223D48"/>
    <w:rsid w:val="00233AEC"/>
    <w:rsid w:val="00245677"/>
    <w:rsid w:val="00245D56"/>
    <w:rsid w:val="002524F3"/>
    <w:rsid w:val="00253063"/>
    <w:rsid w:val="00254A22"/>
    <w:rsid w:val="00261F91"/>
    <w:rsid w:val="0026455D"/>
    <w:rsid w:val="00264F52"/>
    <w:rsid w:val="00265871"/>
    <w:rsid w:val="00274038"/>
    <w:rsid w:val="0027641C"/>
    <w:rsid w:val="00276496"/>
    <w:rsid w:val="00277E63"/>
    <w:rsid w:val="00285986"/>
    <w:rsid w:val="002926EB"/>
    <w:rsid w:val="00293609"/>
    <w:rsid w:val="002945AF"/>
    <w:rsid w:val="002A2191"/>
    <w:rsid w:val="002A5470"/>
    <w:rsid w:val="002A5EF1"/>
    <w:rsid w:val="002B17CD"/>
    <w:rsid w:val="002B676C"/>
    <w:rsid w:val="002C0F9D"/>
    <w:rsid w:val="002D3C2A"/>
    <w:rsid w:val="002E39D1"/>
    <w:rsid w:val="002E47E5"/>
    <w:rsid w:val="002F0D36"/>
    <w:rsid w:val="002F40B6"/>
    <w:rsid w:val="002F6EDA"/>
    <w:rsid w:val="002F7F96"/>
    <w:rsid w:val="00310869"/>
    <w:rsid w:val="003119AF"/>
    <w:rsid w:val="00311B63"/>
    <w:rsid w:val="00315F58"/>
    <w:rsid w:val="00317E2C"/>
    <w:rsid w:val="003217D7"/>
    <w:rsid w:val="00325461"/>
    <w:rsid w:val="00330D14"/>
    <w:rsid w:val="00335029"/>
    <w:rsid w:val="00336E95"/>
    <w:rsid w:val="00342522"/>
    <w:rsid w:val="0034483B"/>
    <w:rsid w:val="003544B4"/>
    <w:rsid w:val="00361A96"/>
    <w:rsid w:val="00362EE3"/>
    <w:rsid w:val="00366628"/>
    <w:rsid w:val="00366F5F"/>
    <w:rsid w:val="00377B76"/>
    <w:rsid w:val="003826D6"/>
    <w:rsid w:val="0038657B"/>
    <w:rsid w:val="003900F3"/>
    <w:rsid w:val="003A78C2"/>
    <w:rsid w:val="003C0A20"/>
    <w:rsid w:val="003C13F7"/>
    <w:rsid w:val="003C7ED4"/>
    <w:rsid w:val="003D02C4"/>
    <w:rsid w:val="003D3639"/>
    <w:rsid w:val="003D6AC8"/>
    <w:rsid w:val="003E1310"/>
    <w:rsid w:val="003E5FDD"/>
    <w:rsid w:val="003E7BAF"/>
    <w:rsid w:val="003F5114"/>
    <w:rsid w:val="00400151"/>
    <w:rsid w:val="0040721C"/>
    <w:rsid w:val="004108B9"/>
    <w:rsid w:val="00413890"/>
    <w:rsid w:val="00417E3B"/>
    <w:rsid w:val="00426BAD"/>
    <w:rsid w:val="00447379"/>
    <w:rsid w:val="00447893"/>
    <w:rsid w:val="0045035B"/>
    <w:rsid w:val="00452926"/>
    <w:rsid w:val="004541B0"/>
    <w:rsid w:val="00460C8F"/>
    <w:rsid w:val="00467476"/>
    <w:rsid w:val="00482127"/>
    <w:rsid w:val="004843BA"/>
    <w:rsid w:val="0049201A"/>
    <w:rsid w:val="004A0F90"/>
    <w:rsid w:val="004B1BA9"/>
    <w:rsid w:val="004B5526"/>
    <w:rsid w:val="004B7434"/>
    <w:rsid w:val="004C7DFE"/>
    <w:rsid w:val="004D696C"/>
    <w:rsid w:val="004E26AF"/>
    <w:rsid w:val="004F1188"/>
    <w:rsid w:val="004F38D5"/>
    <w:rsid w:val="004F6B73"/>
    <w:rsid w:val="00504C1F"/>
    <w:rsid w:val="0051614A"/>
    <w:rsid w:val="00517571"/>
    <w:rsid w:val="00523CF5"/>
    <w:rsid w:val="00527B35"/>
    <w:rsid w:val="00531AC1"/>
    <w:rsid w:val="00532BB5"/>
    <w:rsid w:val="005365A2"/>
    <w:rsid w:val="005521E2"/>
    <w:rsid w:val="005524BD"/>
    <w:rsid w:val="00555C29"/>
    <w:rsid w:val="00556E06"/>
    <w:rsid w:val="0057366F"/>
    <w:rsid w:val="0057387E"/>
    <w:rsid w:val="0057689D"/>
    <w:rsid w:val="00582BD7"/>
    <w:rsid w:val="00584ADF"/>
    <w:rsid w:val="00587AB6"/>
    <w:rsid w:val="005A4621"/>
    <w:rsid w:val="005A6977"/>
    <w:rsid w:val="005A7BFC"/>
    <w:rsid w:val="005C4C62"/>
    <w:rsid w:val="005C7D13"/>
    <w:rsid w:val="005D60D8"/>
    <w:rsid w:val="005D6B5D"/>
    <w:rsid w:val="005D725A"/>
    <w:rsid w:val="005D74A0"/>
    <w:rsid w:val="005E0989"/>
    <w:rsid w:val="005E4DFA"/>
    <w:rsid w:val="005F055B"/>
    <w:rsid w:val="005F15CF"/>
    <w:rsid w:val="005F23ED"/>
    <w:rsid w:val="005F425E"/>
    <w:rsid w:val="005F4315"/>
    <w:rsid w:val="005F5978"/>
    <w:rsid w:val="005F70C2"/>
    <w:rsid w:val="00603180"/>
    <w:rsid w:val="00603707"/>
    <w:rsid w:val="00604310"/>
    <w:rsid w:val="0060719F"/>
    <w:rsid w:val="006264BE"/>
    <w:rsid w:val="00630C54"/>
    <w:rsid w:val="00634C20"/>
    <w:rsid w:val="00640B05"/>
    <w:rsid w:val="006521F6"/>
    <w:rsid w:val="00654D78"/>
    <w:rsid w:val="006566DD"/>
    <w:rsid w:val="00657A76"/>
    <w:rsid w:val="00660A44"/>
    <w:rsid w:val="00663A20"/>
    <w:rsid w:val="00663BC7"/>
    <w:rsid w:val="00670103"/>
    <w:rsid w:val="0068222E"/>
    <w:rsid w:val="00682D9C"/>
    <w:rsid w:val="00687EFF"/>
    <w:rsid w:val="00692E5F"/>
    <w:rsid w:val="006938C3"/>
    <w:rsid w:val="006A028B"/>
    <w:rsid w:val="006A2EA1"/>
    <w:rsid w:val="006B3400"/>
    <w:rsid w:val="006B713A"/>
    <w:rsid w:val="006D3D02"/>
    <w:rsid w:val="006D6716"/>
    <w:rsid w:val="006F1216"/>
    <w:rsid w:val="006F59A0"/>
    <w:rsid w:val="00703089"/>
    <w:rsid w:val="007038D8"/>
    <w:rsid w:val="007137E1"/>
    <w:rsid w:val="00714CBF"/>
    <w:rsid w:val="0072005A"/>
    <w:rsid w:val="00721065"/>
    <w:rsid w:val="00721627"/>
    <w:rsid w:val="007226AC"/>
    <w:rsid w:val="007262C0"/>
    <w:rsid w:val="00727F26"/>
    <w:rsid w:val="007304DC"/>
    <w:rsid w:val="0073203B"/>
    <w:rsid w:val="00733EFC"/>
    <w:rsid w:val="007340CF"/>
    <w:rsid w:val="00734903"/>
    <w:rsid w:val="00734F47"/>
    <w:rsid w:val="00742B74"/>
    <w:rsid w:val="0074451C"/>
    <w:rsid w:val="007516FB"/>
    <w:rsid w:val="00751FFF"/>
    <w:rsid w:val="00755F67"/>
    <w:rsid w:val="00756E76"/>
    <w:rsid w:val="007572D8"/>
    <w:rsid w:val="0076722A"/>
    <w:rsid w:val="00772CA0"/>
    <w:rsid w:val="00772F0C"/>
    <w:rsid w:val="0077727B"/>
    <w:rsid w:val="00784A70"/>
    <w:rsid w:val="0079110A"/>
    <w:rsid w:val="007966C2"/>
    <w:rsid w:val="007A01C0"/>
    <w:rsid w:val="007A4AE1"/>
    <w:rsid w:val="007B641E"/>
    <w:rsid w:val="007B68FE"/>
    <w:rsid w:val="007C62C5"/>
    <w:rsid w:val="007C63EB"/>
    <w:rsid w:val="007D23F6"/>
    <w:rsid w:val="007D250C"/>
    <w:rsid w:val="007D4216"/>
    <w:rsid w:val="007D77A9"/>
    <w:rsid w:val="007E28E6"/>
    <w:rsid w:val="007E6952"/>
    <w:rsid w:val="007F1BDE"/>
    <w:rsid w:val="007F265E"/>
    <w:rsid w:val="007F5D30"/>
    <w:rsid w:val="0080227A"/>
    <w:rsid w:val="00814092"/>
    <w:rsid w:val="00814985"/>
    <w:rsid w:val="008158B5"/>
    <w:rsid w:val="00823248"/>
    <w:rsid w:val="008257C7"/>
    <w:rsid w:val="00825D67"/>
    <w:rsid w:val="008415A2"/>
    <w:rsid w:val="00843703"/>
    <w:rsid w:val="00861980"/>
    <w:rsid w:val="008661A0"/>
    <w:rsid w:val="00870CA1"/>
    <w:rsid w:val="00873072"/>
    <w:rsid w:val="008871A4"/>
    <w:rsid w:val="00887EED"/>
    <w:rsid w:val="00894B3C"/>
    <w:rsid w:val="00897278"/>
    <w:rsid w:val="008A0935"/>
    <w:rsid w:val="008A34FD"/>
    <w:rsid w:val="008B5594"/>
    <w:rsid w:val="008B69F3"/>
    <w:rsid w:val="008D411E"/>
    <w:rsid w:val="008D5452"/>
    <w:rsid w:val="008E1295"/>
    <w:rsid w:val="008E39C6"/>
    <w:rsid w:val="008E4532"/>
    <w:rsid w:val="008F6D13"/>
    <w:rsid w:val="009019D5"/>
    <w:rsid w:val="00902299"/>
    <w:rsid w:val="00907178"/>
    <w:rsid w:val="00911245"/>
    <w:rsid w:val="00913909"/>
    <w:rsid w:val="009201BB"/>
    <w:rsid w:val="009251BB"/>
    <w:rsid w:val="009261B1"/>
    <w:rsid w:val="00927F2E"/>
    <w:rsid w:val="00927F68"/>
    <w:rsid w:val="00931B57"/>
    <w:rsid w:val="0093623D"/>
    <w:rsid w:val="00953330"/>
    <w:rsid w:val="00960526"/>
    <w:rsid w:val="0096467D"/>
    <w:rsid w:val="00965EE6"/>
    <w:rsid w:val="00966F0E"/>
    <w:rsid w:val="009736F8"/>
    <w:rsid w:val="00981A2C"/>
    <w:rsid w:val="00981DFB"/>
    <w:rsid w:val="0098528F"/>
    <w:rsid w:val="00991A67"/>
    <w:rsid w:val="009A16B4"/>
    <w:rsid w:val="009A606A"/>
    <w:rsid w:val="009B6004"/>
    <w:rsid w:val="009C2396"/>
    <w:rsid w:val="009D78CB"/>
    <w:rsid w:val="009E160C"/>
    <w:rsid w:val="009E234C"/>
    <w:rsid w:val="009E3A68"/>
    <w:rsid w:val="009E69BB"/>
    <w:rsid w:val="00A02FAE"/>
    <w:rsid w:val="00A0417A"/>
    <w:rsid w:val="00A110A9"/>
    <w:rsid w:val="00A14F6F"/>
    <w:rsid w:val="00A22064"/>
    <w:rsid w:val="00A24B9B"/>
    <w:rsid w:val="00A26396"/>
    <w:rsid w:val="00A30FF7"/>
    <w:rsid w:val="00A32B06"/>
    <w:rsid w:val="00A36071"/>
    <w:rsid w:val="00A47FB2"/>
    <w:rsid w:val="00A6380E"/>
    <w:rsid w:val="00A63DD2"/>
    <w:rsid w:val="00A65322"/>
    <w:rsid w:val="00A75B11"/>
    <w:rsid w:val="00A77634"/>
    <w:rsid w:val="00AA413F"/>
    <w:rsid w:val="00AB08FB"/>
    <w:rsid w:val="00AB7D0A"/>
    <w:rsid w:val="00AB7D38"/>
    <w:rsid w:val="00AC1DBD"/>
    <w:rsid w:val="00AC3520"/>
    <w:rsid w:val="00AC53EF"/>
    <w:rsid w:val="00AC6EAB"/>
    <w:rsid w:val="00AC79A8"/>
    <w:rsid w:val="00AD572D"/>
    <w:rsid w:val="00AD5A6E"/>
    <w:rsid w:val="00AD73D5"/>
    <w:rsid w:val="00AF40E8"/>
    <w:rsid w:val="00B0119B"/>
    <w:rsid w:val="00B013EA"/>
    <w:rsid w:val="00B117D8"/>
    <w:rsid w:val="00B132A4"/>
    <w:rsid w:val="00B14EAD"/>
    <w:rsid w:val="00B200CC"/>
    <w:rsid w:val="00B26EBD"/>
    <w:rsid w:val="00B306E3"/>
    <w:rsid w:val="00B50B99"/>
    <w:rsid w:val="00B5467E"/>
    <w:rsid w:val="00B62B0A"/>
    <w:rsid w:val="00B62C48"/>
    <w:rsid w:val="00B6699D"/>
    <w:rsid w:val="00B71290"/>
    <w:rsid w:val="00B77F53"/>
    <w:rsid w:val="00B806BB"/>
    <w:rsid w:val="00B81BD4"/>
    <w:rsid w:val="00B8284E"/>
    <w:rsid w:val="00B87AA1"/>
    <w:rsid w:val="00BA1B69"/>
    <w:rsid w:val="00BA3389"/>
    <w:rsid w:val="00BB3439"/>
    <w:rsid w:val="00BE1668"/>
    <w:rsid w:val="00BE32F8"/>
    <w:rsid w:val="00BE55CB"/>
    <w:rsid w:val="00BE578B"/>
    <w:rsid w:val="00BF0F08"/>
    <w:rsid w:val="00C027DB"/>
    <w:rsid w:val="00C03BED"/>
    <w:rsid w:val="00C10740"/>
    <w:rsid w:val="00C12E2C"/>
    <w:rsid w:val="00C14F49"/>
    <w:rsid w:val="00C15F59"/>
    <w:rsid w:val="00C17752"/>
    <w:rsid w:val="00C231EC"/>
    <w:rsid w:val="00C2730D"/>
    <w:rsid w:val="00C30486"/>
    <w:rsid w:val="00C36DFD"/>
    <w:rsid w:val="00C42D71"/>
    <w:rsid w:val="00C50E9E"/>
    <w:rsid w:val="00C54A61"/>
    <w:rsid w:val="00C62DDF"/>
    <w:rsid w:val="00C664C3"/>
    <w:rsid w:val="00C731D8"/>
    <w:rsid w:val="00C7742B"/>
    <w:rsid w:val="00C77E82"/>
    <w:rsid w:val="00C81C97"/>
    <w:rsid w:val="00C825F0"/>
    <w:rsid w:val="00C83970"/>
    <w:rsid w:val="00C8708A"/>
    <w:rsid w:val="00CA114B"/>
    <w:rsid w:val="00CA5F3F"/>
    <w:rsid w:val="00CA70CF"/>
    <w:rsid w:val="00CB0ECC"/>
    <w:rsid w:val="00CB41A4"/>
    <w:rsid w:val="00CB5431"/>
    <w:rsid w:val="00CB6E7D"/>
    <w:rsid w:val="00CC22D9"/>
    <w:rsid w:val="00CC505A"/>
    <w:rsid w:val="00CC5A3A"/>
    <w:rsid w:val="00CC5CA4"/>
    <w:rsid w:val="00CD01CE"/>
    <w:rsid w:val="00CE2310"/>
    <w:rsid w:val="00CF2E93"/>
    <w:rsid w:val="00CF7198"/>
    <w:rsid w:val="00D1106B"/>
    <w:rsid w:val="00D16259"/>
    <w:rsid w:val="00D221FA"/>
    <w:rsid w:val="00D34158"/>
    <w:rsid w:val="00D34C51"/>
    <w:rsid w:val="00D36861"/>
    <w:rsid w:val="00D36A57"/>
    <w:rsid w:val="00D41CC7"/>
    <w:rsid w:val="00D437FD"/>
    <w:rsid w:val="00D4489E"/>
    <w:rsid w:val="00D52659"/>
    <w:rsid w:val="00D5716B"/>
    <w:rsid w:val="00D61494"/>
    <w:rsid w:val="00D61616"/>
    <w:rsid w:val="00D93670"/>
    <w:rsid w:val="00D9656F"/>
    <w:rsid w:val="00DB5113"/>
    <w:rsid w:val="00DB682F"/>
    <w:rsid w:val="00DC7536"/>
    <w:rsid w:val="00DD0AA0"/>
    <w:rsid w:val="00DE2CE8"/>
    <w:rsid w:val="00DF07AC"/>
    <w:rsid w:val="00DF56DE"/>
    <w:rsid w:val="00E0403E"/>
    <w:rsid w:val="00E06ECC"/>
    <w:rsid w:val="00E114F5"/>
    <w:rsid w:val="00E122C6"/>
    <w:rsid w:val="00E239A4"/>
    <w:rsid w:val="00E37B39"/>
    <w:rsid w:val="00E41AC1"/>
    <w:rsid w:val="00E42865"/>
    <w:rsid w:val="00E43537"/>
    <w:rsid w:val="00E453CE"/>
    <w:rsid w:val="00E453ED"/>
    <w:rsid w:val="00E47FC6"/>
    <w:rsid w:val="00E522FD"/>
    <w:rsid w:val="00E54A21"/>
    <w:rsid w:val="00E56462"/>
    <w:rsid w:val="00E64A09"/>
    <w:rsid w:val="00E74ACB"/>
    <w:rsid w:val="00EA42AF"/>
    <w:rsid w:val="00EA5C9D"/>
    <w:rsid w:val="00EA6E9F"/>
    <w:rsid w:val="00EB2C78"/>
    <w:rsid w:val="00EB442E"/>
    <w:rsid w:val="00EC20C7"/>
    <w:rsid w:val="00EC381C"/>
    <w:rsid w:val="00ED3E06"/>
    <w:rsid w:val="00EF2147"/>
    <w:rsid w:val="00F05728"/>
    <w:rsid w:val="00F1137E"/>
    <w:rsid w:val="00F12320"/>
    <w:rsid w:val="00F14DA2"/>
    <w:rsid w:val="00F15ECB"/>
    <w:rsid w:val="00F20F21"/>
    <w:rsid w:val="00F22AC1"/>
    <w:rsid w:val="00F2460F"/>
    <w:rsid w:val="00F25C8A"/>
    <w:rsid w:val="00F265C5"/>
    <w:rsid w:val="00F26D49"/>
    <w:rsid w:val="00F32537"/>
    <w:rsid w:val="00F4016D"/>
    <w:rsid w:val="00F464F4"/>
    <w:rsid w:val="00F51D94"/>
    <w:rsid w:val="00F5217F"/>
    <w:rsid w:val="00F55250"/>
    <w:rsid w:val="00F55D70"/>
    <w:rsid w:val="00F576D9"/>
    <w:rsid w:val="00F6169F"/>
    <w:rsid w:val="00F65B9A"/>
    <w:rsid w:val="00F8150A"/>
    <w:rsid w:val="00F83AE6"/>
    <w:rsid w:val="00F85F23"/>
    <w:rsid w:val="00F91D4D"/>
    <w:rsid w:val="00FA51F4"/>
    <w:rsid w:val="00FB58E3"/>
    <w:rsid w:val="00FB760B"/>
    <w:rsid w:val="00FC11B4"/>
    <w:rsid w:val="00FC1E18"/>
    <w:rsid w:val="00FD7987"/>
    <w:rsid w:val="00FD7E50"/>
    <w:rsid w:val="00FE2768"/>
    <w:rsid w:val="00FE7AF0"/>
    <w:rsid w:val="00FF0477"/>
    <w:rsid w:val="00FF3812"/>
    <w:rsid w:val="00FF4416"/>
    <w:rsid w:val="00FF4E5E"/>
    <w:rsid w:val="00FF76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21692"/>
  <w15:chartTrackingRefBased/>
  <w15:docId w15:val="{C8071286-62EA-4D65-87D4-06F016C30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526"/>
    <w:rPr>
      <w:rFonts w:ascii="宋体" w:eastAsia="宋体" w:hAnsi="宋体" w:cs="宋体"/>
      <w:kern w:val="0"/>
      <w:sz w:val="24"/>
      <w:szCs w:val="24"/>
    </w:rPr>
  </w:style>
  <w:style w:type="paragraph" w:styleId="1">
    <w:name w:val="heading 1"/>
    <w:basedOn w:val="a"/>
    <w:next w:val="a"/>
    <w:link w:val="1Char"/>
    <w:uiPriority w:val="9"/>
    <w:qFormat/>
    <w:rsid w:val="00015103"/>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58E3"/>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rsid w:val="00FB58E3"/>
    <w:rPr>
      <w:sz w:val="18"/>
      <w:szCs w:val="18"/>
    </w:rPr>
  </w:style>
  <w:style w:type="paragraph" w:styleId="a4">
    <w:name w:val="footer"/>
    <w:basedOn w:val="a"/>
    <w:link w:val="Char0"/>
    <w:uiPriority w:val="99"/>
    <w:unhideWhenUsed/>
    <w:rsid w:val="00FB58E3"/>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0">
    <w:name w:val="页脚 Char"/>
    <w:basedOn w:val="a0"/>
    <w:link w:val="a4"/>
    <w:uiPriority w:val="99"/>
    <w:rsid w:val="00FB58E3"/>
    <w:rPr>
      <w:sz w:val="18"/>
      <w:szCs w:val="18"/>
    </w:rPr>
  </w:style>
  <w:style w:type="paragraph" w:styleId="a5">
    <w:name w:val="List Paragraph"/>
    <w:basedOn w:val="a"/>
    <w:uiPriority w:val="34"/>
    <w:qFormat/>
    <w:rsid w:val="00FB58E3"/>
    <w:pPr>
      <w:widowControl w:val="0"/>
      <w:ind w:firstLineChars="200" w:firstLine="420"/>
      <w:jc w:val="both"/>
    </w:pPr>
    <w:rPr>
      <w:rFonts w:asciiTheme="minorHAnsi" w:eastAsiaTheme="minorEastAsia" w:hAnsiTheme="minorHAnsi" w:cstheme="minorBidi"/>
      <w:kern w:val="2"/>
      <w:sz w:val="21"/>
      <w:szCs w:val="22"/>
    </w:rPr>
  </w:style>
  <w:style w:type="character" w:styleId="a6">
    <w:name w:val="Placeholder Text"/>
    <w:basedOn w:val="a0"/>
    <w:uiPriority w:val="99"/>
    <w:semiHidden/>
    <w:rsid w:val="00150575"/>
    <w:rPr>
      <w:color w:val="808080"/>
    </w:rPr>
  </w:style>
  <w:style w:type="character" w:customStyle="1" w:styleId="1Char">
    <w:name w:val="标题 1 Char"/>
    <w:basedOn w:val="a0"/>
    <w:link w:val="1"/>
    <w:uiPriority w:val="9"/>
    <w:rsid w:val="00015103"/>
    <w:rPr>
      <w:b/>
      <w:bCs/>
      <w:kern w:val="44"/>
      <w:sz w:val="44"/>
      <w:szCs w:val="44"/>
    </w:rPr>
  </w:style>
  <w:style w:type="paragraph" w:styleId="TOC">
    <w:name w:val="TOC Heading"/>
    <w:basedOn w:val="1"/>
    <w:next w:val="a"/>
    <w:uiPriority w:val="39"/>
    <w:unhideWhenUsed/>
    <w:qFormat/>
    <w:rsid w:val="0001510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1B173E"/>
    <w:pPr>
      <w:widowControl w:val="0"/>
      <w:jc w:val="both"/>
    </w:pPr>
    <w:rPr>
      <w:rFonts w:asciiTheme="minorHAnsi" w:eastAsiaTheme="minorEastAsia" w:hAnsiTheme="minorHAnsi" w:cstheme="minorBidi"/>
      <w:kern w:val="2"/>
      <w:sz w:val="21"/>
      <w:szCs w:val="22"/>
    </w:rPr>
  </w:style>
  <w:style w:type="character" w:styleId="a7">
    <w:name w:val="Hyperlink"/>
    <w:basedOn w:val="a0"/>
    <w:uiPriority w:val="99"/>
    <w:unhideWhenUsed/>
    <w:rsid w:val="001B173E"/>
    <w:rPr>
      <w:color w:val="0563C1" w:themeColor="hyperlink"/>
      <w:u w:val="single"/>
    </w:rPr>
  </w:style>
  <w:style w:type="character" w:customStyle="1" w:styleId="11">
    <w:name w:val="未处理的提及1"/>
    <w:basedOn w:val="a0"/>
    <w:uiPriority w:val="99"/>
    <w:semiHidden/>
    <w:unhideWhenUsed/>
    <w:rsid w:val="007F265E"/>
    <w:rPr>
      <w:color w:val="605E5C"/>
      <w:shd w:val="clear" w:color="auto" w:fill="E1DFDD"/>
    </w:rPr>
  </w:style>
  <w:style w:type="paragraph" w:styleId="a8">
    <w:name w:val="Revision"/>
    <w:hidden/>
    <w:uiPriority w:val="99"/>
    <w:semiHidden/>
    <w:rsid w:val="00F5217F"/>
  </w:style>
  <w:style w:type="paragraph" w:styleId="a9">
    <w:name w:val="Balloon Text"/>
    <w:basedOn w:val="a"/>
    <w:link w:val="Char1"/>
    <w:uiPriority w:val="99"/>
    <w:semiHidden/>
    <w:unhideWhenUsed/>
    <w:rsid w:val="002926EB"/>
    <w:pPr>
      <w:widowControl w:val="0"/>
      <w:jc w:val="both"/>
    </w:pPr>
    <w:rPr>
      <w:rFonts w:asciiTheme="minorHAnsi" w:eastAsiaTheme="minorEastAsia" w:hAnsiTheme="minorHAnsi" w:cstheme="minorBidi"/>
      <w:kern w:val="2"/>
      <w:sz w:val="18"/>
      <w:szCs w:val="18"/>
    </w:rPr>
  </w:style>
  <w:style w:type="character" w:customStyle="1" w:styleId="Char1">
    <w:name w:val="批注框文本 Char"/>
    <w:basedOn w:val="a0"/>
    <w:link w:val="a9"/>
    <w:uiPriority w:val="99"/>
    <w:semiHidden/>
    <w:rsid w:val="002926EB"/>
    <w:rPr>
      <w:sz w:val="18"/>
      <w:szCs w:val="18"/>
    </w:rPr>
  </w:style>
  <w:style w:type="character" w:styleId="aa">
    <w:name w:val="annotation reference"/>
    <w:uiPriority w:val="99"/>
    <w:semiHidden/>
    <w:unhideWhenUsed/>
    <w:rsid w:val="00A14F6F"/>
    <w:rPr>
      <w:sz w:val="21"/>
      <w:szCs w:val="21"/>
    </w:rPr>
  </w:style>
  <w:style w:type="paragraph" w:styleId="ab">
    <w:name w:val="annotation text"/>
    <w:basedOn w:val="a"/>
    <w:link w:val="Char2"/>
    <w:uiPriority w:val="99"/>
    <w:semiHidden/>
    <w:unhideWhenUsed/>
    <w:rsid w:val="00A14F6F"/>
    <w:pPr>
      <w:widowControl w:val="0"/>
    </w:pPr>
    <w:rPr>
      <w:rFonts w:ascii="Times New Roman" w:hAnsi="Times New Roman" w:cs="Times New Roman"/>
      <w:kern w:val="2"/>
      <w:sz w:val="21"/>
    </w:rPr>
  </w:style>
  <w:style w:type="character" w:customStyle="1" w:styleId="Char2">
    <w:name w:val="批注文字 Char"/>
    <w:basedOn w:val="a0"/>
    <w:link w:val="ab"/>
    <w:uiPriority w:val="99"/>
    <w:semiHidden/>
    <w:rsid w:val="00A14F6F"/>
    <w:rPr>
      <w:rFonts w:ascii="Times New Roman" w:eastAsia="宋体" w:hAnsi="Times New Roman" w:cs="Times New Roman"/>
      <w:szCs w:val="24"/>
    </w:rPr>
  </w:style>
  <w:style w:type="character" w:customStyle="1" w:styleId="2">
    <w:name w:val="未处理的提及2"/>
    <w:basedOn w:val="a0"/>
    <w:uiPriority w:val="99"/>
    <w:semiHidden/>
    <w:unhideWhenUsed/>
    <w:rsid w:val="008A0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357478">
      <w:bodyDiv w:val="1"/>
      <w:marLeft w:val="0"/>
      <w:marRight w:val="0"/>
      <w:marTop w:val="0"/>
      <w:marBottom w:val="0"/>
      <w:divBdr>
        <w:top w:val="none" w:sz="0" w:space="0" w:color="auto"/>
        <w:left w:val="none" w:sz="0" w:space="0" w:color="auto"/>
        <w:bottom w:val="none" w:sz="0" w:space="0" w:color="auto"/>
        <w:right w:val="none" w:sz="0" w:space="0" w:color="auto"/>
      </w:divBdr>
      <w:divsChild>
        <w:div w:id="1066957754">
          <w:marLeft w:val="0"/>
          <w:marRight w:val="0"/>
          <w:marTop w:val="0"/>
          <w:marBottom w:val="0"/>
          <w:divBdr>
            <w:top w:val="none" w:sz="0" w:space="0" w:color="auto"/>
            <w:left w:val="none" w:sz="0" w:space="0" w:color="auto"/>
            <w:bottom w:val="none" w:sz="0" w:space="0" w:color="auto"/>
            <w:right w:val="none" w:sz="0" w:space="0" w:color="auto"/>
          </w:divBdr>
          <w:divsChild>
            <w:div w:id="684749036">
              <w:marLeft w:val="0"/>
              <w:marRight w:val="0"/>
              <w:marTop w:val="0"/>
              <w:marBottom w:val="0"/>
              <w:divBdr>
                <w:top w:val="none" w:sz="0" w:space="0" w:color="auto"/>
                <w:left w:val="none" w:sz="0" w:space="0" w:color="auto"/>
                <w:bottom w:val="none" w:sz="0" w:space="0" w:color="auto"/>
                <w:right w:val="none" w:sz="0" w:space="0" w:color="auto"/>
              </w:divBdr>
              <w:divsChild>
                <w:div w:id="6418907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hang@suda.edu.c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uojie@suda.edu.cn"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D857-E76B-4659-9089-13F32B045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7</Pages>
  <Words>1665</Words>
  <Characters>9495</Characters>
  <Application>Microsoft Office Word</Application>
  <DocSecurity>0</DocSecurity>
  <Lines>79</Lines>
  <Paragraphs>22</Paragraphs>
  <ScaleCrop>false</ScaleCrop>
  <Company/>
  <LinksUpToDate>false</LinksUpToDate>
  <CharactersWithSpaces>11138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季 文杰</dc:creator>
  <cp:keywords/>
  <dc:description>NE.Bib</dc:description>
  <cp:lastModifiedBy>XX</cp:lastModifiedBy>
  <cp:revision>93</cp:revision>
  <dcterms:created xsi:type="dcterms:W3CDTF">2023-03-16T08:33:00Z</dcterms:created>
  <dcterms:modified xsi:type="dcterms:W3CDTF">2023-09-17T02:53:00Z</dcterms:modified>
</cp:coreProperties>
</file>