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17" w:rsidRPr="0019723B" w:rsidRDefault="00163F17" w:rsidP="00163F17">
      <w:pPr>
        <w:pStyle w:val="Title2"/>
        <w:spacing w:line="360" w:lineRule="auto"/>
        <w:rPr>
          <w:b w:val="0"/>
          <w:sz w:val="32"/>
          <w:szCs w:val="32"/>
        </w:rPr>
      </w:pPr>
      <w:r w:rsidRPr="0019723B">
        <w:rPr>
          <w:b w:val="0"/>
          <w:sz w:val="32"/>
          <w:szCs w:val="32"/>
        </w:rPr>
        <w:t xml:space="preserve">Supporting Information </w:t>
      </w:r>
    </w:p>
    <w:p w:rsidR="00163F17" w:rsidRPr="0019723B" w:rsidRDefault="00163F17" w:rsidP="00163F17">
      <w:pPr>
        <w:pStyle w:val="Tableofcontents"/>
      </w:pPr>
    </w:p>
    <w:p w:rsidR="00163F17" w:rsidRPr="00A35E4A" w:rsidRDefault="00163F17" w:rsidP="00163F17">
      <w:pPr>
        <w:pStyle w:val="Tableofcontents"/>
      </w:pPr>
      <w:r w:rsidRPr="006D4C92">
        <w:rPr>
          <w:b/>
        </w:rPr>
        <w:t>Integrated Thermal Em</w:t>
      </w:r>
      <w:r>
        <w:rPr>
          <w:b/>
        </w:rPr>
        <w:t>ission Microchip Based On Meta-C</w:t>
      </w:r>
      <w:r w:rsidRPr="006D4C92">
        <w:rPr>
          <w:b/>
        </w:rPr>
        <w:t>avity Array</w:t>
      </w:r>
    </w:p>
    <w:p w:rsidR="00163F17" w:rsidRPr="00D25270" w:rsidRDefault="00163F17" w:rsidP="0030229A">
      <w:pPr>
        <w:pStyle w:val="AuthorsFull"/>
        <w:spacing w:line="360" w:lineRule="auto"/>
        <w:jc w:val="both"/>
        <w:rPr>
          <w:i w:val="0"/>
          <w:sz w:val="22"/>
        </w:rPr>
      </w:pPr>
      <w:r w:rsidRPr="00D25270">
        <w:rPr>
          <w:i w:val="0"/>
        </w:rPr>
        <w:t>Qiongqiong Chu</w:t>
      </w:r>
      <w:r w:rsidR="0030229A" w:rsidRPr="00D25270">
        <w:rPr>
          <w:i w:val="0"/>
        </w:rPr>
        <w:t xml:space="preserve"> </w:t>
      </w:r>
      <w:r w:rsidR="0030229A" w:rsidRPr="00D25270">
        <w:rPr>
          <w:i w:val="0"/>
          <w:vertAlign w:val="superscript"/>
        </w:rPr>
        <w:t>1</w:t>
      </w:r>
      <w:r w:rsidRPr="00D25270">
        <w:rPr>
          <w:i w:val="0"/>
        </w:rPr>
        <w:t>, Fengyuan Zhang</w:t>
      </w:r>
      <w:r w:rsidR="0030229A" w:rsidRPr="00D25270">
        <w:rPr>
          <w:i w:val="0"/>
        </w:rPr>
        <w:t xml:space="preserve"> </w:t>
      </w:r>
      <w:r w:rsidR="0030229A" w:rsidRPr="00D25270">
        <w:rPr>
          <w:i w:val="0"/>
          <w:vertAlign w:val="superscript"/>
        </w:rPr>
        <w:t>1</w:t>
      </w:r>
      <w:r w:rsidRPr="00D25270">
        <w:rPr>
          <w:i w:val="0"/>
        </w:rPr>
        <w:t>, Ye Zhang</w:t>
      </w:r>
      <w:r w:rsidR="0030229A" w:rsidRPr="00D25270">
        <w:rPr>
          <w:i w:val="0"/>
        </w:rPr>
        <w:t xml:space="preserve"> </w:t>
      </w:r>
      <w:r w:rsidR="0030229A" w:rsidRPr="00D25270">
        <w:rPr>
          <w:i w:val="0"/>
          <w:vertAlign w:val="superscript"/>
        </w:rPr>
        <w:t>1</w:t>
      </w:r>
      <w:r w:rsidR="0030229A" w:rsidRPr="00D25270">
        <w:rPr>
          <w:i w:val="0"/>
        </w:rPr>
        <w:t xml:space="preserve">, Tong </w:t>
      </w:r>
      <w:r w:rsidRPr="00D25270">
        <w:rPr>
          <w:i w:val="0"/>
        </w:rPr>
        <w:t>Qiao</w:t>
      </w:r>
      <w:r w:rsidR="0030229A" w:rsidRPr="00D25270">
        <w:rPr>
          <w:i w:val="0"/>
        </w:rPr>
        <w:t xml:space="preserve"> </w:t>
      </w:r>
      <w:r w:rsidR="0030229A" w:rsidRPr="00D25270">
        <w:rPr>
          <w:i w:val="0"/>
          <w:vertAlign w:val="superscript"/>
        </w:rPr>
        <w:t>1</w:t>
      </w:r>
      <w:r w:rsidRPr="00D25270">
        <w:rPr>
          <w:i w:val="0"/>
        </w:rPr>
        <w:t>, Shining Zhu</w:t>
      </w:r>
      <w:r w:rsidR="0030229A" w:rsidRPr="00D25270">
        <w:rPr>
          <w:i w:val="0"/>
        </w:rPr>
        <w:t xml:space="preserve"> </w:t>
      </w:r>
      <w:r w:rsidR="0030229A" w:rsidRPr="00D25270">
        <w:rPr>
          <w:i w:val="0"/>
          <w:vertAlign w:val="superscript"/>
        </w:rPr>
        <w:t>1</w:t>
      </w:r>
      <w:r w:rsidRPr="00D25270">
        <w:rPr>
          <w:i w:val="0"/>
        </w:rPr>
        <w:t xml:space="preserve"> and Hui Liu</w:t>
      </w:r>
      <w:r w:rsidR="00D25270" w:rsidRPr="00D25270">
        <w:rPr>
          <w:i w:val="0"/>
          <w:vertAlign w:val="superscript"/>
        </w:rPr>
        <w:t>1,</w:t>
      </w:r>
      <w:r w:rsidR="00D25270">
        <w:rPr>
          <w:i w:val="0"/>
          <w:vertAlign w:val="superscript"/>
        </w:rPr>
        <w:t xml:space="preserve"> </w:t>
      </w:r>
      <w:r w:rsidR="00D25270" w:rsidRPr="00D25270">
        <w:rPr>
          <w:i w:val="0"/>
          <w:vertAlign w:val="superscript"/>
        </w:rPr>
        <w:t>*</w:t>
      </w:r>
    </w:p>
    <w:p w:rsidR="00163F17" w:rsidRPr="00D25270" w:rsidRDefault="00163F17" w:rsidP="00163F17">
      <w:pPr>
        <w:pStyle w:val="AuthorsFull"/>
        <w:spacing w:line="360" w:lineRule="auto"/>
      </w:pPr>
    </w:p>
    <w:p w:rsidR="00163F17" w:rsidRDefault="0030229A" w:rsidP="00163F17">
      <w:pPr>
        <w:pStyle w:val="Tableofcontents"/>
      </w:pPr>
      <w:r w:rsidRPr="0030229A">
        <w:rPr>
          <w:vertAlign w:val="superscript"/>
        </w:rPr>
        <w:t>1</w:t>
      </w:r>
      <w:r w:rsidR="00163F17">
        <w:t>National Laboratory of Solid State Microstructures, School of Physics, Collaborative Innovation Center of Advanced Microstructures</w:t>
      </w:r>
      <w:r w:rsidR="00163F17">
        <w:rPr>
          <w:rFonts w:eastAsiaTheme="minorEastAsia"/>
          <w:lang w:eastAsia="zh-CN"/>
        </w:rPr>
        <w:t xml:space="preserve">, </w:t>
      </w:r>
      <w:r w:rsidR="00163F17">
        <w:t>Nanjing University, Nanjing, Jiangsu 210093, China.</w:t>
      </w:r>
    </w:p>
    <w:p w:rsidR="00163F17" w:rsidRDefault="00163F17" w:rsidP="00163F17">
      <w:pPr>
        <w:spacing w:line="360" w:lineRule="auto"/>
      </w:pPr>
    </w:p>
    <w:p w:rsidR="00163F17" w:rsidRPr="00EA234E" w:rsidRDefault="00163F17" w:rsidP="00163F17">
      <w:pPr>
        <w:pStyle w:val="a7"/>
        <w:numPr>
          <w:ilvl w:val="0"/>
          <w:numId w:val="1"/>
        </w:numPr>
        <w:rPr>
          <w:rFonts w:ascii="Times New Roman" w:hAnsi="Times New Roman" w:cs="Times New Roman"/>
          <w:b/>
          <w:sz w:val="24"/>
          <w:szCs w:val="30"/>
        </w:rPr>
      </w:pPr>
      <w:r>
        <w:rPr>
          <w:rFonts w:ascii="Times New Roman" w:hAnsi="Times New Roman" w:cs="Times New Roman" w:hint="eastAsia"/>
          <w:b/>
          <w:sz w:val="24"/>
          <w:szCs w:val="30"/>
        </w:rPr>
        <w:t>Reflection</w:t>
      </w:r>
      <w:r>
        <w:rPr>
          <w:rFonts w:ascii="Times New Roman" w:hAnsi="Times New Roman" w:cs="Times New Roman"/>
          <w:b/>
          <w:sz w:val="24"/>
          <w:szCs w:val="30"/>
        </w:rPr>
        <w:t xml:space="preserve"> </w:t>
      </w:r>
      <w:r>
        <w:rPr>
          <w:rFonts w:ascii="Times New Roman" w:hAnsi="Times New Roman" w:cs="Times New Roman" w:hint="eastAsia"/>
          <w:b/>
          <w:sz w:val="24"/>
          <w:szCs w:val="30"/>
        </w:rPr>
        <w:t>coefficients</w:t>
      </w:r>
      <w:r>
        <w:rPr>
          <w:rFonts w:ascii="Times New Roman" w:hAnsi="Times New Roman" w:cs="Times New Roman"/>
          <w:b/>
          <w:sz w:val="24"/>
          <w:szCs w:val="30"/>
        </w:rPr>
        <w:t xml:space="preserve"> of metasurfaces</w:t>
      </w:r>
    </w:p>
    <w:p w:rsidR="00163F17" w:rsidRPr="0040508B" w:rsidRDefault="00163F17" w:rsidP="00163F17">
      <w:pPr>
        <w:pStyle w:val="a7"/>
        <w:rPr>
          <w:rFonts w:ascii="Times New Roman" w:hAnsi="Times New Roman" w:cs="Times New Roman"/>
          <w:b/>
          <w:sz w:val="28"/>
          <w:szCs w:val="30"/>
        </w:rPr>
      </w:pPr>
    </w:p>
    <w:p w:rsidR="00163F17" w:rsidRDefault="00163F17" w:rsidP="00C80A5C">
      <w:pPr>
        <w:pStyle w:val="a7"/>
        <w:spacing w:line="360" w:lineRule="auto"/>
        <w:rPr>
          <w:rFonts w:ascii="Times New Roman" w:hAnsi="Times New Roman" w:cs="Times New Roman"/>
          <w:color w:val="000000" w:themeColor="text1"/>
          <w:sz w:val="24"/>
        </w:rPr>
      </w:pPr>
      <w:r w:rsidRPr="00915B7B">
        <w:rPr>
          <w:rFonts w:ascii="Times New Roman" w:hAnsi="Times New Roman" w:cs="Times New Roman"/>
          <w:sz w:val="24"/>
        </w:rPr>
        <w:t>In simulations, the transmission and reflection coefficients for each individual metasurface under x-polarized incidence were c</w:t>
      </w:r>
      <w:r>
        <w:rPr>
          <w:rFonts w:ascii="Times New Roman" w:hAnsi="Times New Roman" w:cs="Times New Roman"/>
          <w:sz w:val="24"/>
        </w:rPr>
        <w:t>alculated, as shown in Figure S1 and</w:t>
      </w:r>
      <w:r w:rsidRPr="00915B7B">
        <w:rPr>
          <w:rFonts w:ascii="Times New Roman" w:hAnsi="Times New Roman" w:cs="Times New Roman"/>
          <w:sz w:val="24"/>
        </w:rPr>
        <w:t xml:space="preserve"> S2. The transmission of AU mirror is out of consideration due to its opaque thickness. Because of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t</m:t>
            </m:r>
          </m:e>
          <m:sub>
            <m:r>
              <w:rPr>
                <w:rFonts w:ascii="Cambria Math" w:hAnsi="Cambria Math" w:cs="Times New Roman"/>
                <w:color w:val="000000" w:themeColor="text1"/>
                <w:sz w:val="24"/>
              </w:rPr>
              <m:t>12</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t</m:t>
            </m:r>
          </m:e>
          <m:sub>
            <m:r>
              <w:rPr>
                <w:rFonts w:ascii="Cambria Math" w:hAnsi="Cambria Math" w:cs="Times New Roman"/>
                <w:color w:val="000000" w:themeColor="text1"/>
                <w:sz w:val="24"/>
              </w:rPr>
              <m:t>21</m:t>
            </m:r>
          </m:sub>
        </m:sSub>
      </m:oMath>
      <w:r w:rsidRPr="00867E60">
        <w:rPr>
          <w:rFonts w:ascii="Times New Roman" w:hAnsi="Times New Roman" w:cs="Times New Roman" w:hint="eastAsia"/>
          <w:color w:val="000000" w:themeColor="text1"/>
          <w:sz w:val="24"/>
        </w:rPr>
        <w:t>,</w:t>
      </w:r>
      <w:r w:rsidRPr="00867E60">
        <w:rPr>
          <w:rFonts w:ascii="Times New Roman" w:hAnsi="Times New Roman" w:cs="Times New Roman"/>
          <w:color w:val="000000" w:themeColor="text1"/>
          <w:sz w:val="24"/>
        </w:rPr>
        <w:t xml:space="preserve"> we only present the phase and amplitude of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t</m:t>
            </m:r>
          </m:e>
          <m:sub>
            <m:r>
              <w:rPr>
                <w:rFonts w:ascii="Cambria Math" w:hAnsi="Cambria Math" w:cs="Times New Roman"/>
                <w:color w:val="000000" w:themeColor="text1"/>
                <w:sz w:val="24"/>
              </w:rPr>
              <m:t>12</m:t>
            </m:r>
          </m:sub>
        </m:sSub>
      </m:oMath>
      <w:r w:rsidRPr="00915B7B">
        <w:rPr>
          <w:rFonts w:ascii="Times New Roman" w:hAnsi="Times New Roman" w:cs="Times New Roman"/>
          <w:sz w:val="24"/>
        </w:rPr>
        <w:t xml:space="preserve">. Figure S1 displays the amplitude of simulated </w:t>
      </w:r>
      <w:r>
        <w:rPr>
          <w:rFonts w:ascii="Times New Roman" w:hAnsi="Times New Roman" w:cs="Times New Roman"/>
          <w:sz w:val="24"/>
        </w:rPr>
        <w:t xml:space="preserve">S </w:t>
      </w:r>
      <w:r w:rsidRPr="00915B7B">
        <w:rPr>
          <w:rFonts w:ascii="Times New Roman" w:hAnsi="Times New Roman" w:cs="Times New Roman"/>
          <w:sz w:val="24"/>
        </w:rPr>
        <w:t xml:space="preserve">parameters. It shows that when the incident light is x-polarized, two resonance modes can be excited in each metasurface and gradually shift to long-wave domain with increasing nanohole length. Next, the phase of simulated </w:t>
      </w:r>
      <w:r>
        <w:rPr>
          <w:rFonts w:ascii="Times New Roman" w:hAnsi="Times New Roman" w:cs="Times New Roman"/>
          <w:sz w:val="24"/>
        </w:rPr>
        <w:t>S</w:t>
      </w:r>
      <w:r w:rsidRPr="00915B7B">
        <w:rPr>
          <w:rFonts w:ascii="Times New Roman" w:hAnsi="Times New Roman" w:cs="Times New Roman"/>
          <w:sz w:val="24"/>
        </w:rPr>
        <w:t xml:space="preserve"> parameters is investigated, as shown in Figure S2. Similarly, the change of phase shares the same shift tendency with the variation of amplitude as the length of nanohole increases. Multiple abrupt phase changes with Lorentz line shape are induced at resonant wavelengths. By artificially designing the metasurface, demanded phase change for target resonant wavelength can be obtained while the traditional reflection phase of planar Au layer</w:t>
      </w:r>
      <w:r w:rsidR="00F555F2">
        <w:rPr>
          <w:rFonts w:ascii="TimesNewRoman" w:hAnsi="TimesNewRoman" w:cs="TimesNewRoman"/>
          <w:sz w:val="24"/>
        </w:rPr>
        <w:t xml:space="preserve"> </w:t>
      </w:r>
      <w:r w:rsidRPr="001433F3">
        <w:rPr>
          <w:rFonts w:ascii="TimesNewRoman" w:hAnsi="TimesNewRoman" w:cs="TimesNewRoman"/>
          <w:sz w:val="24"/>
        </w:rPr>
        <w:t xml:space="preserve">is </w:t>
      </w:r>
      <w:r w:rsidRPr="00780335">
        <w:rPr>
          <w:rFonts w:ascii="Times New Roman" w:hAnsi="Times New Roman" w:cs="Times New Roman"/>
          <w:sz w:val="24"/>
        </w:rPr>
        <w:t xml:space="preserve">approximately fixed at </w:t>
      </w:r>
      <w:r w:rsidRPr="00780335">
        <w:rPr>
          <w:rFonts w:ascii="Times New Roman" w:eastAsia="等线" w:hAnsi="Times New Roman" w:cs="Times New Roman"/>
          <w:sz w:val="24"/>
        </w:rPr>
        <w:t>π</w:t>
      </w:r>
      <w:r w:rsidRPr="00780335">
        <w:rPr>
          <w:rFonts w:ascii="Times New Roman" w:hAnsi="Times New Roman" w:cs="Times New Roman"/>
          <w:sz w:val="24"/>
        </w:rPr>
        <w:t>.</w:t>
      </w:r>
      <w:r w:rsidRPr="00780335">
        <w:rPr>
          <w:rFonts w:ascii="Times New Roman" w:hAnsi="Times New Roman" w:cs="Times New Roman"/>
          <w:color w:val="000000" w:themeColor="text1"/>
          <w:sz w:val="24"/>
        </w:rPr>
        <w:t xml:space="preserve"> </w:t>
      </w:r>
    </w:p>
    <w:p w:rsidR="00163F17" w:rsidRDefault="00E37A62" w:rsidP="00163F17">
      <w:pPr>
        <w:pStyle w:val="a7"/>
        <w:spacing w:line="360" w:lineRule="auto"/>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extent cx="3567843" cy="2718036"/>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plitu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4328" cy="2730594"/>
                    </a:xfrm>
                    <a:prstGeom prst="rect">
                      <a:avLst/>
                    </a:prstGeom>
                  </pic:spPr>
                </pic:pic>
              </a:graphicData>
            </a:graphic>
          </wp:inline>
        </w:drawing>
      </w:r>
    </w:p>
    <w:p w:rsidR="00163F17" w:rsidRDefault="00163F17" w:rsidP="00163F17">
      <w:pPr>
        <w:pStyle w:val="a7"/>
        <w:spacing w:line="360" w:lineRule="auto"/>
        <w:rPr>
          <w:rFonts w:ascii="Times New Roman" w:hAnsi="Times New Roman" w:cs="Times New Roman"/>
          <w:color w:val="000000" w:themeColor="text1"/>
          <w:sz w:val="24"/>
        </w:rPr>
      </w:pPr>
      <w:r w:rsidRPr="004D0ACD">
        <w:rPr>
          <w:rFonts w:ascii="Times New Roman" w:hAnsi="Times New Roman" w:cs="Times New Roman"/>
          <w:color w:val="000000" w:themeColor="text1"/>
          <w:sz w:val="24"/>
        </w:rPr>
        <w:lastRenderedPageBreak/>
        <w:t xml:space="preserve">Figure S1. </w:t>
      </w:r>
      <w:r>
        <w:rPr>
          <w:rFonts w:ascii="Times New Roman" w:hAnsi="Times New Roman" w:cs="Times New Roman"/>
          <w:color w:val="000000" w:themeColor="text1"/>
          <w:sz w:val="24"/>
        </w:rPr>
        <w:t xml:space="preserve">The amplitude of simulated S parameters. </w:t>
      </w:r>
      <w:r w:rsidRPr="004D0ACD">
        <w:rPr>
          <w:rFonts w:ascii="Times New Roman" w:hAnsi="Times New Roman" w:cs="Times New Roman"/>
          <w:color w:val="000000" w:themeColor="text1"/>
          <w:sz w:val="24"/>
        </w:rPr>
        <w:t>The amplitude of reflection coefficient</w:t>
      </w:r>
      <w:r>
        <w:rPr>
          <w:rFonts w:ascii="Times New Roman" w:hAnsi="Times New Roman" w:cs="Times New Roman"/>
          <w:color w:val="000000" w:themeColor="text1"/>
          <w:sz w:val="24"/>
        </w:rPr>
        <w:t>s</w:t>
      </w:r>
      <w:r w:rsidRPr="004D0ACD">
        <w:rPr>
          <w:rFonts w:ascii="Times New Roman" w:hAnsi="Times New Roman" w:cs="Times New Roman"/>
          <w:color w:val="000000" w:themeColor="text1"/>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12</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(a)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21</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(b) and transmission coefficient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t</m:t>
            </m:r>
          </m:e>
          <m:sub>
            <m:r>
              <w:rPr>
                <w:rFonts w:ascii="Cambria Math" w:hAnsi="Cambria Math" w:cs="Times New Roman"/>
                <w:color w:val="000000" w:themeColor="text1"/>
                <w:sz w:val="24"/>
              </w:rPr>
              <m:t>12</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(c) </w:t>
      </w:r>
      <w:r w:rsidR="0060675B">
        <w:rPr>
          <w:rFonts w:ascii="Times New Roman" w:hAnsi="Times New Roman" w:cs="Times New Roman"/>
          <w:color w:val="000000" w:themeColor="text1"/>
          <w:sz w:val="24"/>
        </w:rPr>
        <w:t>f</w:t>
      </w:r>
      <w:r w:rsidRPr="004D0ACD">
        <w:rPr>
          <w:rFonts w:ascii="Times New Roman" w:hAnsi="Times New Roman" w:cs="Times New Roman"/>
          <w:color w:val="000000" w:themeColor="text1"/>
          <w:sz w:val="24"/>
        </w:rPr>
        <w:t xml:space="preserve">or each individual metasurface under x-polarized </w:t>
      </w:r>
      <w:r>
        <w:rPr>
          <w:rFonts w:ascii="Times New Roman" w:hAnsi="Times New Roman" w:cs="Times New Roman"/>
          <w:color w:val="000000" w:themeColor="text1"/>
          <w:sz w:val="24"/>
        </w:rPr>
        <w:t>incidence</w:t>
      </w:r>
      <w:r w:rsidRPr="004D0ACD">
        <w:rPr>
          <w:rFonts w:ascii="Times New Roman" w:hAnsi="Times New Roman" w:cs="Times New Roman"/>
          <w:color w:val="000000" w:themeColor="text1"/>
          <w:sz w:val="24"/>
        </w:rPr>
        <w:t xml:space="preserve">. (d) The amplitude of reflection coefficient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23</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of planar gold</w:t>
      </w:r>
      <w:r>
        <w:rPr>
          <w:rFonts w:ascii="Times New Roman" w:hAnsi="Times New Roman" w:cs="Times New Roman"/>
          <w:color w:val="000000" w:themeColor="text1"/>
          <w:sz w:val="24"/>
        </w:rPr>
        <w:t xml:space="preserve"> slab.</w:t>
      </w:r>
    </w:p>
    <w:p w:rsidR="00163F17" w:rsidRDefault="00E37A62" w:rsidP="00163F17">
      <w:pPr>
        <w:pStyle w:val="a7"/>
        <w:spacing w:line="360" w:lineRule="auto"/>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extent cx="3737849" cy="2625394"/>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a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3513" cy="2629372"/>
                    </a:xfrm>
                    <a:prstGeom prst="rect">
                      <a:avLst/>
                    </a:prstGeom>
                  </pic:spPr>
                </pic:pic>
              </a:graphicData>
            </a:graphic>
          </wp:inline>
        </w:drawing>
      </w:r>
    </w:p>
    <w:p w:rsidR="00163F17" w:rsidRDefault="00163F17" w:rsidP="00163F17">
      <w:pPr>
        <w:pStyle w:val="a7"/>
        <w:spacing w:line="360" w:lineRule="auto"/>
        <w:rPr>
          <w:rFonts w:ascii="Times New Roman" w:hAnsi="Times New Roman" w:cs="Times New Roman"/>
          <w:color w:val="000000" w:themeColor="text1"/>
          <w:sz w:val="24"/>
        </w:rPr>
      </w:pPr>
      <w:r w:rsidRPr="004D0ACD">
        <w:rPr>
          <w:rFonts w:ascii="Times New Roman" w:hAnsi="Times New Roman" w:cs="Times New Roman"/>
          <w:color w:val="000000" w:themeColor="text1"/>
          <w:sz w:val="24"/>
        </w:rPr>
        <w:t xml:space="preserve">Figure S2. </w:t>
      </w:r>
      <w:r>
        <w:rPr>
          <w:rFonts w:ascii="Times New Roman" w:hAnsi="Times New Roman" w:cs="Times New Roman"/>
          <w:color w:val="000000" w:themeColor="text1"/>
          <w:sz w:val="24"/>
        </w:rPr>
        <w:t xml:space="preserve">The phase of simulated S parameters. </w:t>
      </w:r>
      <w:r w:rsidRPr="004D0ACD">
        <w:rPr>
          <w:rFonts w:ascii="Times New Roman" w:hAnsi="Times New Roman" w:cs="Times New Roman"/>
          <w:color w:val="000000" w:themeColor="text1"/>
          <w:sz w:val="24"/>
        </w:rPr>
        <w:t xml:space="preserve">The </w:t>
      </w:r>
      <w:r>
        <w:rPr>
          <w:rFonts w:ascii="Times New Roman" w:hAnsi="Times New Roman" w:cs="Times New Roman"/>
          <w:color w:val="000000" w:themeColor="text1"/>
          <w:sz w:val="24"/>
        </w:rPr>
        <w:t>phase</w:t>
      </w:r>
      <w:r w:rsidRPr="004D0ACD">
        <w:rPr>
          <w:rFonts w:ascii="Times New Roman" w:hAnsi="Times New Roman" w:cs="Times New Roman"/>
          <w:color w:val="000000" w:themeColor="text1"/>
          <w:sz w:val="24"/>
        </w:rPr>
        <w:t xml:space="preserve"> of reflection coefficient</w:t>
      </w:r>
      <w:r>
        <w:rPr>
          <w:rFonts w:ascii="Times New Roman" w:hAnsi="Times New Roman" w:cs="Times New Roman"/>
          <w:color w:val="000000" w:themeColor="text1"/>
          <w:sz w:val="24"/>
        </w:rPr>
        <w:t>s</w:t>
      </w:r>
      <w:r w:rsidRPr="004D0ACD">
        <w:rPr>
          <w:rFonts w:ascii="Times New Roman" w:hAnsi="Times New Roman" w:cs="Times New Roman"/>
          <w:color w:val="000000" w:themeColor="text1"/>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12</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(a)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21</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(b) and transmission coefficient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t</m:t>
            </m:r>
          </m:e>
          <m:sub>
            <m:r>
              <w:rPr>
                <w:rFonts w:ascii="Cambria Math" w:hAnsi="Cambria Math" w:cs="Times New Roman"/>
                <w:color w:val="000000" w:themeColor="text1"/>
                <w:sz w:val="24"/>
              </w:rPr>
              <m:t>12</m:t>
            </m:r>
          </m:sub>
        </m:sSub>
      </m:oMath>
      <w:r w:rsidR="0060675B">
        <w:rPr>
          <w:rFonts w:ascii="Times New Roman" w:hAnsi="Times New Roman" w:cs="Times New Roman" w:hint="eastAsia"/>
          <w:color w:val="000000" w:themeColor="text1"/>
          <w:sz w:val="24"/>
        </w:rPr>
        <w:t xml:space="preserve"> </w:t>
      </w:r>
      <w:r w:rsidRPr="004D0ACD">
        <w:rPr>
          <w:rFonts w:ascii="Times New Roman" w:hAnsi="Times New Roman" w:cs="Times New Roman"/>
          <w:color w:val="000000" w:themeColor="text1"/>
          <w:sz w:val="24"/>
        </w:rPr>
        <w:t xml:space="preserve">(c) for each individual metasurface under x-polarized </w:t>
      </w:r>
      <w:r>
        <w:rPr>
          <w:rFonts w:ascii="Times New Roman" w:hAnsi="Times New Roman" w:cs="Times New Roman"/>
          <w:color w:val="000000" w:themeColor="text1"/>
          <w:sz w:val="24"/>
        </w:rPr>
        <w:t>incidence</w:t>
      </w:r>
      <w:r w:rsidRPr="004D0ACD">
        <w:rPr>
          <w:rFonts w:ascii="Times New Roman" w:hAnsi="Times New Roman" w:cs="Times New Roman"/>
          <w:color w:val="000000" w:themeColor="text1"/>
          <w:sz w:val="24"/>
        </w:rPr>
        <w:t xml:space="preserve">. (d) The </w:t>
      </w:r>
      <w:r>
        <w:rPr>
          <w:rFonts w:ascii="Times New Roman" w:hAnsi="Times New Roman" w:cs="Times New Roman"/>
          <w:color w:val="000000" w:themeColor="text1"/>
          <w:sz w:val="24"/>
        </w:rPr>
        <w:t>phase</w:t>
      </w:r>
      <w:r w:rsidRPr="004D0ACD">
        <w:rPr>
          <w:rFonts w:ascii="Times New Roman" w:hAnsi="Times New Roman" w:cs="Times New Roman"/>
          <w:color w:val="000000" w:themeColor="text1"/>
          <w:sz w:val="24"/>
        </w:rPr>
        <w:t xml:space="preserve"> of reflection coefficient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23</m:t>
            </m:r>
          </m:sub>
        </m:sSub>
      </m:oMath>
      <w:r w:rsidRPr="004D0ACD">
        <w:rPr>
          <w:rFonts w:ascii="Times New Roman" w:hAnsi="Times New Roman" w:cs="Times New Roman"/>
          <w:color w:val="000000" w:themeColor="text1"/>
          <w:sz w:val="24"/>
        </w:rPr>
        <w:t xml:space="preserve"> of planar gold</w:t>
      </w:r>
      <w:r>
        <w:rPr>
          <w:rFonts w:ascii="Times New Roman" w:hAnsi="Times New Roman" w:cs="Times New Roman"/>
          <w:color w:val="000000" w:themeColor="text1"/>
          <w:sz w:val="24"/>
        </w:rPr>
        <w:t xml:space="preserve"> slab.</w:t>
      </w:r>
    </w:p>
    <w:p w:rsidR="00163F17" w:rsidRPr="005B3EB1" w:rsidRDefault="00163F17" w:rsidP="00163F17">
      <w:pPr>
        <w:pStyle w:val="a7"/>
        <w:spacing w:line="360" w:lineRule="auto"/>
        <w:rPr>
          <w:rFonts w:ascii="Times New Roman" w:hAnsi="Times New Roman" w:cs="Times New Roman"/>
          <w:color w:val="000000" w:themeColor="text1"/>
          <w:sz w:val="24"/>
        </w:rPr>
      </w:pPr>
    </w:p>
    <w:p w:rsidR="00163F17" w:rsidRDefault="00163F17" w:rsidP="00163F17">
      <w:pPr>
        <w:pStyle w:val="a7"/>
        <w:numPr>
          <w:ilvl w:val="0"/>
          <w:numId w:val="1"/>
        </w:numPr>
        <w:rPr>
          <w:rFonts w:ascii="Times New Roman" w:hAnsi="Times New Roman" w:cs="Times New Roman"/>
          <w:b/>
          <w:sz w:val="24"/>
          <w:szCs w:val="30"/>
        </w:rPr>
      </w:pPr>
      <w:r>
        <w:rPr>
          <w:rFonts w:ascii="Times New Roman" w:hAnsi="Times New Roman" w:cs="Times New Roman"/>
          <w:b/>
          <w:sz w:val="24"/>
          <w:szCs w:val="30"/>
        </w:rPr>
        <w:t>Absorption properties of meta-cavities</w:t>
      </w:r>
    </w:p>
    <w:p w:rsidR="00163F17" w:rsidRPr="00EA234E" w:rsidRDefault="00163F17" w:rsidP="00163F17">
      <w:pPr>
        <w:pStyle w:val="a7"/>
        <w:ind w:left="420"/>
        <w:rPr>
          <w:rFonts w:ascii="Times New Roman" w:hAnsi="Times New Roman" w:cs="Times New Roman"/>
          <w:b/>
          <w:sz w:val="24"/>
          <w:szCs w:val="30"/>
        </w:rPr>
      </w:pPr>
    </w:p>
    <w:p w:rsidR="00163F17" w:rsidRPr="00915B7B" w:rsidRDefault="00163F17" w:rsidP="00C80A5C">
      <w:pPr>
        <w:pStyle w:val="a7"/>
        <w:spacing w:line="360" w:lineRule="auto"/>
        <w:rPr>
          <w:rFonts w:ascii="Times New Roman" w:hAnsi="Times New Roman" w:cs="Times New Roman"/>
          <w:bCs/>
          <w:color w:val="000000" w:themeColor="text1"/>
          <w:kern w:val="0"/>
          <w:sz w:val="24"/>
        </w:rPr>
      </w:pPr>
      <w:r w:rsidRPr="00915B7B">
        <w:rPr>
          <w:rFonts w:ascii="Times New Roman" w:hAnsi="Times New Roman" w:cs="Times New Roman"/>
          <w:bCs/>
          <w:color w:val="000000" w:themeColor="text1"/>
          <w:kern w:val="0"/>
          <w:sz w:val="24"/>
        </w:rPr>
        <w:t>For an ordinary FP cavity with a spacer layer sandwiched between two gold slabs, the resonant modes satisfy the following condition:</w:t>
      </w:r>
    </w:p>
    <w:p w:rsidR="00163F17" w:rsidRPr="001433F3" w:rsidRDefault="002A5C6A" w:rsidP="00163F17">
      <w:pPr>
        <w:pStyle w:val="a7"/>
        <w:spacing w:line="360" w:lineRule="auto"/>
        <w:jc w:val="right"/>
        <w:rPr>
          <w:rFonts w:ascii="Times New Roman" w:hAnsi="Times New Roman" w:cs="Times New Roman"/>
          <w:color w:val="000000" w:themeColor="text1"/>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2φ</m:t>
            </m:r>
          </m:e>
          <m:sub>
            <m:r>
              <w:rPr>
                <w:rFonts w:ascii="Cambria Math" w:hAnsi="Cambria Math" w:cs="Times New Roman"/>
                <w:color w:val="000000" w:themeColor="text1"/>
                <w:sz w:val="24"/>
              </w:rPr>
              <m:t>Au</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2φ</m:t>
            </m:r>
          </m:e>
          <m:sub>
            <m:r>
              <w:rPr>
                <w:rFonts w:ascii="Cambria Math" w:hAnsi="Cambria Math" w:cs="Times New Roman"/>
                <w:color w:val="000000" w:themeColor="text1"/>
                <w:sz w:val="24"/>
              </w:rPr>
              <m:t>p</m:t>
            </m:r>
          </m:sub>
        </m:sSub>
        <m:r>
          <w:rPr>
            <w:rFonts w:ascii="Cambria Math" w:hAnsi="Cambria Math" w:cs="Times New Roman"/>
            <w:color w:val="000000" w:themeColor="text1"/>
            <w:sz w:val="24"/>
          </w:rPr>
          <m:t>=2mπ</m:t>
        </m:r>
      </m:oMath>
      <w:r w:rsidR="00163F17" w:rsidRPr="001433F3">
        <w:rPr>
          <w:rFonts w:ascii="Times New Roman" w:hAnsi="Times New Roman" w:cs="Times New Roman" w:hint="eastAsia"/>
          <w:color w:val="000000" w:themeColor="text1"/>
          <w:sz w:val="24"/>
        </w:rPr>
        <w:t xml:space="preserve"> </w:t>
      </w:r>
      <w:r w:rsidR="00163F17" w:rsidRPr="001433F3">
        <w:rPr>
          <w:rFonts w:ascii="Times New Roman" w:hAnsi="Times New Roman" w:cs="Times New Roman"/>
          <w:color w:val="000000" w:themeColor="text1"/>
          <w:sz w:val="24"/>
        </w:rPr>
        <w:t xml:space="preserve"> (</w:t>
      </w:r>
      <m:oMath>
        <m:r>
          <w:rPr>
            <w:rFonts w:ascii="Cambria Math" w:hAnsi="Cambria Math" w:cs="Times New Roman"/>
            <w:color w:val="000000" w:themeColor="text1"/>
            <w:sz w:val="24"/>
          </w:rPr>
          <m:t>m=1, 2…</m:t>
        </m:r>
      </m:oMath>
      <w:r w:rsidR="00163F17" w:rsidRPr="001433F3">
        <w:rPr>
          <w:rFonts w:ascii="Times New Roman" w:hAnsi="Times New Roman" w:cs="Times New Roman"/>
          <w:color w:val="000000" w:themeColor="text1"/>
          <w:sz w:val="24"/>
        </w:rPr>
        <w:t>)</w:t>
      </w:r>
      <w:r w:rsidR="00D532EB">
        <w:rPr>
          <w:rFonts w:ascii="Times New Roman" w:hAnsi="Times New Roman" w:cs="Times New Roman"/>
          <w:color w:val="000000" w:themeColor="text1"/>
          <w:sz w:val="24"/>
        </w:rPr>
        <w:t xml:space="preserve">   </w:t>
      </w:r>
      <w:r w:rsidR="00163F17">
        <w:rPr>
          <w:rFonts w:ascii="Times New Roman" w:hAnsi="Times New Roman" w:cs="Times New Roman"/>
          <w:color w:val="000000" w:themeColor="text1"/>
          <w:sz w:val="24"/>
        </w:rPr>
        <w:t xml:space="preserve">      </w:t>
      </w:r>
      <w:r w:rsidR="00163F17" w:rsidRPr="001433F3">
        <w:rPr>
          <w:rFonts w:ascii="Times New Roman" w:hAnsi="Times New Roman" w:cs="Times New Roman"/>
          <w:color w:val="000000" w:themeColor="text1"/>
          <w:sz w:val="24"/>
        </w:rPr>
        <w:t xml:space="preserve">           (</w:t>
      </w:r>
      <w:r w:rsidR="00163F17">
        <w:rPr>
          <w:rFonts w:ascii="Times New Roman" w:hAnsi="Times New Roman" w:cs="Times New Roman"/>
          <w:color w:val="000000" w:themeColor="text1"/>
          <w:sz w:val="24"/>
        </w:rPr>
        <w:t>S</w:t>
      </w:r>
      <w:r w:rsidR="00163F17" w:rsidRPr="001433F3">
        <w:rPr>
          <w:rFonts w:ascii="Times New Roman" w:hAnsi="Times New Roman" w:cs="Times New Roman"/>
          <w:color w:val="000000" w:themeColor="text1"/>
          <w:sz w:val="24"/>
        </w:rPr>
        <w:t>1)</w:t>
      </w:r>
    </w:p>
    <w:p w:rsidR="00163F17" w:rsidRPr="00915B7B" w:rsidRDefault="00163F17" w:rsidP="00163F17">
      <w:pPr>
        <w:pStyle w:val="a7"/>
        <w:spacing w:line="360" w:lineRule="auto"/>
        <w:rPr>
          <w:rFonts w:ascii="Times New Roman" w:hAnsi="Times New Roman" w:cs="Times New Roman"/>
          <w:bCs/>
          <w:color w:val="000000" w:themeColor="text1"/>
          <w:kern w:val="0"/>
          <w:sz w:val="24"/>
        </w:rPr>
      </w:pPr>
      <w:r w:rsidRPr="00915B7B">
        <w:rPr>
          <w:rFonts w:ascii="Times New Roman" w:hAnsi="Times New Roman" w:cs="Times New Roman"/>
          <w:bCs/>
          <w:color w:val="000000" w:themeColor="text1"/>
          <w:kern w:val="0"/>
          <w:sz w:val="24"/>
        </w:rPr>
        <w:t>Here,</w:t>
      </w:r>
      <w:r w:rsidRPr="001433F3">
        <w:rPr>
          <w:rFonts w:ascii="Times New Roman" w:hAnsi="Times New Roman" w:cs="Times New Roman"/>
          <w:color w:val="000000" w:themeColor="text1"/>
          <w:position w:val="-14"/>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φ</m:t>
            </m:r>
          </m:e>
          <m:sub>
            <m:r>
              <w:rPr>
                <w:rFonts w:ascii="Cambria Math" w:hAnsi="Cambria Math" w:cs="Times New Roman"/>
                <w:color w:val="000000" w:themeColor="text1"/>
                <w:sz w:val="24"/>
              </w:rPr>
              <m:t>Au</m:t>
            </m:r>
          </m:sub>
        </m:sSub>
      </m:oMath>
      <w:r w:rsidRPr="00915B7B">
        <w:rPr>
          <w:rFonts w:ascii="Times New Roman" w:hAnsi="Times New Roman" w:cs="Times New Roman"/>
          <w:bCs/>
          <w:color w:val="000000" w:themeColor="text1"/>
          <w:kern w:val="0"/>
          <w:sz w:val="24"/>
        </w:rPr>
        <w:t xml:space="preserve"> is the refle</w:t>
      </w:r>
      <w:r w:rsidR="0060675B">
        <w:rPr>
          <w:rFonts w:ascii="Times New Roman" w:hAnsi="Times New Roman" w:cs="Times New Roman"/>
          <w:bCs/>
          <w:color w:val="000000" w:themeColor="text1"/>
          <w:kern w:val="0"/>
          <w:sz w:val="24"/>
        </w:rPr>
        <w:t xml:space="preserve">ction </w:t>
      </w:r>
      <w:r>
        <w:rPr>
          <w:rFonts w:ascii="Times New Roman" w:hAnsi="Times New Roman" w:cs="Times New Roman"/>
          <w:bCs/>
          <w:color w:val="000000" w:themeColor="text1"/>
          <w:kern w:val="0"/>
          <w:sz w:val="24"/>
        </w:rPr>
        <w:t xml:space="preserve">phase of planar gold slab and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φ</m:t>
            </m:r>
          </m:e>
          <m:sub>
            <m:r>
              <w:rPr>
                <w:rFonts w:ascii="Cambria Math" w:hAnsi="Cambria Math" w:cs="Times New Roman"/>
                <w:color w:val="000000" w:themeColor="text1"/>
                <w:sz w:val="24"/>
              </w:rPr>
              <m:t>p</m:t>
            </m:r>
          </m:sub>
        </m:sSub>
      </m:oMath>
      <w:r w:rsidR="005B3EB1">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i</w:t>
      </w:r>
      <w:r>
        <w:rPr>
          <w:rFonts w:ascii="Times New Roman" w:hAnsi="Times New Roman" w:cs="Times New Roman"/>
          <w:color w:val="000000" w:themeColor="text1"/>
          <w:sz w:val="24"/>
        </w:rPr>
        <w:t>s the propagation phase</w:t>
      </w:r>
      <w:r w:rsidRPr="00915B7B">
        <w:rPr>
          <w:rFonts w:ascii="Times New Roman" w:hAnsi="Times New Roman" w:cs="Times New Roman"/>
          <w:bCs/>
          <w:color w:val="000000" w:themeColor="text1"/>
          <w:kern w:val="0"/>
          <w:sz w:val="24"/>
        </w:rPr>
        <w:t xml:space="preserve">. Replacing the top reflection interface with metasurfaces, the accumulated phase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total</m:t>
            </m:r>
          </m:sub>
        </m:sSub>
      </m:oMath>
      <w:r w:rsidRPr="00915B7B">
        <w:rPr>
          <w:rFonts w:ascii="Times New Roman" w:hAnsi="Times New Roman" w:cs="Times New Roman"/>
          <w:bCs/>
          <w:color w:val="000000" w:themeColor="text1"/>
          <w:kern w:val="0"/>
          <w:sz w:val="24"/>
        </w:rPr>
        <w:t xml:space="preserve"> of resonant modes can be tailored as:</w:t>
      </w:r>
    </w:p>
    <w:p w:rsidR="00163F17" w:rsidRPr="005663E5" w:rsidRDefault="002A5C6A" w:rsidP="00163F17">
      <w:pPr>
        <w:pStyle w:val="a7"/>
        <w:wordWrap w:val="0"/>
        <w:spacing w:line="360" w:lineRule="auto"/>
        <w:jc w:val="right"/>
        <w:rPr>
          <w:rFonts w:ascii="Times New Roman" w:hAnsi="Times New Roman" w:cs="Times New Roman"/>
          <w:color w:val="000000" w:themeColor="text1"/>
          <w:sz w:val="24"/>
        </w:rPr>
      </w:pP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φ</m:t>
            </m:r>
          </m:e>
          <m:sub>
            <m:r>
              <w:rPr>
                <w:rFonts w:ascii="Cambria Math" w:hAnsi="Cambria Math" w:cs="Times New Roman"/>
                <w:color w:val="000000" w:themeColor="text1"/>
                <w:sz w:val="24"/>
              </w:rPr>
              <m:t>Au</m:t>
            </m:r>
          </m:sub>
        </m:sSub>
        <m:r>
          <m:rPr>
            <m:sty m:val="p"/>
          </m:rP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φ</m:t>
            </m:r>
          </m:e>
          <m:sub>
            <m:r>
              <w:rPr>
                <w:rFonts w:ascii="Cambria Math" w:hAnsi="Cambria Math" w:cs="Times New Roman"/>
                <w:color w:val="000000" w:themeColor="text1"/>
                <w:sz w:val="24"/>
              </w:rPr>
              <m:t>r21</m:t>
            </m:r>
          </m:sub>
        </m:sSub>
        <m:r>
          <w:rPr>
            <w:rFonts w:ascii="Cambria Math" w:hAnsi="Cambria Math" w:cs="Times New Roman"/>
            <w:color w:val="000000" w:themeColor="text1"/>
            <w:sz w:val="24"/>
          </w:rPr>
          <m:t>+</m:t>
        </m:r>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2φ</m:t>
            </m:r>
          </m:e>
          <m:sub>
            <m:r>
              <w:rPr>
                <w:rFonts w:ascii="Cambria Math" w:hAnsi="Cambria Math" w:cs="Times New Roman"/>
                <w:color w:val="000000" w:themeColor="text1"/>
                <w:sz w:val="24"/>
              </w:rPr>
              <m:t>p</m:t>
            </m:r>
          </m:sub>
        </m:sSub>
        <m:r>
          <w:rPr>
            <w:rFonts w:ascii="Cambria Math" w:hAnsi="Cambria Math" w:cs="Times New Roman"/>
            <w:color w:val="000000" w:themeColor="text1"/>
            <w:sz w:val="24"/>
          </w:rPr>
          <m:t>=2mπ</m:t>
        </m:r>
      </m:oMath>
      <w:r w:rsidR="00163F17" w:rsidRPr="001433F3">
        <w:rPr>
          <w:rFonts w:ascii="Times New Roman" w:hAnsi="Times New Roman" w:cs="Times New Roman" w:hint="eastAsia"/>
          <w:color w:val="000000" w:themeColor="text1"/>
          <w:sz w:val="24"/>
        </w:rPr>
        <w:t xml:space="preserve"> </w:t>
      </w:r>
      <w:r w:rsidR="00163F17" w:rsidRPr="001433F3">
        <w:rPr>
          <w:rFonts w:ascii="Times New Roman" w:hAnsi="Times New Roman" w:cs="Times New Roman"/>
          <w:color w:val="000000" w:themeColor="text1"/>
          <w:sz w:val="24"/>
        </w:rPr>
        <w:t xml:space="preserve"> (</w:t>
      </w:r>
      <m:oMath>
        <m:r>
          <w:rPr>
            <w:rFonts w:ascii="Cambria Math" w:hAnsi="Cambria Math" w:cs="Times New Roman"/>
            <w:color w:val="000000" w:themeColor="text1"/>
            <w:sz w:val="24"/>
          </w:rPr>
          <m:t>m=1, 2…</m:t>
        </m:r>
      </m:oMath>
      <w:r w:rsidR="00163F17" w:rsidRPr="001433F3">
        <w:rPr>
          <w:rFonts w:ascii="Times New Roman" w:hAnsi="Times New Roman" w:cs="Times New Roman"/>
          <w:color w:val="000000" w:themeColor="text1"/>
          <w:sz w:val="24"/>
        </w:rPr>
        <w:t xml:space="preserve">)    </w:t>
      </w:r>
      <w:r w:rsidR="00E37A62">
        <w:rPr>
          <w:rFonts w:ascii="Times New Roman" w:hAnsi="Times New Roman" w:cs="Times New Roman"/>
          <w:color w:val="000000" w:themeColor="text1"/>
          <w:sz w:val="24"/>
        </w:rPr>
        <w:t xml:space="preserve">      </w:t>
      </w:r>
      <w:r w:rsidR="00163F17" w:rsidRPr="005663E5">
        <w:rPr>
          <w:rFonts w:ascii="Times New Roman" w:hAnsi="Times New Roman" w:cs="Times New Roman"/>
          <w:color w:val="000000" w:themeColor="text1"/>
          <w:sz w:val="24"/>
        </w:rPr>
        <w:t xml:space="preserve">         (</w:t>
      </w:r>
      <w:r w:rsidR="00163F17">
        <w:rPr>
          <w:rFonts w:ascii="Times New Roman" w:hAnsi="Times New Roman" w:cs="Times New Roman"/>
          <w:color w:val="000000" w:themeColor="text1"/>
          <w:sz w:val="24"/>
        </w:rPr>
        <w:t>S</w:t>
      </w:r>
      <w:r w:rsidR="00163F17" w:rsidRPr="005663E5">
        <w:rPr>
          <w:rFonts w:ascii="Times New Roman" w:hAnsi="Times New Roman" w:cs="Times New Roman"/>
          <w:color w:val="000000" w:themeColor="text1"/>
          <w:sz w:val="24"/>
        </w:rPr>
        <w:t>2)</w:t>
      </w:r>
    </w:p>
    <w:p w:rsidR="00163F17" w:rsidRDefault="00163F17" w:rsidP="00163F17">
      <w:pPr>
        <w:pStyle w:val="a7"/>
        <w:spacing w:line="360" w:lineRule="auto"/>
        <w:rPr>
          <w:rFonts w:ascii="Times New Roman" w:hAnsi="Times New Roman" w:cs="Times New Roman"/>
          <w:bCs/>
          <w:color w:val="000000" w:themeColor="text1"/>
          <w:kern w:val="0"/>
          <w:sz w:val="24"/>
        </w:rPr>
      </w:pPr>
      <w:r w:rsidRPr="00915B7B">
        <w:rPr>
          <w:rFonts w:ascii="Times New Roman" w:hAnsi="Times New Roman" w:cs="Times New Roman"/>
          <w:bCs/>
          <w:color w:val="000000" w:themeColor="text1"/>
          <w:kern w:val="0"/>
          <w:sz w:val="24"/>
        </w:rPr>
        <w:t xml:space="preserve">where,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φ</m:t>
            </m:r>
          </m:e>
          <m:sub>
            <m:r>
              <w:rPr>
                <w:rFonts w:ascii="Cambria Math" w:hAnsi="Cambria Math" w:cs="Times New Roman"/>
                <w:color w:val="000000" w:themeColor="text1"/>
                <w:sz w:val="24"/>
              </w:rPr>
              <m:t>r21</m:t>
            </m:r>
          </m:sub>
        </m:sSub>
      </m:oMath>
      <w:r w:rsidRPr="00915B7B">
        <w:rPr>
          <w:rFonts w:ascii="Times New Roman" w:hAnsi="Times New Roman" w:cs="Times New Roman"/>
          <w:bCs/>
          <w:color w:val="000000" w:themeColor="text1"/>
          <w:kern w:val="0"/>
          <w:sz w:val="24"/>
        </w:rPr>
        <w:t xml:space="preserve"> is the reflection phase of individual metasurface. The left-hand side of </w:t>
      </w:r>
      <w:r>
        <w:rPr>
          <w:rFonts w:ascii="Times New Roman" w:hAnsi="Times New Roman" w:cs="Times New Roman"/>
          <w:bCs/>
          <w:color w:val="000000" w:themeColor="text1"/>
          <w:kern w:val="0"/>
          <w:sz w:val="24"/>
        </w:rPr>
        <w:t>equation S2</w:t>
      </w:r>
      <w:r w:rsidRPr="00915B7B">
        <w:rPr>
          <w:rFonts w:ascii="Times New Roman" w:hAnsi="Times New Roman" w:cs="Times New Roman"/>
          <w:bCs/>
          <w:color w:val="000000" w:themeColor="text1"/>
          <w:kern w:val="0"/>
          <w:sz w:val="24"/>
        </w:rPr>
        <w:t xml:space="preserve">, </w:t>
      </w:r>
      <m:oMath>
        <m:sSub>
          <m:sSubPr>
            <m:ctrlPr>
              <w:rPr>
                <w:rFonts w:ascii="Cambria Math" w:hAnsi="Cambria Math" w:cs="Times New Roman"/>
                <w:color w:val="000000" w:themeColor="text1"/>
                <w:sz w:val="24"/>
              </w:rPr>
            </m:ctrlPr>
          </m:sSubPr>
          <m:e>
            <m:r>
              <w:rPr>
                <w:rFonts w:ascii="Cambria Math" w:hAnsi="Cambria Math" w:cs="Times New Roman"/>
                <w:color w:val="000000" w:themeColor="text1"/>
                <w:sz w:val="24"/>
              </w:rPr>
              <m:t>P</m:t>
            </m:r>
          </m:e>
          <m:sub>
            <m:r>
              <w:rPr>
                <w:rFonts w:ascii="Cambria Math" w:hAnsi="Cambria Math" w:cs="Times New Roman"/>
                <w:color w:val="000000" w:themeColor="text1"/>
                <w:sz w:val="24"/>
              </w:rPr>
              <m:t>total</m:t>
            </m:r>
          </m:sub>
        </m:sSub>
      </m:oMath>
      <w:r w:rsidRPr="00915B7B">
        <w:rPr>
          <w:rFonts w:ascii="Times New Roman" w:hAnsi="Times New Roman" w:cs="Times New Roman"/>
          <w:bCs/>
          <w:color w:val="000000" w:themeColor="text1"/>
          <w:kern w:val="0"/>
          <w:sz w:val="24"/>
        </w:rPr>
        <w:t xml:space="preserve"> of meta-cavity array and the right-hand side of </w:t>
      </w:r>
      <w:r>
        <w:rPr>
          <w:rFonts w:ascii="Times New Roman" w:hAnsi="Times New Roman" w:cs="Times New Roman"/>
          <w:bCs/>
          <w:color w:val="000000" w:themeColor="text1"/>
          <w:kern w:val="0"/>
          <w:sz w:val="24"/>
        </w:rPr>
        <w:t>equation S2</w:t>
      </w:r>
      <w:r w:rsidRPr="00915B7B">
        <w:rPr>
          <w:rFonts w:ascii="Times New Roman" w:hAnsi="Times New Roman" w:cs="Times New Roman"/>
          <w:bCs/>
          <w:color w:val="000000" w:themeColor="text1"/>
          <w:kern w:val="0"/>
          <w:sz w:val="24"/>
        </w:rPr>
        <w:t>, 2</w:t>
      </w:r>
      <w:r w:rsidRPr="00B85E33">
        <w:rPr>
          <w:rFonts w:ascii="Times New Roman" w:hAnsi="Times New Roman" w:cs="Times New Roman"/>
          <w:bCs/>
          <w:i/>
          <w:color w:val="000000" w:themeColor="text1"/>
          <w:kern w:val="0"/>
          <w:sz w:val="24"/>
        </w:rPr>
        <w:t>m</w:t>
      </w:r>
      <w:r w:rsidRPr="00915B7B">
        <w:rPr>
          <w:rFonts w:ascii="Times New Roman" w:hAnsi="Times New Roman" w:cs="Times New Roman"/>
          <w:bCs/>
          <w:color w:val="000000" w:themeColor="text1"/>
          <w:kern w:val="0"/>
          <w:sz w:val="24"/>
        </w:rPr>
        <w:t>π (</w:t>
      </w:r>
      <w:r w:rsidRPr="00780335">
        <w:rPr>
          <w:rFonts w:ascii="Times New Roman" w:hAnsi="Times New Roman" w:cs="Times New Roman"/>
          <w:bCs/>
          <w:i/>
          <w:color w:val="000000" w:themeColor="text1"/>
          <w:kern w:val="0"/>
          <w:sz w:val="24"/>
        </w:rPr>
        <w:t>m</w:t>
      </w:r>
      <w:r w:rsidRPr="00915B7B">
        <w:rPr>
          <w:rFonts w:ascii="Times New Roman" w:hAnsi="Times New Roman" w:cs="Times New Roman"/>
          <w:bCs/>
          <w:color w:val="000000" w:themeColor="text1"/>
          <w:kern w:val="0"/>
          <w:sz w:val="24"/>
        </w:rPr>
        <w:t>=1,2,3), are plotted together in Figure S3. The intersection points of them indicate the resonant wavelengths of tailored FP modes which are consistent with the resonant positions of absorption spectra.</w:t>
      </w:r>
    </w:p>
    <w:p w:rsidR="00163F17" w:rsidRDefault="00F555F2" w:rsidP="00163F17">
      <w:pPr>
        <w:pStyle w:val="a7"/>
        <w:spacing w:line="360" w:lineRule="auto"/>
        <w:ind w:firstLineChars="1000" w:firstLine="2400"/>
        <w:rPr>
          <w:rFonts w:ascii="TimesNewRoman" w:hAnsi="TimesNewRoman" w:cs="TimesNewRoman"/>
          <w:color w:val="000000" w:themeColor="text1"/>
          <w:sz w:val="24"/>
        </w:rPr>
      </w:pPr>
      <w:r>
        <w:rPr>
          <w:rFonts w:ascii="TimesNewRoman" w:hAnsi="TimesNewRoman" w:cs="TimesNewRoman"/>
          <w:noProof/>
          <w:color w:val="000000" w:themeColor="text1"/>
          <w:sz w:val="24"/>
        </w:rPr>
        <w:lastRenderedPageBreak/>
        <w:drawing>
          <wp:inline distT="0" distB="0" distL="0" distR="0">
            <wp:extent cx="2103118" cy="185684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phase.png"/>
                    <pic:cNvPicPr/>
                  </pic:nvPicPr>
                  <pic:blipFill rotWithShape="1">
                    <a:blip r:embed="rId10" cstate="print">
                      <a:extLst>
                        <a:ext uri="{28A0092B-C50C-407E-A947-70E740481C1C}">
                          <a14:useLocalDpi xmlns:a14="http://schemas.microsoft.com/office/drawing/2010/main" val="0"/>
                        </a:ext>
                      </a:extLst>
                    </a:blip>
                    <a:srcRect b="4282"/>
                    <a:stretch/>
                  </pic:blipFill>
                  <pic:spPr bwMode="auto">
                    <a:xfrm>
                      <a:off x="0" y="0"/>
                      <a:ext cx="2109836" cy="1862781"/>
                    </a:xfrm>
                    <a:prstGeom prst="rect">
                      <a:avLst/>
                    </a:prstGeom>
                    <a:ln>
                      <a:noFill/>
                    </a:ln>
                    <a:extLst>
                      <a:ext uri="{53640926-AAD7-44D8-BBD7-CCE9431645EC}">
                        <a14:shadowObscured xmlns:a14="http://schemas.microsoft.com/office/drawing/2010/main"/>
                      </a:ext>
                    </a:extLst>
                  </pic:spPr>
                </pic:pic>
              </a:graphicData>
            </a:graphic>
          </wp:inline>
        </w:drawing>
      </w:r>
    </w:p>
    <w:p w:rsidR="00163F17" w:rsidRDefault="00163F17" w:rsidP="00163F17">
      <w:pPr>
        <w:pStyle w:val="a7"/>
        <w:spacing w:line="360" w:lineRule="auto"/>
        <w:rPr>
          <w:rFonts w:ascii="Times New Roman" w:hAnsi="Times New Roman" w:cs="Times New Roman"/>
          <w:color w:val="000000" w:themeColor="text1"/>
          <w:sz w:val="24"/>
        </w:rPr>
      </w:pPr>
      <w:r w:rsidRPr="004D0ACD">
        <w:rPr>
          <w:rFonts w:ascii="Times New Roman" w:hAnsi="Times New Roman" w:cs="Times New Roman"/>
          <w:color w:val="000000" w:themeColor="text1"/>
          <w:sz w:val="24"/>
        </w:rPr>
        <w:t>Figure S3. Accumulated phase inside meta-cavity array. The intersection points of phase variation</w:t>
      </w:r>
      <w:r w:rsidR="00365DD2">
        <w:rPr>
          <w:rFonts w:ascii="Times New Roman" w:hAnsi="Times New Roman" w:cs="Times New Roman" w:hint="eastAsia"/>
          <w:color w:val="000000" w:themeColor="text1"/>
          <w:sz w:val="24"/>
        </w:rPr>
        <w:t>s</w:t>
      </w:r>
      <w:bookmarkStart w:id="0" w:name="_GoBack"/>
      <w:bookmarkEnd w:id="0"/>
      <w:r w:rsidRPr="004D0ACD">
        <w:rPr>
          <w:rFonts w:ascii="Times New Roman" w:hAnsi="Times New Roman" w:cs="Times New Roman"/>
          <w:color w:val="000000" w:themeColor="text1"/>
          <w:sz w:val="24"/>
        </w:rPr>
        <w:t xml:space="preserve"> and </w:t>
      </w:r>
      <w:r w:rsidRPr="00915B7B">
        <w:rPr>
          <w:rFonts w:ascii="Times New Roman" w:hAnsi="Times New Roman" w:cs="Times New Roman"/>
          <w:bCs/>
          <w:color w:val="000000" w:themeColor="text1"/>
          <w:kern w:val="0"/>
          <w:sz w:val="24"/>
        </w:rPr>
        <w:t>2</w:t>
      </w:r>
      <w:r w:rsidRPr="00B85E33">
        <w:rPr>
          <w:rFonts w:ascii="Times New Roman" w:hAnsi="Times New Roman" w:cs="Times New Roman"/>
          <w:bCs/>
          <w:i/>
          <w:color w:val="000000" w:themeColor="text1"/>
          <w:kern w:val="0"/>
          <w:sz w:val="24"/>
        </w:rPr>
        <w:t>m</w:t>
      </w:r>
      <w:r w:rsidRPr="00915B7B">
        <w:rPr>
          <w:rFonts w:ascii="Times New Roman" w:hAnsi="Times New Roman" w:cs="Times New Roman"/>
          <w:bCs/>
          <w:color w:val="000000" w:themeColor="text1"/>
          <w:kern w:val="0"/>
          <w:sz w:val="24"/>
        </w:rPr>
        <w:t>π</w:t>
      </w:r>
      <w:r w:rsidRPr="004D0ACD">
        <w:rPr>
          <w:rFonts w:ascii="Times New Roman" w:hAnsi="Times New Roman" w:cs="Times New Roman"/>
          <w:color w:val="000000" w:themeColor="text1"/>
          <w:sz w:val="24"/>
        </w:rPr>
        <w:t xml:space="preserve"> indicate the resonant wavelengths.</w:t>
      </w:r>
    </w:p>
    <w:p w:rsidR="00642B96" w:rsidRPr="004D0ACD" w:rsidRDefault="00642B96" w:rsidP="00163F17">
      <w:pPr>
        <w:pStyle w:val="a7"/>
        <w:spacing w:line="360" w:lineRule="auto"/>
        <w:rPr>
          <w:rFonts w:ascii="Times New Roman" w:hAnsi="Times New Roman" w:cs="Times New Roman"/>
          <w:color w:val="000000" w:themeColor="text1"/>
          <w:sz w:val="24"/>
        </w:rPr>
      </w:pPr>
    </w:p>
    <w:p w:rsidR="00163F17" w:rsidRDefault="00163F17" w:rsidP="00163F17">
      <w:pPr>
        <w:pStyle w:val="a7"/>
        <w:numPr>
          <w:ilvl w:val="0"/>
          <w:numId w:val="1"/>
        </w:numPr>
        <w:spacing w:line="360" w:lineRule="auto"/>
        <w:rPr>
          <w:rFonts w:ascii="Times New Roman" w:hAnsi="Times New Roman" w:cs="Times New Roman"/>
          <w:b/>
          <w:color w:val="000000" w:themeColor="text1"/>
          <w:sz w:val="24"/>
        </w:rPr>
      </w:pPr>
      <w:r w:rsidRPr="00642B96">
        <w:rPr>
          <w:rFonts w:ascii="Times New Roman" w:hAnsi="Times New Roman" w:cs="Times New Roman"/>
          <w:b/>
          <w:color w:val="000000" w:themeColor="text1"/>
          <w:sz w:val="24"/>
        </w:rPr>
        <w:t>Thermal emission of meta-cavities</w:t>
      </w:r>
    </w:p>
    <w:p w:rsidR="00642B96" w:rsidRPr="00642B96" w:rsidRDefault="00642B96" w:rsidP="00642B96">
      <w:pPr>
        <w:pStyle w:val="a7"/>
        <w:spacing w:line="360" w:lineRule="auto"/>
        <w:ind w:left="420"/>
        <w:rPr>
          <w:rFonts w:ascii="Times New Roman" w:hAnsi="Times New Roman" w:cs="Times New Roman"/>
          <w:b/>
          <w:color w:val="000000" w:themeColor="text1"/>
          <w:sz w:val="24"/>
        </w:rPr>
      </w:pPr>
    </w:p>
    <w:p w:rsidR="00163F17" w:rsidRPr="00EA234E" w:rsidRDefault="00163F17" w:rsidP="00C80A5C">
      <w:pPr>
        <w:pStyle w:val="a7"/>
        <w:spacing w:line="360" w:lineRule="auto"/>
        <w:rPr>
          <w:rFonts w:ascii="Times New Roman" w:hAnsi="Times New Roman" w:cs="Times New Roman"/>
          <w:color w:val="000000" w:themeColor="text1"/>
          <w:sz w:val="24"/>
        </w:rPr>
      </w:pPr>
      <w:r w:rsidRPr="00915B7B">
        <w:rPr>
          <w:rFonts w:ascii="Times New Roman" w:hAnsi="Times New Roman" w:cs="Times New Roman"/>
          <w:color w:val="000000" w:themeColor="text1"/>
          <w:sz w:val="24"/>
        </w:rPr>
        <w:t>The thermal radiation energy of each meta-cavity within 8-14 um can be expr</w:t>
      </w:r>
      <w:r>
        <w:rPr>
          <w:rFonts w:ascii="Times New Roman" w:hAnsi="Times New Roman" w:cs="Times New Roman"/>
          <w:color w:val="000000" w:themeColor="text1"/>
          <w:sz w:val="24"/>
        </w:rPr>
        <w:t>essed by the following equation</w:t>
      </w:r>
      <w:r w:rsidRPr="00EA234E">
        <w:rPr>
          <w:rFonts w:ascii="Times New Roman" w:hAnsi="Times New Roman" w:cs="Times New Roman"/>
          <w:color w:val="000000" w:themeColor="text1"/>
          <w:sz w:val="24"/>
        </w:rPr>
        <w:t>:</w:t>
      </w:r>
      <w:r w:rsidRPr="001D0169">
        <w:rPr>
          <w:rFonts w:ascii="Times New Roman" w:hAnsi="Times New Roman" w:cs="Times New Roman"/>
          <w:color w:val="000000" w:themeColor="text1"/>
          <w:sz w:val="24"/>
          <w:vertAlign w:val="superscript"/>
        </w:rPr>
        <w:t xml:space="preserve"> </w:t>
      </w:r>
      <w:r w:rsidRPr="00054735">
        <w:rPr>
          <w:rFonts w:ascii="Times New Roman" w:hAnsi="Times New Roman" w:cs="Times New Roman"/>
          <w:color w:val="000000" w:themeColor="text1"/>
          <w:sz w:val="24"/>
          <w:vertAlign w:val="superscript"/>
        </w:rPr>
        <w:t>[1</w:t>
      </w:r>
      <w:r>
        <w:rPr>
          <w:rFonts w:ascii="Times New Roman" w:hAnsi="Times New Roman" w:cs="Times New Roman"/>
          <w:color w:val="000000" w:themeColor="text1"/>
          <w:sz w:val="24"/>
          <w:vertAlign w:val="superscript"/>
        </w:rPr>
        <w:t>,2</w:t>
      </w:r>
      <w:r w:rsidRPr="00054735">
        <w:rPr>
          <w:rFonts w:ascii="Times New Roman" w:hAnsi="Times New Roman" w:cs="Times New Roman"/>
          <w:color w:val="000000" w:themeColor="text1"/>
          <w:sz w:val="24"/>
          <w:vertAlign w:val="superscript"/>
        </w:rPr>
        <w:t>]</w:t>
      </w:r>
    </w:p>
    <w:p w:rsidR="00163F17" w:rsidRPr="00EA234E" w:rsidRDefault="00163F17" w:rsidP="00163F17">
      <w:pPr>
        <w:pStyle w:val="a7"/>
        <w:wordWrap w:val="0"/>
        <w:spacing w:line="360" w:lineRule="auto"/>
        <w:ind w:firstLineChars="1350" w:firstLine="3240"/>
        <w:jc w:val="right"/>
        <w:rPr>
          <w:rFonts w:ascii="Times New Roman" w:hAnsi="Times New Roman" w:cs="Times New Roman"/>
          <w:color w:val="000000" w:themeColor="text1"/>
          <w:sz w:val="24"/>
        </w:rPr>
      </w:pPr>
      <w:r w:rsidRPr="00EA234E">
        <w:rPr>
          <w:rFonts w:ascii="Times New Roman" w:hAnsi="Times New Roman" w:cs="Times New Roman"/>
          <w:color w:val="000000" w:themeColor="text1"/>
          <w:sz w:val="24"/>
        </w:rPr>
        <w:t>PB=</w:t>
      </w:r>
      <m:oMath>
        <m:nary>
          <m:naryPr>
            <m:limLoc m:val="undOvr"/>
            <m:ctrlPr>
              <w:rPr>
                <w:rFonts w:ascii="Cambria Math" w:hAnsi="Cambria Math" w:cs="Times New Roman"/>
                <w:color w:val="000000" w:themeColor="text1"/>
                <w:sz w:val="24"/>
              </w:rPr>
            </m:ctrlPr>
          </m:naryPr>
          <m:sub>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λ</m:t>
                </m:r>
              </m:e>
              <m:sub>
                <m:r>
                  <w:rPr>
                    <w:rFonts w:ascii="Cambria Math" w:hAnsi="Cambria Math" w:cs="Times New Roman"/>
                    <w:color w:val="000000" w:themeColor="text1"/>
                    <w:sz w:val="24"/>
                  </w:rPr>
                  <m:t>1</m:t>
                </m:r>
              </m:sub>
            </m:sSub>
          </m:sub>
          <m:sup>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λ</m:t>
                </m:r>
              </m:e>
              <m:sub>
                <m:r>
                  <w:rPr>
                    <w:rFonts w:ascii="Cambria Math" w:hAnsi="Cambria Math" w:cs="Times New Roman"/>
                    <w:color w:val="000000" w:themeColor="text1"/>
                    <w:sz w:val="24"/>
                  </w:rPr>
                  <m:t>2</m:t>
                </m:r>
              </m:sub>
            </m:sSub>
          </m:sup>
          <m:e>
            <m:r>
              <w:rPr>
                <w:rFonts w:ascii="Cambria Math" w:hAnsi="Cambria Math" w:cs="Times New Roman"/>
                <w:color w:val="000000" w:themeColor="text1"/>
                <w:sz w:val="24"/>
              </w:rPr>
              <m:t>ε(λ)</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M</m:t>
                </m:r>
              </m:e>
              <m:sub>
                <m:r>
                  <w:rPr>
                    <w:rFonts w:ascii="Cambria Math" w:hAnsi="Cambria Math" w:cs="Times New Roman"/>
                    <w:color w:val="000000" w:themeColor="text1"/>
                    <w:sz w:val="24"/>
                  </w:rPr>
                  <m:t>bb</m:t>
                </m:r>
              </m:sub>
            </m:sSub>
            <m:r>
              <w:rPr>
                <w:rFonts w:ascii="Cambria Math" w:hAnsi="Cambria Math" w:cs="Times New Roman"/>
                <w:color w:val="000000" w:themeColor="text1"/>
                <w:sz w:val="24"/>
              </w:rPr>
              <m:t>(λ,</m:t>
            </m:r>
          </m:e>
        </m:nary>
        <m:r>
          <w:rPr>
            <w:rFonts w:ascii="Cambria Math" w:hAnsi="Cambria Math" w:cs="Times New Roman"/>
            <w:color w:val="000000" w:themeColor="text1"/>
            <w:sz w:val="24"/>
          </w:rPr>
          <m:t>T)</m:t>
        </m:r>
      </m:oMath>
      <w:r>
        <w:rPr>
          <w:rFonts w:ascii="Times New Roman" w:hAnsi="Times New Roman" w:cs="Times New Roman" w:hint="eastAsia"/>
          <w:color w:val="000000" w:themeColor="text1"/>
          <w:sz w:val="24"/>
        </w:rPr>
        <w:t xml:space="preserve"> </w:t>
      </w:r>
      <w:r w:rsidR="00D532EB">
        <w:rPr>
          <w:rFonts w:ascii="Times New Roman" w:hAnsi="Times New Roman" w:cs="Times New Roman"/>
          <w:color w:val="000000" w:themeColor="text1"/>
          <w:sz w:val="24"/>
        </w:rPr>
        <w:t xml:space="preserve">                        </w:t>
      </w:r>
      <w:r w:rsidRPr="00EA234E">
        <w:rPr>
          <w:rFonts w:ascii="Times New Roman" w:hAnsi="Times New Roman" w:cs="Times New Roman"/>
          <w:color w:val="000000" w:themeColor="text1"/>
          <w:sz w:val="24"/>
        </w:rPr>
        <w:t>(</w:t>
      </w:r>
      <w:r>
        <w:rPr>
          <w:rFonts w:ascii="Times New Roman" w:hAnsi="Times New Roman" w:cs="Times New Roman"/>
          <w:color w:val="000000" w:themeColor="text1"/>
          <w:sz w:val="24"/>
        </w:rPr>
        <w:t>S3</w:t>
      </w:r>
      <w:r w:rsidRPr="00EA234E">
        <w:rPr>
          <w:rFonts w:ascii="Times New Roman" w:hAnsi="Times New Roman" w:cs="Times New Roman"/>
          <w:color w:val="000000" w:themeColor="text1"/>
          <w:sz w:val="24"/>
        </w:rPr>
        <w:t>)</w:t>
      </w:r>
    </w:p>
    <w:p w:rsidR="00163F17" w:rsidRDefault="00163F17" w:rsidP="00163F17">
      <w:pPr>
        <w:pStyle w:val="a7"/>
        <w:spacing w:line="360" w:lineRule="auto"/>
        <w:rPr>
          <w:rFonts w:ascii="Times New Roman" w:hAnsi="Times New Roman" w:cs="Times New Roman"/>
          <w:color w:val="000000" w:themeColor="text1"/>
          <w:sz w:val="24"/>
        </w:rPr>
      </w:pPr>
      <w:r w:rsidRPr="00EA234E">
        <w:rPr>
          <w:rFonts w:ascii="Times New Roman" w:hAnsi="Times New Roman" w:cs="Times New Roman"/>
          <w:color w:val="000000" w:themeColor="text1"/>
          <w:sz w:val="24"/>
        </w:rPr>
        <w:t xml:space="preserve">Where </w:t>
      </w:r>
      <m:oMath>
        <m:r>
          <w:rPr>
            <w:rFonts w:ascii="Cambria Math" w:hAnsi="Cambria Math" w:cs="Times New Roman"/>
            <w:color w:val="000000" w:themeColor="text1"/>
            <w:sz w:val="24"/>
          </w:rPr>
          <m:t>ε</m:t>
        </m:r>
      </m:oMath>
      <w:r w:rsidRPr="00EA234E">
        <w:rPr>
          <w:rFonts w:ascii="Times New Roman" w:hAnsi="Times New Roman" w:cs="Times New Roman"/>
          <w:color w:val="000000" w:themeColor="text1"/>
          <w:sz w:val="24"/>
        </w:rPr>
        <w:t xml:space="preserve"> is the emissivity of meta-cavity </w:t>
      </w:r>
      <w:r w:rsidRPr="00EA234E">
        <w:rPr>
          <w:rFonts w:ascii="Times New Roman" w:hAnsi="Times New Roman" w:cs="Times New Roman"/>
          <w:color w:val="000000" w:themeColor="text1"/>
          <w:kern w:val="0"/>
          <w:sz w:val="24"/>
          <w:szCs w:val="24"/>
        </w:rPr>
        <w:t>(</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exp</m:t>
            </m:r>
          </m:sub>
        </m:sSub>
        <m:r>
          <w:rPr>
            <w:rFonts w:ascii="Cambria Math" w:hAnsi="Cambria Math" w:cs="Times New Roman"/>
            <w:color w:val="000000" w:themeColor="text1"/>
            <w:kern w:val="0"/>
            <w:sz w:val="24"/>
            <w:szCs w:val="24"/>
          </w:rPr>
          <m:t>=</m:t>
        </m:r>
        <m:f>
          <m:fPr>
            <m:ctrlPr>
              <w:rPr>
                <w:rFonts w:ascii="Cambria Math" w:eastAsia="宋体" w:hAnsi="Cambria Math" w:cs="Times New Roman"/>
                <w:i/>
                <w:color w:val="000000" w:themeColor="text1"/>
                <w:sz w:val="24"/>
                <w:szCs w:val="24"/>
              </w:rPr>
            </m:ctrlPr>
          </m:fPr>
          <m:num>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sample</m:t>
                </m:r>
              </m:sub>
            </m:sSub>
          </m:num>
          <m:den>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blackbody</m:t>
                </m:r>
              </m:sub>
            </m:sSub>
          </m:den>
        </m:f>
        <m:r>
          <w:rPr>
            <w:rFonts w:ascii="Cambria Math" w:hAnsi="Cambria Math" w:cs="Times New Roman"/>
            <w:color w:val="000000" w:themeColor="text1"/>
            <w:kern w:val="0"/>
            <w:sz w:val="24"/>
            <w:szCs w:val="24"/>
          </w:rPr>
          <m:t>=</m:t>
        </m:r>
        <m:f>
          <m:fPr>
            <m:ctrlPr>
              <w:rPr>
                <w:rFonts w:ascii="Cambria Math" w:eastAsia="宋体" w:hAnsi="Cambria Math" w:cs="Times New Roman"/>
                <w:i/>
                <w:color w:val="000000" w:themeColor="text1"/>
                <w:sz w:val="24"/>
                <w:szCs w:val="24"/>
              </w:rPr>
            </m:ctrlPr>
          </m:fPr>
          <m:num>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sample</m:t>
                </m:r>
              </m:sub>
            </m:sSub>
          </m:num>
          <m:den>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den>
        </m:f>
        <m:r>
          <w:rPr>
            <w:rFonts w:ascii="Cambria Math" w:hAnsi="Cambria Math" w:cs="Times New Roman"/>
            <w:color w:val="000000" w:themeColor="text1"/>
            <w:kern w:val="0"/>
            <w:sz w:val="24"/>
            <w:szCs w:val="24"/>
          </w:rPr>
          <m:t xml:space="preserve">, </m:t>
        </m:r>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sim</m:t>
            </m:r>
          </m:sub>
        </m:sSub>
        <m:r>
          <w:rPr>
            <w:rFonts w:ascii="Cambria Math" w:hAnsi="Cambria Math" w:cs="Times New Roman"/>
            <w:color w:val="000000" w:themeColor="text1"/>
            <w:kern w:val="0"/>
            <w:sz w:val="24"/>
            <w:szCs w:val="24"/>
          </w:rPr>
          <m:t>=</m:t>
        </m:r>
        <m:f>
          <m:fPr>
            <m:ctrlPr>
              <w:rPr>
                <w:rFonts w:ascii="Cambria Math" w:eastAsia="宋体" w:hAnsi="Cambria Math" w:cs="Times New Roman"/>
                <w:i/>
                <w:color w:val="000000" w:themeColor="text1"/>
                <w:sz w:val="24"/>
                <w:szCs w:val="24"/>
              </w:rPr>
            </m:ctrlPr>
          </m:fPr>
          <m:num>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sim</m:t>
                </m:r>
              </m:sub>
            </m:sSub>
          </m:num>
          <m:den>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den>
        </m:f>
        <m:r>
          <w:rPr>
            <w:rFonts w:ascii="Cambria Math" w:hAnsi="Cambria Math" w:cs="Times New Roman"/>
            <w:color w:val="000000" w:themeColor="text1"/>
            <w:kern w:val="0"/>
            <w:sz w:val="24"/>
            <w:szCs w:val="24"/>
          </w:rPr>
          <m:t>=</m:t>
        </m:r>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sim</m:t>
            </m:r>
          </m:sub>
        </m:sSub>
      </m:oMath>
      <w:r w:rsidRPr="00EA234E">
        <w:rPr>
          <w:rFonts w:ascii="Times New Roman" w:hAnsi="Times New Roman" w:cs="Times New Roman"/>
          <w:color w:val="000000" w:themeColor="text1"/>
          <w:kern w:val="0"/>
          <w:sz w:val="24"/>
          <w:szCs w:val="24"/>
        </w:rPr>
        <w:t>)</w:t>
      </w:r>
      <w:r w:rsidRPr="00EA234E">
        <w:rPr>
          <w:rFonts w:ascii="Times New Roman" w:hAnsi="Times New Roman" w:cs="Times New Roman"/>
          <w:color w:val="000000" w:themeColor="text1"/>
          <w:sz w:val="24"/>
        </w:rPr>
        <w:t>. In experiments, the absorption spectrum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sample</m:t>
            </m:r>
          </m:sub>
        </m:sSub>
      </m:oMath>
      <w:r w:rsidRPr="00EA234E">
        <w:rPr>
          <w:rFonts w:ascii="Times New Roman" w:hAnsi="Times New Roman" w:cs="Times New Roman"/>
          <w:color w:val="000000" w:themeColor="text1"/>
          <w:sz w:val="24"/>
        </w:rPr>
        <w:t>) of meta-cavity sample and the absorption spectrum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oMath>
      <w:r w:rsidRPr="00EA234E">
        <w:rPr>
          <w:rFonts w:ascii="Times New Roman" w:hAnsi="Times New Roman" w:cs="Times New Roman"/>
          <w:color w:val="000000" w:themeColor="text1"/>
          <w:sz w:val="24"/>
        </w:rPr>
        <w:t>) of the carbon powder (can be approximately seem as blackb</w:t>
      </w:r>
      <w:r w:rsidR="0060675B">
        <w:rPr>
          <w:rFonts w:ascii="Times New Roman" w:hAnsi="Times New Roman" w:cs="Times New Roman"/>
          <w:color w:val="000000" w:themeColor="text1"/>
          <w:sz w:val="24"/>
        </w:rPr>
        <w:t>ody</w:t>
      </w:r>
      <w:r w:rsidRPr="00EA234E">
        <w:rPr>
          <w:rFonts w:ascii="Times New Roman" w:hAnsi="Times New Roman" w:cs="Times New Roman"/>
          <w:color w:val="000000" w:themeColor="text1"/>
          <w:sz w:val="24"/>
        </w:rPr>
        <w:t xml:space="preserve">) sample </w:t>
      </w:r>
      <w:r>
        <w:rPr>
          <w:rFonts w:ascii="Times New Roman" w:hAnsi="Times New Roman" w:cs="Times New Roman"/>
          <w:color w:val="000000" w:themeColor="text1"/>
          <w:sz w:val="24"/>
        </w:rPr>
        <w:t>were</w:t>
      </w:r>
      <w:r w:rsidRPr="00EA234E">
        <w:rPr>
          <w:rFonts w:ascii="Times New Roman" w:hAnsi="Times New Roman" w:cs="Times New Roman"/>
          <w:color w:val="000000" w:themeColor="text1"/>
          <w:sz w:val="24"/>
        </w:rPr>
        <w:t xml:space="preserve"> firstly measured and then the emissivity</w:t>
      </w:r>
      <w:r w:rsidRPr="00EA23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w:t>
      </w:r>
      <w:r w:rsidRPr="00EA234E">
        <w:rPr>
          <w:rFonts w:ascii="Times New Roman" w:hAnsi="Times New Roman" w:cs="Times New Roman"/>
          <w:color w:val="000000" w:themeColor="text1"/>
          <w:sz w:val="24"/>
          <w:szCs w:val="24"/>
        </w:rPr>
        <w:t xml:space="preserve"> calculated as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exp</m:t>
            </m:r>
          </m:sub>
        </m:sSub>
        <m:r>
          <w:rPr>
            <w:rFonts w:ascii="Cambria Math" w:eastAsia="宋体" w:hAnsi="Cambria Math" w:cs="Times New Roman"/>
            <w:color w:val="000000" w:themeColor="text1"/>
            <w:sz w:val="24"/>
            <w:szCs w:val="24"/>
          </w:rPr>
          <m:t>=</m:t>
        </m:r>
        <m:f>
          <m:fPr>
            <m:ctrlPr>
              <w:rPr>
                <w:rFonts w:ascii="Cambria Math" w:eastAsia="宋体" w:hAnsi="Cambria Math" w:cs="Times New Roman"/>
                <w:i/>
                <w:color w:val="000000" w:themeColor="text1"/>
                <w:sz w:val="24"/>
                <w:szCs w:val="24"/>
              </w:rPr>
            </m:ctrlPr>
          </m:fPr>
          <m:num>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sample</m:t>
                </m:r>
              </m:sub>
            </m:sSub>
          </m:num>
          <m:den>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den>
        </m:f>
      </m:oMath>
      <w:r w:rsidRPr="00EA234E">
        <w:rPr>
          <w:rFonts w:ascii="Times New Roman" w:hAnsi="Times New Roman" w:cs="Times New Roman"/>
          <w:color w:val="000000" w:themeColor="text1"/>
          <w:sz w:val="24"/>
        </w:rPr>
        <w:t xml:space="preserve">. In simulation, we set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r>
          <w:rPr>
            <w:rFonts w:ascii="Cambria Math" w:eastAsia="宋体" w:hAnsi="Cambria Math" w:cs="Times New Roman"/>
            <w:color w:val="000000" w:themeColor="text1"/>
            <w:sz w:val="24"/>
            <w:szCs w:val="24"/>
          </w:rPr>
          <m:t xml:space="preserve">=1 </m:t>
        </m:r>
      </m:oMath>
      <w:r>
        <w:rPr>
          <w:rFonts w:ascii="Times New Roman" w:hAnsi="Times New Roman" w:cs="Times New Roman"/>
          <w:color w:val="000000" w:themeColor="text1"/>
          <w:sz w:val="24"/>
        </w:rPr>
        <w:t>and</w:t>
      </w:r>
      <w:r w:rsidRPr="00EA234E">
        <w:rPr>
          <w:rFonts w:ascii="Times New Roman" w:hAnsi="Times New Roman" w:cs="Times New Roman"/>
          <w:color w:val="000000" w:themeColor="text1"/>
          <w:sz w:val="24"/>
        </w:rPr>
        <w:t xml:space="preserve"> then the emissivity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sim</m:t>
            </m:r>
          </m:sub>
        </m:sSub>
      </m:oMath>
      <w:r w:rsidRPr="00EA234E">
        <w:rPr>
          <w:rFonts w:ascii="Times New Roman" w:hAnsi="Times New Roman" w:cs="Times New Roman"/>
          <w:color w:val="000000" w:themeColor="text1"/>
          <w:sz w:val="24"/>
          <w:szCs w:val="24"/>
        </w:rPr>
        <w:t xml:space="preserve"> </w:t>
      </w:r>
      <w:r w:rsidRPr="001433F3">
        <w:rPr>
          <w:rFonts w:ascii="Times New Roman" w:hAnsi="Times New Roman" w:cs="Times New Roman"/>
          <w:color w:val="000000" w:themeColor="text1"/>
          <w:sz w:val="24"/>
          <w:szCs w:val="24"/>
        </w:rPr>
        <w:t xml:space="preserve">was obtained by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sim</m:t>
            </m:r>
          </m:sub>
        </m:sSub>
        <m:r>
          <w:rPr>
            <w:rFonts w:ascii="Cambria Math" w:hAnsi="Cambria Math" w:cs="Times New Roman"/>
            <w:color w:val="000000" w:themeColor="text1"/>
            <w:kern w:val="0"/>
            <w:sz w:val="24"/>
            <w:szCs w:val="24"/>
          </w:rPr>
          <m:t>=</m:t>
        </m:r>
        <m:f>
          <m:fPr>
            <m:ctrlPr>
              <w:rPr>
                <w:rFonts w:ascii="Cambria Math" w:eastAsia="宋体" w:hAnsi="Cambria Math" w:cs="Times New Roman"/>
                <w:i/>
                <w:color w:val="000000" w:themeColor="text1"/>
                <w:sz w:val="24"/>
                <w:szCs w:val="24"/>
              </w:rPr>
            </m:ctrlPr>
          </m:fPr>
          <m:num>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sim</m:t>
                </m:r>
              </m:sub>
            </m:sSub>
          </m:num>
          <m:den>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A</m:t>
                </m:r>
              </m:e>
              <m:sub>
                <m:r>
                  <w:rPr>
                    <w:rFonts w:ascii="Cambria Math" w:hAnsi="Cambria Math" w:cs="Times New Roman"/>
                    <w:color w:val="000000" w:themeColor="text1"/>
                    <w:kern w:val="0"/>
                    <w:sz w:val="24"/>
                    <w:szCs w:val="24"/>
                  </w:rPr>
                  <m:t>blackbody</m:t>
                </m:r>
              </m:sub>
            </m:sSub>
          </m:den>
        </m:f>
      </m:oMath>
      <w:r w:rsidRPr="001433F3">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Pr="00EA234E">
        <w:rPr>
          <w:rFonts w:ascii="Times New Roman" w:hAnsi="Times New Roman" w:cs="Times New Roman"/>
          <w:color w:val="000000" w:themeColor="text1"/>
          <w:sz w:val="24"/>
        </w:rPr>
        <w:t xml:space="preserve">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M</m:t>
            </m:r>
          </m:e>
          <m:sub>
            <m:r>
              <w:rPr>
                <w:rFonts w:ascii="Cambria Math" w:hAnsi="Cambria Math" w:cs="Times New Roman"/>
                <w:color w:val="000000" w:themeColor="text1"/>
                <w:sz w:val="24"/>
              </w:rPr>
              <m:t>bb</m:t>
            </m:r>
          </m:sub>
        </m:sSub>
      </m:oMath>
      <w:r w:rsidRPr="00EA234E">
        <w:rPr>
          <w:rFonts w:ascii="Times New Roman" w:hAnsi="Times New Roman" w:cs="Times New Roman"/>
          <w:color w:val="000000" w:themeColor="text1"/>
          <w:sz w:val="24"/>
        </w:rPr>
        <w:t xml:space="preserve"> is calculated blackbody </w:t>
      </w:r>
      <w:r w:rsidR="009011B3" w:rsidRPr="009011B3">
        <w:rPr>
          <w:rFonts w:ascii="Times New Roman" w:hAnsi="Times New Roman" w:cs="Times New Roman"/>
          <w:color w:val="000000" w:themeColor="text1"/>
          <w:sz w:val="24"/>
        </w:rPr>
        <w:t>emittance</w:t>
      </w:r>
      <w:r w:rsidRPr="00EA234E">
        <w:rPr>
          <w:rFonts w:ascii="Times New Roman" w:hAnsi="Times New Roman" w:cs="Times New Roman"/>
          <w:color w:val="000000" w:themeColor="text1"/>
          <w:sz w:val="24"/>
        </w:rPr>
        <w:t xml:space="preserve"> according to Planck's law. </w:t>
      </w:r>
      <w:r w:rsidRPr="00EA234E">
        <w:rPr>
          <w:rFonts w:ascii="Times New Roman" w:hAnsi="Times New Roman" w:cs="Times New Roman"/>
          <w:color w:val="000000" w:themeColor="text1"/>
          <w:sz w:val="24"/>
          <w:szCs w:val="24"/>
        </w:rPr>
        <w:t xml:space="preserve">Two kinds of thermal radiation energy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Pb</m:t>
            </m:r>
          </m:e>
          <m:sub>
            <m:r>
              <w:rPr>
                <w:rFonts w:ascii="Cambria Math" w:hAnsi="Cambria Math" w:cs="Times New Roman"/>
                <w:color w:val="000000" w:themeColor="text1"/>
                <w:kern w:val="0"/>
                <w:sz w:val="24"/>
                <w:szCs w:val="24"/>
              </w:rPr>
              <m:t>exp</m:t>
            </m:r>
          </m:sub>
        </m:sSub>
      </m:oMath>
      <w:r w:rsidRPr="00EA234E">
        <w:rPr>
          <w:rFonts w:ascii="Times New Roman" w:hAnsi="Times New Roman" w:cs="Times New Roman"/>
          <w:color w:val="000000" w:themeColor="text1"/>
          <w:sz w:val="24"/>
          <w:szCs w:val="24"/>
        </w:rPr>
        <w:t xml:space="preserve"> and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Pb</m:t>
            </m:r>
          </m:e>
          <m:sub>
            <m:r>
              <w:rPr>
                <w:rFonts w:ascii="Cambria Math" w:hAnsi="Cambria Math" w:cs="Times New Roman"/>
                <w:color w:val="000000" w:themeColor="text1"/>
                <w:kern w:val="0"/>
                <w:sz w:val="24"/>
                <w:szCs w:val="24"/>
              </w:rPr>
              <m:t>sim</m:t>
            </m:r>
          </m:sub>
        </m:sSub>
      </m:oMath>
      <w:r w:rsidRPr="00EA234E">
        <w:rPr>
          <w:rFonts w:ascii="Times New Roman" w:hAnsi="Times New Roman" w:cs="Times New Roman"/>
          <w:color w:val="000000" w:themeColor="text1"/>
          <w:sz w:val="24"/>
          <w:szCs w:val="24"/>
        </w:rPr>
        <w:t xml:space="preserve"> are separately calculated based on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exp</m:t>
            </m:r>
          </m:sub>
        </m:sSub>
      </m:oMath>
      <w:r w:rsidRPr="00EA234E">
        <w:rPr>
          <w:rFonts w:ascii="Times New Roman" w:hAnsi="Times New Roman" w:cs="Times New Roman"/>
          <w:color w:val="000000" w:themeColor="text1"/>
          <w:sz w:val="24"/>
          <w:szCs w:val="24"/>
        </w:rPr>
        <w:t xml:space="preserve"> and </w:t>
      </w:r>
      <m:oMath>
        <m:sSub>
          <m:sSubPr>
            <m:ctrlPr>
              <w:rPr>
                <w:rFonts w:ascii="Cambria Math" w:eastAsia="宋体" w:hAnsi="Cambria Math" w:cs="Times New Roman"/>
                <w:i/>
                <w:color w:val="000000" w:themeColor="text1"/>
                <w:sz w:val="24"/>
                <w:szCs w:val="24"/>
              </w:rPr>
            </m:ctrlPr>
          </m:sSubPr>
          <m:e>
            <m:r>
              <w:rPr>
                <w:rFonts w:ascii="Cambria Math" w:hAnsi="Cambria Math" w:cs="Times New Roman"/>
                <w:color w:val="000000" w:themeColor="text1"/>
                <w:kern w:val="0"/>
                <w:sz w:val="24"/>
                <w:szCs w:val="24"/>
              </w:rPr>
              <m:t>ε</m:t>
            </m:r>
          </m:e>
          <m:sub>
            <m:r>
              <w:rPr>
                <w:rFonts w:ascii="Cambria Math" w:hAnsi="Cambria Math" w:cs="Times New Roman"/>
                <w:color w:val="000000" w:themeColor="text1"/>
                <w:kern w:val="0"/>
                <w:sz w:val="24"/>
                <w:szCs w:val="24"/>
              </w:rPr>
              <m:t>sim</m:t>
            </m:r>
          </m:sub>
        </m:sSub>
      </m:oMath>
      <w:r w:rsidRPr="00EA234E">
        <w:rPr>
          <w:rFonts w:ascii="Times New Roman" w:hAnsi="Times New Roman" w:cs="Times New Roman"/>
          <w:color w:val="000000" w:themeColor="text1"/>
          <w:sz w:val="24"/>
          <w:szCs w:val="24"/>
        </w:rPr>
        <w:t xml:space="preserve">. </w:t>
      </w:r>
      <w:r w:rsidRPr="00EA234E">
        <w:rPr>
          <w:rFonts w:ascii="Times New Roman" w:hAnsi="Times New Roman" w:cs="Times New Roman"/>
          <w:color w:val="000000" w:themeColor="text1"/>
          <w:sz w:val="24"/>
        </w:rPr>
        <w:t>Three curves share the same trend, confirming the feasibility of the emissivity manipulation through meta-cavity array.</w:t>
      </w:r>
    </w:p>
    <w:p w:rsidR="00642B96" w:rsidRDefault="00642B96" w:rsidP="00163F17">
      <w:pPr>
        <w:pStyle w:val="a7"/>
        <w:spacing w:line="360" w:lineRule="auto"/>
        <w:rPr>
          <w:rFonts w:ascii="Times New Roman" w:hAnsi="Times New Roman" w:cs="Times New Roman"/>
          <w:color w:val="000000" w:themeColor="text1"/>
          <w:sz w:val="24"/>
        </w:rPr>
      </w:pPr>
    </w:p>
    <w:p w:rsidR="00642B96" w:rsidRPr="00521682" w:rsidRDefault="00642B96" w:rsidP="00642B96">
      <w:pPr>
        <w:pStyle w:val="a7"/>
        <w:numPr>
          <w:ilvl w:val="0"/>
          <w:numId w:val="1"/>
        </w:numPr>
        <w:spacing w:line="360" w:lineRule="auto"/>
        <w:rPr>
          <w:rFonts w:ascii="Times New Roman" w:hAnsi="Times New Roman" w:cs="Times New Roman"/>
          <w:b/>
          <w:color w:val="FF0000"/>
          <w:sz w:val="24"/>
        </w:rPr>
      </w:pPr>
      <w:r w:rsidRPr="00521682">
        <w:rPr>
          <w:rFonts w:ascii="Times New Roman" w:hAnsi="Times New Roman" w:cs="Times New Roman"/>
          <w:b/>
          <w:color w:val="FF0000"/>
          <w:sz w:val="24"/>
        </w:rPr>
        <w:t xml:space="preserve">Thermal emission properties </w:t>
      </w:r>
      <w:r w:rsidR="00FC4208">
        <w:rPr>
          <w:rFonts w:ascii="Times New Roman" w:hAnsi="Times New Roman" w:cs="Times New Roman" w:hint="eastAsia"/>
          <w:b/>
          <w:color w:val="FF0000"/>
          <w:sz w:val="24"/>
        </w:rPr>
        <w:t>of</w:t>
      </w:r>
      <w:r w:rsidR="00FC4208">
        <w:rPr>
          <w:rFonts w:ascii="Times New Roman" w:hAnsi="Times New Roman" w:cs="Times New Roman"/>
          <w:b/>
          <w:color w:val="FF0000"/>
          <w:sz w:val="24"/>
        </w:rPr>
        <w:t xml:space="preserve"> </w:t>
      </w:r>
      <w:r w:rsidR="00FC4208">
        <w:rPr>
          <w:rFonts w:ascii="Times New Roman" w:hAnsi="Times New Roman" w:cs="Times New Roman" w:hint="eastAsia"/>
          <w:b/>
          <w:color w:val="FF0000"/>
          <w:sz w:val="24"/>
        </w:rPr>
        <w:t>meta</w:t>
      </w:r>
      <w:r w:rsidR="00FC4208">
        <w:rPr>
          <w:rFonts w:ascii="Times New Roman" w:hAnsi="Times New Roman" w:cs="Times New Roman"/>
          <w:b/>
          <w:color w:val="FF0000"/>
          <w:sz w:val="24"/>
        </w:rPr>
        <w:t xml:space="preserve">-cavities </w:t>
      </w:r>
      <w:r w:rsidRPr="00521682">
        <w:rPr>
          <w:rFonts w:ascii="Times New Roman" w:hAnsi="Times New Roman" w:cs="Times New Roman"/>
          <w:b/>
          <w:color w:val="FF0000"/>
          <w:sz w:val="24"/>
        </w:rPr>
        <w:t>at off-normal direction</w:t>
      </w:r>
    </w:p>
    <w:p w:rsidR="00642B96" w:rsidRPr="00521682" w:rsidRDefault="00642B96" w:rsidP="00642B96">
      <w:pPr>
        <w:pStyle w:val="a7"/>
        <w:spacing w:line="360" w:lineRule="auto"/>
        <w:ind w:left="420"/>
        <w:rPr>
          <w:rFonts w:ascii="Times New Roman" w:hAnsi="Times New Roman" w:cs="Times New Roman"/>
          <w:b/>
          <w:color w:val="FF0000"/>
          <w:sz w:val="24"/>
        </w:rPr>
      </w:pPr>
    </w:p>
    <w:p w:rsidR="00642B96" w:rsidRPr="00521682" w:rsidRDefault="00642B96" w:rsidP="00C80A5C">
      <w:pPr>
        <w:pStyle w:val="a7"/>
        <w:spacing w:line="360" w:lineRule="auto"/>
        <w:rPr>
          <w:rFonts w:ascii="Times New Roman" w:hAnsi="Times New Roman" w:cs="Times New Roman"/>
          <w:color w:val="FF0000"/>
          <w:sz w:val="24"/>
        </w:rPr>
      </w:pPr>
      <w:r w:rsidRPr="00521682">
        <w:rPr>
          <w:rFonts w:ascii="Times New Roman" w:hAnsi="Times New Roman" w:cs="Times New Roman"/>
          <w:color w:val="FF0000"/>
          <w:sz w:val="24"/>
        </w:rPr>
        <w:t>To investigate the thermal emission properties of meta-cavities at the off-normal direction, we select two kinds of meta-cavities (</w:t>
      </w:r>
      <m:oMath>
        <m:sSub>
          <m:sSubPr>
            <m:ctrlPr>
              <w:rPr>
                <w:rFonts w:ascii="Cambria Math" w:eastAsia="宋体" w:hAnsi="Cambria Math" w:cs="Times New Roman"/>
                <w:i/>
                <w:color w:val="FF0000"/>
                <w:sz w:val="24"/>
                <w:szCs w:val="24"/>
              </w:rPr>
            </m:ctrlPr>
          </m:sSubPr>
          <m:e>
            <m:r>
              <w:rPr>
                <w:rFonts w:ascii="Cambria Math" w:hAnsi="Cambria Math" w:cs="Times New Roman"/>
                <w:color w:val="FF0000"/>
                <w:kern w:val="0"/>
                <w:sz w:val="24"/>
                <w:szCs w:val="24"/>
              </w:rPr>
              <m:t>P</m:t>
            </m:r>
          </m:e>
          <m:sub>
            <m:r>
              <w:rPr>
                <w:rFonts w:ascii="Cambria Math" w:hAnsi="Cambria Math" w:cs="Times New Roman"/>
                <w:color w:val="FF0000"/>
                <w:kern w:val="0"/>
                <w:sz w:val="24"/>
                <w:szCs w:val="24"/>
              </w:rPr>
              <m:t>y</m:t>
            </m:r>
          </m:sub>
        </m:sSub>
        <m:r>
          <w:rPr>
            <w:rFonts w:ascii="Cambria Math" w:eastAsia="宋体" w:hAnsi="Cambria Math" w:cs="Times New Roman"/>
            <w:color w:val="FF0000"/>
            <w:sz w:val="24"/>
            <w:szCs w:val="24"/>
          </w:rPr>
          <m:t xml:space="preserve">=1.8 </m:t>
        </m:r>
        <m:r>
          <m:rPr>
            <m:sty m:val="p"/>
          </m:rPr>
          <w:rPr>
            <w:rFonts w:ascii="Cambria Math" w:eastAsia="宋体" w:hAnsi="Cambria Math" w:cs="Times New Roman"/>
            <w:color w:val="FF0000"/>
            <w:sz w:val="24"/>
            <w:szCs w:val="24"/>
          </w:rPr>
          <m:t>μm</m:t>
        </m:r>
      </m:oMath>
      <w:r w:rsidRPr="00521682">
        <w:rPr>
          <w:rFonts w:ascii="Times New Roman" w:hAnsi="Times New Roman" w:cs="Times New Roman" w:hint="eastAsia"/>
          <w:color w:val="FF0000"/>
          <w:sz w:val="24"/>
          <w:szCs w:val="24"/>
        </w:rPr>
        <w:t xml:space="preserve"> </w:t>
      </w:r>
      <w:r w:rsidRPr="00521682">
        <w:rPr>
          <w:rFonts w:ascii="Times New Roman" w:hAnsi="Times New Roman" w:cs="Times New Roman"/>
          <w:color w:val="FF0000"/>
          <w:sz w:val="24"/>
        </w:rPr>
        <w:t xml:space="preserve">and </w:t>
      </w:r>
      <m:oMath>
        <m:sSub>
          <m:sSubPr>
            <m:ctrlPr>
              <w:rPr>
                <w:rFonts w:ascii="Cambria Math" w:eastAsia="宋体" w:hAnsi="Cambria Math" w:cs="Times New Roman"/>
                <w:i/>
                <w:color w:val="FF0000"/>
                <w:sz w:val="24"/>
                <w:szCs w:val="24"/>
              </w:rPr>
            </m:ctrlPr>
          </m:sSubPr>
          <m:e>
            <m:r>
              <w:rPr>
                <w:rFonts w:ascii="Cambria Math" w:hAnsi="Cambria Math" w:cs="Times New Roman"/>
                <w:color w:val="FF0000"/>
                <w:kern w:val="0"/>
                <w:sz w:val="24"/>
                <w:szCs w:val="24"/>
              </w:rPr>
              <m:t>P</m:t>
            </m:r>
          </m:e>
          <m:sub>
            <m:r>
              <w:rPr>
                <w:rFonts w:ascii="Cambria Math" w:hAnsi="Cambria Math" w:cs="Times New Roman"/>
                <w:color w:val="FF0000"/>
                <w:kern w:val="0"/>
                <w:sz w:val="24"/>
                <w:szCs w:val="24"/>
              </w:rPr>
              <m:t>y</m:t>
            </m:r>
          </m:sub>
        </m:sSub>
        <m:r>
          <w:rPr>
            <w:rFonts w:ascii="Cambria Math" w:eastAsia="宋体" w:hAnsi="Cambria Math" w:cs="Times New Roman"/>
            <w:color w:val="FF0000"/>
            <w:sz w:val="24"/>
            <w:szCs w:val="24"/>
          </w:rPr>
          <m:t xml:space="preserve">=2.6 </m:t>
        </m:r>
        <m:r>
          <m:rPr>
            <m:sty m:val="p"/>
          </m:rPr>
          <w:rPr>
            <w:rFonts w:ascii="Cambria Math" w:eastAsia="宋体" w:hAnsi="Cambria Math" w:cs="Times New Roman"/>
            <w:color w:val="FF0000"/>
            <w:sz w:val="24"/>
            <w:szCs w:val="24"/>
          </w:rPr>
          <m:t>μm</m:t>
        </m:r>
      </m:oMath>
      <w:r w:rsidRPr="00521682">
        <w:rPr>
          <w:rFonts w:ascii="Times New Roman" w:hAnsi="Times New Roman" w:cs="Times New Roman"/>
          <w:color w:val="FF0000"/>
          <w:sz w:val="24"/>
        </w:rPr>
        <w:t>) and calculate the absorption spectra of them under oblique incidence (</w:t>
      </w:r>
      <m:oMath>
        <m:sSup>
          <m:sSupPr>
            <m:ctrlPr>
              <w:rPr>
                <w:rFonts w:ascii="Cambria Math" w:hAnsi="Cambria Math" w:cs="Times New Roman"/>
                <w:color w:val="FF0000"/>
                <w:sz w:val="24"/>
              </w:rPr>
            </m:ctrlPr>
          </m:sSupPr>
          <m:e>
            <m:r>
              <m:rPr>
                <m:sty m:val="p"/>
              </m:rPr>
              <w:rPr>
                <w:rFonts w:ascii="Cambria Math" w:hAnsi="Cambria Math" w:cs="Times New Roman"/>
                <w:color w:val="FF0000"/>
                <w:sz w:val="24"/>
              </w:rPr>
              <m:t>0</m:t>
            </m:r>
          </m:e>
          <m:sup>
            <m:r>
              <m:rPr>
                <m:sty m:val="p"/>
              </m:rPr>
              <w:rPr>
                <w:rFonts w:ascii="Cambria Math" w:hAnsi="Cambria Math" w:cs="Times New Roman"/>
                <w:color w:val="FF0000"/>
                <w:sz w:val="24"/>
              </w:rPr>
              <m:t>o</m:t>
            </m:r>
          </m:sup>
        </m:sSup>
        <m:r>
          <m:rPr>
            <m:sty m:val="p"/>
          </m:rPr>
          <w:rPr>
            <w:rFonts w:ascii="Cambria Math" w:hAnsi="Cambria Math" w:cs="Times New Roman"/>
            <w:color w:val="FF0000"/>
            <w:sz w:val="24"/>
          </w:rPr>
          <m:t>-</m:t>
        </m:r>
        <m:sSup>
          <m:sSupPr>
            <m:ctrlPr>
              <w:rPr>
                <w:rFonts w:ascii="Cambria Math" w:hAnsi="Cambria Math" w:cs="Times New Roman"/>
                <w:color w:val="FF0000"/>
                <w:sz w:val="24"/>
              </w:rPr>
            </m:ctrlPr>
          </m:sSupPr>
          <m:e>
            <m:r>
              <m:rPr>
                <m:sty m:val="p"/>
              </m:rPr>
              <w:rPr>
                <w:rFonts w:ascii="Cambria Math" w:hAnsi="Cambria Math" w:cs="Times New Roman"/>
                <w:color w:val="FF0000"/>
                <w:sz w:val="24"/>
              </w:rPr>
              <m:t>80</m:t>
            </m:r>
          </m:e>
          <m:sup>
            <m:r>
              <m:rPr>
                <m:sty m:val="p"/>
              </m:rPr>
              <w:rPr>
                <w:rFonts w:ascii="Cambria Math" w:hAnsi="Cambria Math" w:cs="Times New Roman"/>
                <w:color w:val="FF0000"/>
                <w:sz w:val="24"/>
              </w:rPr>
              <m:t>o</m:t>
            </m:r>
          </m:sup>
        </m:sSup>
      </m:oMath>
      <w:r w:rsidRPr="00521682">
        <w:rPr>
          <w:rFonts w:ascii="Times New Roman" w:hAnsi="Times New Roman" w:cs="Times New Roman"/>
          <w:color w:val="FF0000"/>
          <w:sz w:val="24"/>
        </w:rPr>
        <w:t xml:space="preserve">), as shown in Figure S4. It can be seen that the absorption peaks within 8-14um have a wide-angle characteristic and remain </w:t>
      </w:r>
      <w:r w:rsidRPr="00521682">
        <w:rPr>
          <w:rFonts w:ascii="Times New Roman" w:hAnsi="Times New Roman" w:cs="Times New Roman"/>
          <w:color w:val="FF0000"/>
          <w:sz w:val="24"/>
        </w:rPr>
        <w:lastRenderedPageBreak/>
        <w:t>almost unchanged at small incident angle</w:t>
      </w:r>
      <w:r w:rsidR="00FD66EA">
        <w:rPr>
          <w:rFonts w:ascii="Times New Roman" w:hAnsi="Times New Roman" w:cs="Times New Roman"/>
          <w:color w:val="FF0000"/>
          <w:sz w:val="24"/>
        </w:rPr>
        <w:t>s</w:t>
      </w:r>
      <w:r w:rsidRPr="00521682">
        <w:rPr>
          <w:rFonts w:ascii="Times New Roman" w:hAnsi="Times New Roman" w:cs="Times New Roman"/>
          <w:color w:val="FF0000"/>
          <w:sz w:val="24"/>
        </w:rPr>
        <w:t>, which means that the thermal emission of meta-cavities can also maintain their thermal em</w:t>
      </w:r>
      <w:r w:rsidR="009011B3">
        <w:rPr>
          <w:rFonts w:ascii="Times New Roman" w:hAnsi="Times New Roman" w:cs="Times New Roman"/>
          <w:color w:val="FF0000"/>
          <w:sz w:val="24"/>
        </w:rPr>
        <w:t xml:space="preserve">ission </w:t>
      </w:r>
      <w:r w:rsidRPr="00521682">
        <w:rPr>
          <w:rFonts w:ascii="Times New Roman" w:hAnsi="Times New Roman" w:cs="Times New Roman"/>
          <w:color w:val="FF0000"/>
          <w:sz w:val="24"/>
        </w:rPr>
        <w:t>characteristics at a wide angle range.</w:t>
      </w:r>
    </w:p>
    <w:p w:rsidR="00642B96" w:rsidRDefault="00642B96" w:rsidP="00642B96">
      <w:pPr>
        <w:pStyle w:val="a7"/>
        <w:spacing w:line="360" w:lineRule="auto"/>
        <w:rPr>
          <w:rFonts w:ascii="Times New Roman" w:hAnsi="Times New Roman" w:cs="Times New Roman"/>
          <w:color w:val="000000" w:themeColor="text1"/>
          <w:sz w:val="24"/>
        </w:rPr>
      </w:pPr>
      <w:r>
        <w:rPr>
          <w:noProof/>
        </w:rPr>
        <w:drawing>
          <wp:inline distT="0" distB="0" distL="0" distR="0" wp14:anchorId="6815AE47" wp14:editId="60C24E98">
            <wp:extent cx="5760720" cy="21088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08835"/>
                    </a:xfrm>
                    <a:prstGeom prst="rect">
                      <a:avLst/>
                    </a:prstGeom>
                  </pic:spPr>
                </pic:pic>
              </a:graphicData>
            </a:graphic>
          </wp:inline>
        </w:drawing>
      </w:r>
    </w:p>
    <w:p w:rsidR="00C80A5C" w:rsidRPr="00521682" w:rsidRDefault="00C80A5C" w:rsidP="00D67942">
      <w:pPr>
        <w:pStyle w:val="a7"/>
        <w:spacing w:line="360" w:lineRule="auto"/>
        <w:ind w:firstLineChars="150" w:firstLine="360"/>
        <w:rPr>
          <w:rFonts w:ascii="Times New Roman" w:hAnsi="Times New Roman" w:cs="Times New Roman"/>
          <w:color w:val="FF0000"/>
          <w:sz w:val="24"/>
        </w:rPr>
      </w:pPr>
      <w:r w:rsidRPr="00521682">
        <w:rPr>
          <w:rFonts w:ascii="Times New Roman" w:hAnsi="Times New Roman" w:cs="Times New Roman"/>
          <w:color w:val="FF0000"/>
          <w:sz w:val="24"/>
        </w:rPr>
        <w:t>Figure S4. Absorption spectra of two kinds of meta-cavities under oblique incidence.</w:t>
      </w:r>
    </w:p>
    <w:p w:rsidR="006A5E0D" w:rsidRDefault="006A5E0D" w:rsidP="00C80A5C">
      <w:pPr>
        <w:pStyle w:val="a7"/>
        <w:spacing w:line="360" w:lineRule="auto"/>
        <w:rPr>
          <w:rFonts w:ascii="Times New Roman" w:hAnsi="Times New Roman" w:cs="Times New Roman"/>
          <w:color w:val="000000" w:themeColor="text1"/>
          <w:sz w:val="24"/>
        </w:rPr>
      </w:pPr>
    </w:p>
    <w:p w:rsidR="00C80A5C" w:rsidRPr="00521682" w:rsidRDefault="006A5E0D" w:rsidP="00C80A5C">
      <w:pPr>
        <w:pStyle w:val="a7"/>
        <w:spacing w:line="360" w:lineRule="auto"/>
        <w:rPr>
          <w:rFonts w:ascii="Times New Roman" w:hAnsi="Times New Roman" w:cs="Times New Roman"/>
          <w:color w:val="FF0000"/>
          <w:sz w:val="24"/>
        </w:rPr>
      </w:pPr>
      <w:r w:rsidRPr="00521682">
        <w:rPr>
          <w:rFonts w:ascii="Times New Roman" w:hAnsi="Times New Roman" w:cs="Times New Roman"/>
          <w:color w:val="FF0000"/>
          <w:sz w:val="24"/>
        </w:rPr>
        <w:t>In experiments, we took the thermal images of the letters U (</w:t>
      </w:r>
      <m:oMath>
        <m:sSub>
          <m:sSubPr>
            <m:ctrlPr>
              <w:rPr>
                <w:rFonts w:ascii="Cambria Math" w:eastAsia="宋体" w:hAnsi="Cambria Math" w:cs="Times New Roman"/>
                <w:i/>
                <w:color w:val="FF0000"/>
                <w:sz w:val="24"/>
                <w:szCs w:val="24"/>
              </w:rPr>
            </m:ctrlPr>
          </m:sSubPr>
          <m:e>
            <m:r>
              <w:rPr>
                <w:rFonts w:ascii="Cambria Math" w:hAnsi="Cambria Math" w:cs="Times New Roman"/>
                <w:color w:val="FF0000"/>
                <w:kern w:val="0"/>
                <w:sz w:val="24"/>
                <w:szCs w:val="24"/>
              </w:rPr>
              <m:t>P</m:t>
            </m:r>
          </m:e>
          <m:sub>
            <m:r>
              <w:rPr>
                <w:rFonts w:ascii="Cambria Math" w:hAnsi="Cambria Math" w:cs="Times New Roman"/>
                <w:color w:val="FF0000"/>
                <w:kern w:val="0"/>
                <w:sz w:val="24"/>
                <w:szCs w:val="24"/>
              </w:rPr>
              <m:t>y</m:t>
            </m:r>
          </m:sub>
        </m:sSub>
        <m:r>
          <w:rPr>
            <w:rFonts w:ascii="Cambria Math" w:eastAsia="宋体" w:hAnsi="Cambria Math" w:cs="Times New Roman"/>
            <w:color w:val="FF0000"/>
            <w:sz w:val="24"/>
            <w:szCs w:val="24"/>
          </w:rPr>
          <m:t xml:space="preserve">=1.8 </m:t>
        </m:r>
        <m:r>
          <m:rPr>
            <m:sty m:val="p"/>
          </m:rPr>
          <w:rPr>
            <w:rFonts w:ascii="Cambria Math" w:eastAsia="宋体" w:hAnsi="Cambria Math" w:cs="Times New Roman"/>
            <w:color w:val="FF0000"/>
            <w:sz w:val="24"/>
            <w:szCs w:val="24"/>
          </w:rPr>
          <m:t>μm</m:t>
        </m:r>
      </m:oMath>
      <w:r w:rsidRPr="00521682">
        <w:rPr>
          <w:rFonts w:ascii="Times New Roman" w:hAnsi="Times New Roman" w:cs="Times New Roman"/>
          <w:color w:val="FF0000"/>
          <w:sz w:val="24"/>
        </w:rPr>
        <w:t>) and Y (</w:t>
      </w:r>
      <m:oMath>
        <m:sSub>
          <m:sSubPr>
            <m:ctrlPr>
              <w:rPr>
                <w:rFonts w:ascii="Cambria Math" w:eastAsia="宋体" w:hAnsi="Cambria Math" w:cs="Times New Roman"/>
                <w:i/>
                <w:color w:val="FF0000"/>
                <w:sz w:val="24"/>
                <w:szCs w:val="24"/>
              </w:rPr>
            </m:ctrlPr>
          </m:sSubPr>
          <m:e>
            <m:r>
              <w:rPr>
                <w:rFonts w:ascii="Cambria Math" w:hAnsi="Cambria Math" w:cs="Times New Roman"/>
                <w:color w:val="FF0000"/>
                <w:kern w:val="0"/>
                <w:sz w:val="24"/>
                <w:szCs w:val="24"/>
              </w:rPr>
              <m:t>P</m:t>
            </m:r>
          </m:e>
          <m:sub>
            <m:r>
              <w:rPr>
                <w:rFonts w:ascii="Cambria Math" w:hAnsi="Cambria Math" w:cs="Times New Roman"/>
                <w:color w:val="FF0000"/>
                <w:kern w:val="0"/>
                <w:sz w:val="24"/>
                <w:szCs w:val="24"/>
              </w:rPr>
              <m:t>y</m:t>
            </m:r>
          </m:sub>
        </m:sSub>
        <m:r>
          <w:rPr>
            <w:rFonts w:ascii="Cambria Math" w:eastAsia="宋体" w:hAnsi="Cambria Math" w:cs="Times New Roman"/>
            <w:color w:val="FF0000"/>
            <w:sz w:val="24"/>
            <w:szCs w:val="24"/>
          </w:rPr>
          <m:t xml:space="preserve">=2.6 </m:t>
        </m:r>
        <m:r>
          <m:rPr>
            <m:sty m:val="p"/>
          </m:rPr>
          <w:rPr>
            <w:rFonts w:ascii="Cambria Math" w:eastAsia="宋体" w:hAnsi="Cambria Math" w:cs="Times New Roman"/>
            <w:color w:val="FF0000"/>
            <w:sz w:val="24"/>
            <w:szCs w:val="24"/>
          </w:rPr>
          <m:t>μm</m:t>
        </m:r>
      </m:oMath>
      <w:r w:rsidRPr="00521682">
        <w:rPr>
          <w:rFonts w:ascii="Times New Roman" w:hAnsi="Times New Roman" w:cs="Times New Roman"/>
          <w:color w:val="FF0000"/>
          <w:sz w:val="24"/>
        </w:rPr>
        <w:t xml:space="preserve">) at the emission angle range of </w:t>
      </w:r>
      <m:oMath>
        <m:sSup>
          <m:sSupPr>
            <m:ctrlPr>
              <w:rPr>
                <w:rFonts w:ascii="Cambria Math" w:hAnsi="Cambria Math" w:cs="Times New Roman"/>
                <w:color w:val="FF0000"/>
                <w:sz w:val="24"/>
              </w:rPr>
            </m:ctrlPr>
          </m:sSupPr>
          <m:e>
            <m:r>
              <m:rPr>
                <m:sty m:val="p"/>
              </m:rPr>
              <w:rPr>
                <w:rFonts w:ascii="Cambria Math" w:hAnsi="Cambria Math" w:cs="Times New Roman"/>
                <w:color w:val="FF0000"/>
                <w:sz w:val="24"/>
              </w:rPr>
              <m:t>0</m:t>
            </m:r>
          </m:e>
          <m:sup>
            <m:r>
              <m:rPr>
                <m:sty m:val="p"/>
              </m:rPr>
              <w:rPr>
                <w:rFonts w:ascii="Cambria Math" w:hAnsi="Cambria Math" w:cs="Times New Roman"/>
                <w:color w:val="FF0000"/>
                <w:sz w:val="24"/>
              </w:rPr>
              <m:t>o</m:t>
            </m:r>
          </m:sup>
        </m:sSup>
        <m:r>
          <m:rPr>
            <m:sty m:val="p"/>
          </m:rPr>
          <w:rPr>
            <w:rFonts w:ascii="Cambria Math" w:hAnsi="Cambria Math" w:cs="Times New Roman"/>
            <w:color w:val="FF0000"/>
            <w:sz w:val="24"/>
          </w:rPr>
          <m:t>-</m:t>
        </m:r>
        <m:sSup>
          <m:sSupPr>
            <m:ctrlPr>
              <w:rPr>
                <w:rFonts w:ascii="Cambria Math" w:hAnsi="Cambria Math" w:cs="Times New Roman"/>
                <w:color w:val="FF0000"/>
                <w:sz w:val="24"/>
              </w:rPr>
            </m:ctrlPr>
          </m:sSupPr>
          <m:e>
            <m:r>
              <m:rPr>
                <m:sty m:val="p"/>
              </m:rPr>
              <w:rPr>
                <w:rFonts w:ascii="Cambria Math" w:hAnsi="Cambria Math" w:cs="Times New Roman"/>
                <w:color w:val="FF0000"/>
                <w:sz w:val="24"/>
              </w:rPr>
              <m:t>20</m:t>
            </m:r>
          </m:e>
          <m:sup>
            <m:r>
              <m:rPr>
                <m:sty m:val="p"/>
              </m:rPr>
              <w:rPr>
                <w:rFonts w:ascii="Cambria Math" w:hAnsi="Cambria Math" w:cs="Times New Roman"/>
                <w:color w:val="FF0000"/>
                <w:sz w:val="24"/>
              </w:rPr>
              <m:t>o</m:t>
            </m:r>
          </m:sup>
        </m:sSup>
      </m:oMath>
      <w:r w:rsidRPr="00521682">
        <w:rPr>
          <w:rFonts w:ascii="Times New Roman" w:hAnsi="Times New Roman" w:cs="Times New Roman"/>
          <w:color w:val="FF0000"/>
          <w:sz w:val="24"/>
        </w:rPr>
        <w:t xml:space="preserve"> at a temperature of 100 ℃, as shown in Figure S5. We can see that the emission temperatures in the three images are basically the same, demonstrating that the thermal emission at small emission angle</w:t>
      </w:r>
      <w:r w:rsidR="00F61828">
        <w:rPr>
          <w:rFonts w:ascii="Times New Roman" w:hAnsi="Times New Roman" w:cs="Times New Roman"/>
          <w:color w:val="FF0000"/>
          <w:sz w:val="24"/>
        </w:rPr>
        <w:t>s</w:t>
      </w:r>
      <w:r w:rsidRPr="00521682">
        <w:rPr>
          <w:rFonts w:ascii="Times New Roman" w:hAnsi="Times New Roman" w:cs="Times New Roman"/>
          <w:color w:val="FF0000"/>
          <w:sz w:val="24"/>
        </w:rPr>
        <w:t xml:space="preserve"> is stable, which is consistent with the theoretical calculation. Due to the limited imaging distance of the macro lens of our thermal camera, we can only take small-angle thermal images. However, we can reasonably infer that it is feasible to realize wide-angle thermal imaging (thermal emission) based on wide-angle absorption spectra.</w:t>
      </w:r>
    </w:p>
    <w:p w:rsidR="006A5E0D" w:rsidRDefault="00605F0B" w:rsidP="006A5E0D">
      <w:pPr>
        <w:pStyle w:val="a7"/>
        <w:spacing w:line="360" w:lineRule="auto"/>
        <w:jc w:val="center"/>
        <w:rPr>
          <w:rFonts w:ascii="Times New Roman" w:hAnsi="Times New Roman" w:cs="Times New Roman"/>
          <w:color w:val="000000" w:themeColor="text1"/>
          <w:sz w:val="24"/>
        </w:rPr>
      </w:pPr>
      <w:r>
        <w:rPr>
          <w:noProof/>
        </w:rPr>
        <w:drawing>
          <wp:inline distT="0" distB="0" distL="0" distR="0" wp14:anchorId="54BBB9AB" wp14:editId="16634672">
            <wp:extent cx="4101586" cy="174154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2164" cy="1763023"/>
                    </a:xfrm>
                    <a:prstGeom prst="rect">
                      <a:avLst/>
                    </a:prstGeom>
                  </pic:spPr>
                </pic:pic>
              </a:graphicData>
            </a:graphic>
          </wp:inline>
        </w:drawing>
      </w:r>
    </w:p>
    <w:p w:rsidR="00605F0B" w:rsidRPr="00521682" w:rsidRDefault="004C0226" w:rsidP="00D67942">
      <w:pPr>
        <w:pStyle w:val="a7"/>
        <w:spacing w:line="360" w:lineRule="auto"/>
        <w:ind w:firstLineChars="400" w:firstLine="960"/>
        <w:rPr>
          <w:rFonts w:ascii="Times New Roman" w:hAnsi="Times New Roman" w:cs="Times New Roman"/>
          <w:color w:val="FF0000"/>
          <w:sz w:val="24"/>
        </w:rPr>
      </w:pPr>
      <w:r>
        <w:rPr>
          <w:rFonts w:ascii="Times New Roman" w:hAnsi="Times New Roman" w:cs="Times New Roman"/>
          <w:color w:val="FF0000"/>
          <w:sz w:val="24"/>
        </w:rPr>
        <w:t>Figure S5</w:t>
      </w:r>
      <w:r w:rsidR="00605F0B" w:rsidRPr="00521682">
        <w:rPr>
          <w:rFonts w:ascii="Times New Roman" w:hAnsi="Times New Roman" w:cs="Times New Roman"/>
          <w:color w:val="FF0000"/>
          <w:sz w:val="24"/>
        </w:rPr>
        <w:t>. Thermal images of the letters U and Y taken at small angle.</w:t>
      </w:r>
    </w:p>
    <w:p w:rsidR="00163F17" w:rsidRDefault="00163F17" w:rsidP="00163F17">
      <w:pPr>
        <w:spacing w:line="360" w:lineRule="auto"/>
      </w:pPr>
    </w:p>
    <w:p w:rsidR="00B85F1A" w:rsidRPr="00B85F1A" w:rsidRDefault="0030229A" w:rsidP="00B85F1A">
      <w:pPr>
        <w:pStyle w:val="MainText"/>
        <w:spacing w:line="360" w:lineRule="auto"/>
        <w:rPr>
          <w:b/>
        </w:rPr>
      </w:pPr>
      <w:r>
        <w:rPr>
          <w:b/>
        </w:rPr>
        <w:t>REFERENCES</w:t>
      </w:r>
    </w:p>
    <w:p w:rsidR="004B4B4D" w:rsidRPr="004B4B4D" w:rsidRDefault="004B4B4D" w:rsidP="004B4B4D">
      <w:pPr>
        <w:pStyle w:val="EndNoteBibliography"/>
        <w:numPr>
          <w:ilvl w:val="0"/>
          <w:numId w:val="2"/>
        </w:numPr>
        <w:jc w:val="both"/>
        <w:rPr>
          <w:rFonts w:ascii="Times New Roman" w:eastAsia="宋体" w:hAnsi="Times New Roman"/>
          <w:sz w:val="21"/>
        </w:rPr>
      </w:pPr>
      <w:r w:rsidRPr="004B4B4D">
        <w:rPr>
          <w:rFonts w:ascii="Times New Roman" w:eastAsia="宋体" w:hAnsi="Times New Roman"/>
          <w:sz w:val="21"/>
        </w:rPr>
        <w:t>X. Y. Liu, W. J. Padilla, “Thermochromic Infrared Metamaterials,” Adv. Mater., vol. 28, no. 5, pp. 871-875, 2016.</w:t>
      </w:r>
    </w:p>
    <w:p w:rsidR="004B4B4D" w:rsidRPr="004B4B4D" w:rsidRDefault="004B4B4D" w:rsidP="004B4B4D">
      <w:pPr>
        <w:pStyle w:val="EndNoteBibliography"/>
        <w:numPr>
          <w:ilvl w:val="0"/>
          <w:numId w:val="2"/>
        </w:numPr>
        <w:jc w:val="both"/>
        <w:rPr>
          <w:rFonts w:ascii="Times New Roman" w:eastAsia="宋体" w:hAnsi="Times New Roman"/>
          <w:sz w:val="21"/>
        </w:rPr>
      </w:pPr>
      <w:r w:rsidRPr="004B4B4D">
        <w:rPr>
          <w:rFonts w:ascii="Times New Roman" w:eastAsia="宋体" w:hAnsi="Times New Roman"/>
          <w:sz w:val="21"/>
        </w:rPr>
        <w:t>J. Wang, F. B. Yang, L. J. Xu, J. P. Huang, “Omnithermal Restructurable Metasurfaces for Both Infrared-Light Illusion and Visible-Light Similarity,” Phys. Rev. Appl., vol. 14, no. 1, pp. 014008, 2020.</w:t>
      </w:r>
    </w:p>
    <w:p w:rsidR="004B4B4D" w:rsidRPr="004B4B4D" w:rsidRDefault="004B4B4D" w:rsidP="004B4B4D">
      <w:pPr>
        <w:pStyle w:val="EndNoteBibliography"/>
        <w:rPr>
          <w:rFonts w:ascii="Times New Roman" w:eastAsia="MS Mincho" w:hAnsi="Times New Roman"/>
          <w:sz w:val="21"/>
        </w:rPr>
      </w:pPr>
    </w:p>
    <w:sectPr w:rsidR="004B4B4D" w:rsidRPr="004B4B4D" w:rsidSect="00163F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C6A" w:rsidRDefault="002A5C6A" w:rsidP="00163F17">
      <w:r>
        <w:separator/>
      </w:r>
    </w:p>
  </w:endnote>
  <w:endnote w:type="continuationSeparator" w:id="0">
    <w:p w:rsidR="002A5C6A" w:rsidRDefault="002A5C6A" w:rsidP="0016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
    <w:altName w:val="Malgun Gothic Semilight"/>
    <w:panose1 w:val="00000000000000000000"/>
    <w:charset w:val="00"/>
    <w:family w:val="auto"/>
    <w:notTrueType/>
    <w:pitch w:val="default"/>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C6A" w:rsidRDefault="002A5C6A" w:rsidP="00163F17">
      <w:r>
        <w:separator/>
      </w:r>
    </w:p>
  </w:footnote>
  <w:footnote w:type="continuationSeparator" w:id="0">
    <w:p w:rsidR="002A5C6A" w:rsidRDefault="002A5C6A" w:rsidP="00163F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901"/>
    <w:multiLevelType w:val="hybridMultilevel"/>
    <w:tmpl w:val="85207BA2"/>
    <w:lvl w:ilvl="0" w:tplc="56D0E49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E20C5B"/>
    <w:multiLevelType w:val="hybridMultilevel"/>
    <w:tmpl w:val="71D449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nophoton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wzft5dp0wr9reav9q5avvq25xdww0a9a5x&quot;&gt;My EndNote Library&lt;record-ids&gt;&lt;item&gt;551&lt;/item&gt;&lt;item&gt;588&lt;/item&gt;&lt;/record-ids&gt;&lt;/item&gt;&lt;/Libraries&gt;"/>
  </w:docVars>
  <w:rsids>
    <w:rsidRoot w:val="00A81685"/>
    <w:rsid w:val="00096CC0"/>
    <w:rsid w:val="00116FEF"/>
    <w:rsid w:val="00153D4B"/>
    <w:rsid w:val="00163F17"/>
    <w:rsid w:val="001B3467"/>
    <w:rsid w:val="001B473D"/>
    <w:rsid w:val="002A5C6A"/>
    <w:rsid w:val="002A5E10"/>
    <w:rsid w:val="0030229A"/>
    <w:rsid w:val="00333FA7"/>
    <w:rsid w:val="00365DD2"/>
    <w:rsid w:val="00371E27"/>
    <w:rsid w:val="00441FAA"/>
    <w:rsid w:val="004B4B4D"/>
    <w:rsid w:val="004C0226"/>
    <w:rsid w:val="004D09A0"/>
    <w:rsid w:val="00521682"/>
    <w:rsid w:val="005772D7"/>
    <w:rsid w:val="005B261A"/>
    <w:rsid w:val="005B3EB1"/>
    <w:rsid w:val="00605F0B"/>
    <w:rsid w:val="0060675B"/>
    <w:rsid w:val="00625916"/>
    <w:rsid w:val="00642B96"/>
    <w:rsid w:val="00654320"/>
    <w:rsid w:val="00692B06"/>
    <w:rsid w:val="006A5E0D"/>
    <w:rsid w:val="00746DDD"/>
    <w:rsid w:val="00780335"/>
    <w:rsid w:val="00872EEE"/>
    <w:rsid w:val="009011B3"/>
    <w:rsid w:val="009505EF"/>
    <w:rsid w:val="00A81685"/>
    <w:rsid w:val="00A87684"/>
    <w:rsid w:val="00AA4945"/>
    <w:rsid w:val="00AA7E93"/>
    <w:rsid w:val="00AD31C2"/>
    <w:rsid w:val="00B85F1A"/>
    <w:rsid w:val="00B956F7"/>
    <w:rsid w:val="00C03938"/>
    <w:rsid w:val="00C80A5C"/>
    <w:rsid w:val="00D25270"/>
    <w:rsid w:val="00D40BA4"/>
    <w:rsid w:val="00D532EB"/>
    <w:rsid w:val="00D67942"/>
    <w:rsid w:val="00E20D7F"/>
    <w:rsid w:val="00E37A62"/>
    <w:rsid w:val="00EA1B0C"/>
    <w:rsid w:val="00EF40C4"/>
    <w:rsid w:val="00F45BA6"/>
    <w:rsid w:val="00F555F2"/>
    <w:rsid w:val="00F61828"/>
    <w:rsid w:val="00FB030E"/>
    <w:rsid w:val="00FC4208"/>
    <w:rsid w:val="00FD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A93C0-F84A-4767-9FB7-CBF951E4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F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3F17"/>
    <w:rPr>
      <w:sz w:val="18"/>
      <w:szCs w:val="18"/>
    </w:rPr>
  </w:style>
  <w:style w:type="paragraph" w:styleId="a5">
    <w:name w:val="footer"/>
    <w:basedOn w:val="a"/>
    <w:link w:val="a6"/>
    <w:uiPriority w:val="99"/>
    <w:unhideWhenUsed/>
    <w:rsid w:val="00163F17"/>
    <w:pPr>
      <w:tabs>
        <w:tab w:val="center" w:pos="4153"/>
        <w:tab w:val="right" w:pos="8306"/>
      </w:tabs>
      <w:snapToGrid w:val="0"/>
      <w:jc w:val="left"/>
    </w:pPr>
    <w:rPr>
      <w:sz w:val="18"/>
      <w:szCs w:val="18"/>
    </w:rPr>
  </w:style>
  <w:style w:type="character" w:customStyle="1" w:styleId="a6">
    <w:name w:val="页脚 字符"/>
    <w:basedOn w:val="a0"/>
    <w:link w:val="a5"/>
    <w:uiPriority w:val="99"/>
    <w:rsid w:val="00163F17"/>
    <w:rPr>
      <w:sz w:val="18"/>
      <w:szCs w:val="18"/>
    </w:rPr>
  </w:style>
  <w:style w:type="paragraph" w:customStyle="1" w:styleId="AuthorsFull">
    <w:name w:val="Authors Full"/>
    <w:basedOn w:val="a"/>
    <w:rsid w:val="00163F17"/>
    <w:pPr>
      <w:widowControl/>
      <w:jc w:val="left"/>
    </w:pPr>
    <w:rPr>
      <w:rFonts w:ascii="Times New Roman" w:eastAsia="MS Mincho" w:hAnsi="Times New Roman" w:cs="Times New Roman"/>
      <w:i/>
      <w:kern w:val="0"/>
      <w:sz w:val="24"/>
      <w:szCs w:val="24"/>
      <w:lang w:eastAsia="ja-JP"/>
    </w:rPr>
  </w:style>
  <w:style w:type="paragraph" w:customStyle="1" w:styleId="MainText">
    <w:name w:val="Main Text"/>
    <w:basedOn w:val="a"/>
    <w:link w:val="MainTextChar"/>
    <w:rsid w:val="00163F17"/>
    <w:pPr>
      <w:widowControl/>
      <w:spacing w:line="480" w:lineRule="auto"/>
      <w:jc w:val="left"/>
    </w:pPr>
    <w:rPr>
      <w:rFonts w:ascii="Times New Roman" w:eastAsia="MS Mincho" w:hAnsi="Times New Roman" w:cs="Times New Roman"/>
      <w:kern w:val="0"/>
      <w:sz w:val="24"/>
      <w:szCs w:val="24"/>
      <w:lang w:eastAsia="ja-JP"/>
    </w:rPr>
  </w:style>
  <w:style w:type="paragraph" w:customStyle="1" w:styleId="Tableofcontents">
    <w:name w:val="Table of contents"/>
    <w:basedOn w:val="a"/>
    <w:autoRedefine/>
    <w:rsid w:val="00163F17"/>
    <w:pPr>
      <w:widowControl/>
      <w:spacing w:line="360" w:lineRule="auto"/>
    </w:pPr>
    <w:rPr>
      <w:rFonts w:ascii="Times New Roman" w:eastAsia="MS Mincho" w:hAnsi="Times New Roman" w:cs="Times New Roman"/>
      <w:kern w:val="0"/>
      <w:sz w:val="24"/>
      <w:szCs w:val="24"/>
      <w:lang w:eastAsia="ja-JP"/>
    </w:rPr>
  </w:style>
  <w:style w:type="character" w:customStyle="1" w:styleId="MainTextChar">
    <w:name w:val="Main Text Char"/>
    <w:link w:val="MainText"/>
    <w:rsid w:val="00163F17"/>
    <w:rPr>
      <w:rFonts w:ascii="Times New Roman" w:eastAsia="MS Mincho" w:hAnsi="Times New Roman" w:cs="Times New Roman"/>
      <w:kern w:val="0"/>
      <w:sz w:val="24"/>
      <w:szCs w:val="24"/>
      <w:lang w:eastAsia="ja-JP"/>
    </w:rPr>
  </w:style>
  <w:style w:type="paragraph" w:customStyle="1" w:styleId="Title2">
    <w:name w:val="Title2"/>
    <w:basedOn w:val="a"/>
    <w:rsid w:val="00163F17"/>
    <w:pPr>
      <w:widowControl/>
      <w:jc w:val="left"/>
    </w:pPr>
    <w:rPr>
      <w:rFonts w:ascii="Times New Roman" w:eastAsia="MS Mincho" w:hAnsi="Times New Roman" w:cs="Times New Roman"/>
      <w:b/>
      <w:kern w:val="0"/>
      <w:sz w:val="24"/>
      <w:szCs w:val="24"/>
      <w:lang w:eastAsia="ja-JP"/>
    </w:rPr>
  </w:style>
  <w:style w:type="paragraph" w:styleId="a7">
    <w:name w:val="No Spacing"/>
    <w:uiPriority w:val="1"/>
    <w:qFormat/>
    <w:rsid w:val="00163F17"/>
    <w:pPr>
      <w:widowControl w:val="0"/>
      <w:jc w:val="both"/>
    </w:pPr>
  </w:style>
  <w:style w:type="paragraph" w:customStyle="1" w:styleId="EndNoteBibliography">
    <w:name w:val="EndNote Bibliography"/>
    <w:basedOn w:val="a"/>
    <w:link w:val="EndNoteBibliography0"/>
    <w:rsid w:val="00163F17"/>
    <w:pPr>
      <w:widowControl/>
      <w:jc w:val="left"/>
    </w:pPr>
    <w:rPr>
      <w:rFonts w:ascii="等线" w:eastAsia="等线" w:hAnsi="等线" w:cs="Times New Roman"/>
      <w:noProof/>
      <w:kern w:val="0"/>
      <w:sz w:val="20"/>
      <w:szCs w:val="24"/>
      <w:lang w:val="de-DE" w:eastAsia="ja-JP"/>
    </w:rPr>
  </w:style>
  <w:style w:type="character" w:customStyle="1" w:styleId="EndNoteBibliography0">
    <w:name w:val="EndNote Bibliography 字符"/>
    <w:basedOn w:val="a0"/>
    <w:link w:val="EndNoteBibliography"/>
    <w:rsid w:val="00163F17"/>
    <w:rPr>
      <w:rFonts w:ascii="等线" w:eastAsia="等线" w:hAnsi="等线" w:cs="Times New Roman"/>
      <w:noProof/>
      <w:kern w:val="0"/>
      <w:sz w:val="20"/>
      <w:szCs w:val="24"/>
      <w:lang w:val="de-DE" w:eastAsia="ja-JP"/>
    </w:rPr>
  </w:style>
  <w:style w:type="character" w:styleId="a8">
    <w:name w:val="Placeholder Text"/>
    <w:basedOn w:val="a0"/>
    <w:uiPriority w:val="99"/>
    <w:semiHidden/>
    <w:rsid w:val="00116FEF"/>
    <w:rPr>
      <w:color w:val="808080"/>
    </w:rPr>
  </w:style>
  <w:style w:type="paragraph" w:customStyle="1" w:styleId="EndNoteBibliographyTitle">
    <w:name w:val="EndNote Bibliography Title"/>
    <w:basedOn w:val="a"/>
    <w:link w:val="EndNoteBibliographyTitle0"/>
    <w:rsid w:val="00B85F1A"/>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B85F1A"/>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50E-C2EE-417B-8E30-6682E64D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NJU</dc:creator>
  <cp:keywords/>
  <dc:description/>
  <cp:lastModifiedBy>NJU</cp:lastModifiedBy>
  <cp:revision>68</cp:revision>
  <dcterms:created xsi:type="dcterms:W3CDTF">2022-05-04T11:53:00Z</dcterms:created>
  <dcterms:modified xsi:type="dcterms:W3CDTF">2022-07-21T03:24:00Z</dcterms:modified>
</cp:coreProperties>
</file>