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C7AE27" w14:textId="77777777" w:rsidR="0028477C" w:rsidRDefault="0028477C" w:rsidP="007579C2">
      <w:pPr>
        <w:jc w:val="center"/>
        <w:rPr>
          <w:rFonts w:eastAsiaTheme="majorEastAsia" w:cstheme="majorBidi"/>
          <w:b/>
          <w:color w:val="000000" w:themeColor="text1"/>
          <w:sz w:val="36"/>
          <w:szCs w:val="36"/>
          <w:lang w:eastAsia="ja-JP"/>
        </w:rPr>
      </w:pPr>
      <w:r w:rsidRPr="0028477C">
        <w:rPr>
          <w:rFonts w:eastAsiaTheme="majorEastAsia" w:cstheme="majorBidi"/>
          <w:b/>
          <w:color w:val="000000" w:themeColor="text1"/>
          <w:sz w:val="36"/>
          <w:szCs w:val="36"/>
          <w:lang w:eastAsia="ja-JP"/>
        </w:rPr>
        <w:t xml:space="preserve">100 GHz Micrometer-compact broadband Monolithic ITO Mach–Zehnder Interferometer Modulator enabling 3500 times higher Packing Density </w:t>
      </w:r>
    </w:p>
    <w:p w14:paraId="5FCE62B6" w14:textId="70254B53" w:rsidR="007579C2" w:rsidRPr="007579C2" w:rsidRDefault="007579C2" w:rsidP="007579C2">
      <w:pPr>
        <w:jc w:val="center"/>
        <w:rPr>
          <w:b/>
          <w:sz w:val="28"/>
          <w:szCs w:val="28"/>
          <w:lang w:eastAsia="ja-JP"/>
        </w:rPr>
      </w:pPr>
      <w:r w:rsidRPr="007579C2">
        <w:rPr>
          <w:b/>
          <w:sz w:val="28"/>
          <w:szCs w:val="28"/>
          <w:lang w:eastAsia="ja-JP"/>
        </w:rPr>
        <w:t>Supplementary Information</w:t>
      </w:r>
    </w:p>
    <w:p w14:paraId="1AFB21BC" w14:textId="77777777" w:rsidR="007579C2" w:rsidRPr="002F144A" w:rsidRDefault="007579C2" w:rsidP="007579C2"/>
    <w:p w14:paraId="3F990A40" w14:textId="336FCB17" w:rsidR="007579C2" w:rsidRDefault="00451F76" w:rsidP="007579C2">
      <w:proofErr w:type="spellStart"/>
      <w:r w:rsidRPr="00451F76">
        <w:t>Yaliang</w:t>
      </w:r>
      <w:proofErr w:type="spellEnd"/>
      <w:r w:rsidRPr="00451F76">
        <w:t xml:space="preserve"> Gui</w:t>
      </w:r>
      <w:r w:rsidRPr="00451F76">
        <w:rPr>
          <w:vertAlign w:val="superscript"/>
        </w:rPr>
        <w:t>1</w:t>
      </w:r>
      <w:r w:rsidRPr="00451F76">
        <w:t xml:space="preserve">, Behrouz </w:t>
      </w:r>
      <w:proofErr w:type="spellStart"/>
      <w:r w:rsidRPr="00451F76">
        <w:t>Movahhed</w:t>
      </w:r>
      <w:proofErr w:type="spellEnd"/>
      <w:r w:rsidRPr="00451F76">
        <w:t xml:space="preserve"> Nouri</w:t>
      </w:r>
      <w:r w:rsidRPr="00451F76">
        <w:rPr>
          <w:vertAlign w:val="superscript"/>
        </w:rPr>
        <w:t>1</w:t>
      </w:r>
      <w:r w:rsidRPr="00451F76">
        <w:t>, Mario Miscuglio</w:t>
      </w:r>
      <w:r w:rsidRPr="00451F76">
        <w:rPr>
          <w:vertAlign w:val="superscript"/>
        </w:rPr>
        <w:t>1</w:t>
      </w:r>
      <w:r w:rsidRPr="00451F76">
        <w:t>, Rubab Amin</w:t>
      </w:r>
      <w:r w:rsidRPr="00451F76">
        <w:rPr>
          <w:vertAlign w:val="superscript"/>
        </w:rPr>
        <w:t>1</w:t>
      </w:r>
      <w:r w:rsidRPr="00451F76">
        <w:t>, Hao Wang</w:t>
      </w:r>
      <w:r w:rsidRPr="00451F76">
        <w:rPr>
          <w:vertAlign w:val="superscript"/>
        </w:rPr>
        <w:t>1</w:t>
      </w:r>
      <w:r w:rsidRPr="00451F76">
        <w:t>, Jacob B. Khurgin</w:t>
      </w:r>
      <w:r>
        <w:rPr>
          <w:vertAlign w:val="superscript"/>
        </w:rPr>
        <w:t>2</w:t>
      </w:r>
      <w:r w:rsidRPr="00451F76">
        <w:t>, Hamed Dalir</w:t>
      </w:r>
      <w:r w:rsidRPr="00451F76">
        <w:rPr>
          <w:vertAlign w:val="superscript"/>
        </w:rPr>
        <w:t>1</w:t>
      </w:r>
      <w:r w:rsidRPr="00451F76">
        <w:t>, and Volker J. Sorger</w:t>
      </w:r>
      <w:r w:rsidRPr="00451F76">
        <w:rPr>
          <w:vertAlign w:val="superscript"/>
        </w:rPr>
        <w:t>1</w:t>
      </w:r>
    </w:p>
    <w:p w14:paraId="1691A68F" w14:textId="77777777" w:rsidR="00451F76" w:rsidRPr="002F144A" w:rsidRDefault="00451F76" w:rsidP="007579C2"/>
    <w:p w14:paraId="6D2B00E1" w14:textId="6CAF7172" w:rsidR="007579C2" w:rsidRDefault="007579C2" w:rsidP="007579C2">
      <w:bookmarkStart w:id="0" w:name="_Hlk99032373"/>
      <w:r w:rsidRPr="00DE15BF">
        <w:rPr>
          <w:vertAlign w:val="superscript"/>
        </w:rPr>
        <w:t>1</w:t>
      </w:r>
      <w:r w:rsidRPr="00DE15BF">
        <w:t xml:space="preserve">George Washington University, 800 </w:t>
      </w:r>
      <w:r w:rsidRPr="00C84B98">
        <w:t>22nd Street NW, Washington, DC 20052, USA</w:t>
      </w:r>
    </w:p>
    <w:p w14:paraId="21A016C8" w14:textId="7FD346B4" w:rsidR="00451F76" w:rsidRPr="00C84B98" w:rsidRDefault="00451F76" w:rsidP="007579C2">
      <w:r w:rsidRPr="00451F76">
        <w:rPr>
          <w:vertAlign w:val="superscript"/>
        </w:rPr>
        <w:t>2</w:t>
      </w:r>
      <w:r w:rsidRPr="00451F76">
        <w:t>Johns Hopkins University, Baltimore MD 21208, USA</w:t>
      </w:r>
    </w:p>
    <w:p w14:paraId="2B1E533D" w14:textId="19AC7AF5" w:rsidR="007579C2" w:rsidRPr="00DE15BF" w:rsidRDefault="007579C2" w:rsidP="007579C2">
      <w:r w:rsidRPr="002F144A">
        <w:rPr>
          <w:b/>
          <w:vertAlign w:val="superscript"/>
        </w:rPr>
        <w:t>+</w:t>
      </w:r>
      <w:r w:rsidRPr="00DE15BF">
        <w:t>Corresponding author</w:t>
      </w:r>
      <w:r w:rsidR="000D2B6F">
        <w:t>s</w:t>
      </w:r>
      <w:r w:rsidRPr="00DE15BF">
        <w:t xml:space="preserve">: </w:t>
      </w:r>
      <w:hyperlink r:id="rId6" w:history="1">
        <w:r w:rsidR="000D2B6F" w:rsidRPr="005F7E66">
          <w:rPr>
            <w:rStyle w:val="Hyperlink"/>
          </w:rPr>
          <w:t>hdalir@gwu.edu</w:t>
        </w:r>
      </w:hyperlink>
      <w:r w:rsidR="000D2B6F">
        <w:t xml:space="preserve"> </w:t>
      </w:r>
      <w:hyperlink r:id="rId7" w:history="1">
        <w:r w:rsidRPr="00DE15BF">
          <w:rPr>
            <w:rStyle w:val="Hyperlink"/>
            <w:rFonts w:eastAsiaTheme="majorEastAsia"/>
          </w:rPr>
          <w:t>sorger@gwu.edu</w:t>
        </w:r>
      </w:hyperlink>
    </w:p>
    <w:bookmarkEnd w:id="0"/>
    <w:p w14:paraId="456C0754" w14:textId="77777777" w:rsidR="007579C2" w:rsidRPr="00DE15BF" w:rsidRDefault="007579C2" w:rsidP="007579C2">
      <w:pPr>
        <w:spacing w:after="160" w:line="259" w:lineRule="auto"/>
      </w:pPr>
      <w:r w:rsidRPr="00DE15BF">
        <w:br w:type="page"/>
      </w:r>
    </w:p>
    <w:p w14:paraId="70984650" w14:textId="3AEF538A" w:rsidR="003A3910" w:rsidRDefault="00677EDB" w:rsidP="00F5232C">
      <w:pPr>
        <w:rPr>
          <w:b/>
        </w:rPr>
      </w:pPr>
      <w:proofErr w:type="spellStart"/>
      <w:r>
        <w:rPr>
          <w:b/>
        </w:rPr>
        <w:lastRenderedPageBreak/>
        <w:t>i</w:t>
      </w:r>
      <w:proofErr w:type="spellEnd"/>
      <w:r>
        <w:rPr>
          <w:b/>
        </w:rPr>
        <w:t xml:space="preserve">. </w:t>
      </w:r>
      <w:r w:rsidR="00074D0F" w:rsidRPr="00074D0F">
        <w:rPr>
          <w:b/>
        </w:rPr>
        <w:t xml:space="preserve">Performance analysis of arbitrary power splitter based MZM (Plasmonic mode) </w:t>
      </w:r>
    </w:p>
    <w:p w14:paraId="002F28F5" w14:textId="0BF93DA4" w:rsidR="00074D0F" w:rsidRPr="00074D0F" w:rsidRDefault="00074D0F" w:rsidP="00DD230E">
      <w:pPr>
        <w:jc w:val="both"/>
        <w:rPr>
          <w:sz w:val="20"/>
          <w:szCs w:val="20"/>
          <w:lang w:eastAsia="en-US"/>
        </w:rPr>
      </w:pPr>
      <w:r w:rsidRPr="00074D0F">
        <w:rPr>
          <w:sz w:val="20"/>
          <w:szCs w:val="20"/>
          <w:lang w:eastAsia="en-US"/>
        </w:rPr>
        <w:t>An asymmetric power splitter based on MZI consists of an input Y junction with a particular splitting ratio and an output Y junction with a 50:50 splitting ratio.</w:t>
      </w:r>
      <w:r>
        <w:rPr>
          <w:sz w:val="20"/>
          <w:szCs w:val="20"/>
          <w:lang w:eastAsia="en-US"/>
        </w:rPr>
        <w:t xml:space="preserve"> </w:t>
      </w:r>
      <w:r w:rsidRPr="00074D0F">
        <w:rPr>
          <w:sz w:val="20"/>
          <w:szCs w:val="20"/>
          <w:lang w:eastAsia="en-US"/>
        </w:rPr>
        <w:t>On the active arm, a plasmonic mode ITO modulator is used to shift the phase.</w:t>
      </w:r>
      <w:r>
        <w:rPr>
          <w:sz w:val="20"/>
          <w:szCs w:val="20"/>
          <w:lang w:eastAsia="en-US"/>
        </w:rPr>
        <w:t xml:space="preserve"> </w:t>
      </w:r>
      <w:r w:rsidRPr="00074D0F">
        <w:rPr>
          <w:sz w:val="20"/>
          <w:szCs w:val="20"/>
          <w:lang w:eastAsia="en-US"/>
        </w:rPr>
        <w:t>We will utilize a plasmonic mode ITO modulator as an example because to its advantages, which include a compact footprint, the possibility for high speed, and a large modulation depth.</w:t>
      </w:r>
      <w:r>
        <w:rPr>
          <w:sz w:val="20"/>
          <w:szCs w:val="20"/>
          <w:lang w:eastAsia="en-US"/>
        </w:rPr>
        <w:t xml:space="preserve"> </w:t>
      </w:r>
      <w:r w:rsidRPr="00074D0F">
        <w:rPr>
          <w:sz w:val="20"/>
          <w:szCs w:val="20"/>
          <w:lang w:eastAsia="en-US"/>
        </w:rPr>
        <w:t xml:space="preserve">However, as </w:t>
      </w:r>
      <w:proofErr w:type="spellStart"/>
      <w:r w:rsidRPr="00074D0F">
        <w:rPr>
          <w:sz w:val="20"/>
          <w:szCs w:val="20"/>
          <w:lang w:eastAsia="en-US"/>
        </w:rPr>
        <w:t>Kramers</w:t>
      </w:r>
      <w:proofErr w:type="spellEnd"/>
      <w:r w:rsidRPr="00074D0F">
        <w:rPr>
          <w:sz w:val="20"/>
          <w:szCs w:val="20"/>
          <w:lang w:eastAsia="en-US"/>
        </w:rPr>
        <w:t>–</w:t>
      </w:r>
      <w:proofErr w:type="spellStart"/>
      <w:r w:rsidRPr="00074D0F">
        <w:rPr>
          <w:sz w:val="20"/>
          <w:szCs w:val="20"/>
          <w:lang w:eastAsia="en-US"/>
        </w:rPr>
        <w:t>Kronig</w:t>
      </w:r>
      <w:proofErr w:type="spellEnd"/>
      <w:r w:rsidRPr="00074D0F">
        <w:rPr>
          <w:sz w:val="20"/>
          <w:szCs w:val="20"/>
          <w:lang w:eastAsia="en-US"/>
        </w:rPr>
        <w:t xml:space="preserve"> relations indicate, a high modulation depth is associated with a high propagating loss.</w:t>
      </w:r>
    </w:p>
    <w:p w14:paraId="515657F4" w14:textId="4D63598A" w:rsidR="00441C51" w:rsidRDefault="00074D0F" w:rsidP="00DD230E">
      <w:pPr>
        <w:jc w:val="both"/>
        <w:rPr>
          <w:sz w:val="20"/>
          <w:szCs w:val="20"/>
          <w:lang w:eastAsia="en-US"/>
        </w:rPr>
      </w:pPr>
      <w:r w:rsidRPr="00074D0F">
        <w:rPr>
          <w:sz w:val="20"/>
          <w:szCs w:val="20"/>
          <w:lang w:eastAsia="en-US"/>
        </w:rPr>
        <w:t xml:space="preserve">This article also discusses the effect of spreading loss. </w:t>
      </w:r>
      <w:r w:rsidR="00441C51" w:rsidRPr="00290E1A">
        <w:rPr>
          <w:sz w:val="20"/>
          <w:szCs w:val="20"/>
          <w:lang w:eastAsia="en-US"/>
        </w:rPr>
        <w:t xml:space="preserve"> For π shift device, high ER can be achieved by compensating device propagating loss with higher splitting power (splitting ratio &gt; 50) or </w:t>
      </w:r>
      <w:r w:rsidR="00441C51">
        <w:rPr>
          <w:sz w:val="20"/>
          <w:szCs w:val="20"/>
          <w:lang w:eastAsia="en-US"/>
        </w:rPr>
        <w:t>using balance</w:t>
      </w:r>
      <w:r w:rsidR="00441C51" w:rsidRPr="00290E1A">
        <w:rPr>
          <w:sz w:val="20"/>
          <w:szCs w:val="20"/>
          <w:lang w:eastAsia="en-US"/>
        </w:rPr>
        <w:t xml:space="preserve"> device</w:t>
      </w:r>
      <w:r w:rsidR="00441C51">
        <w:rPr>
          <w:sz w:val="20"/>
          <w:szCs w:val="20"/>
          <w:lang w:eastAsia="en-US"/>
        </w:rPr>
        <w:t xml:space="preserve"> on the passive arm</w:t>
      </w:r>
      <w:r w:rsidR="00441C51" w:rsidRPr="00290E1A">
        <w:rPr>
          <w:sz w:val="20"/>
          <w:szCs w:val="20"/>
          <w:lang w:eastAsia="en-US"/>
        </w:rPr>
        <w:t xml:space="preserve">. Low IL can be achieved at the same time by changing the device length or by using different </w:t>
      </w:r>
      <w:r w:rsidR="00441C51">
        <w:rPr>
          <w:sz w:val="20"/>
          <w:szCs w:val="20"/>
          <w:lang w:eastAsia="en-US"/>
        </w:rPr>
        <w:t xml:space="preserve">MZI </w:t>
      </w:r>
      <w:r w:rsidR="00441C51" w:rsidRPr="00290E1A">
        <w:rPr>
          <w:sz w:val="20"/>
          <w:szCs w:val="20"/>
          <w:lang w:eastAsia="en-US"/>
        </w:rPr>
        <w:t xml:space="preserve">arm lengths. </w:t>
      </w:r>
      <w:r w:rsidR="00441C51">
        <w:rPr>
          <w:sz w:val="20"/>
          <w:szCs w:val="20"/>
          <w:lang w:eastAsia="en-US"/>
        </w:rPr>
        <w:t xml:space="preserve">By using asymmetric arms, the initial phase difference, </w:t>
      </w:r>
      <m:oMath>
        <m:r>
          <m:rPr>
            <m:sty m:val="p"/>
          </m:rPr>
          <w:rPr>
            <w:rFonts w:ascii="Cambria Math" w:hAnsi="Cambria Math"/>
            <w:sz w:val="16"/>
            <w:szCs w:val="16"/>
            <w:lang w:eastAsia="en-US"/>
          </w:rPr>
          <m:t>∆</m:t>
        </m:r>
        <m:sSub>
          <m:sSubPr>
            <m:ctrlPr>
              <w:rPr>
                <w:rFonts w:ascii="Cambria Math" w:hAnsi="Cambria Math"/>
                <w:sz w:val="16"/>
                <w:szCs w:val="16"/>
                <w:lang w:eastAsia="en-US"/>
              </w:rPr>
            </m:ctrlPr>
          </m:sSubPr>
          <m:e>
            <m:r>
              <w:rPr>
                <w:rFonts w:ascii="Cambria Math" w:hAnsi="Cambria Math"/>
                <w:sz w:val="16"/>
                <w:szCs w:val="16"/>
                <w:lang w:eastAsia="en-US"/>
              </w:rPr>
              <m:t>φ</m:t>
            </m:r>
          </m:e>
          <m:sub>
            <m:r>
              <w:rPr>
                <w:rFonts w:ascii="Cambria Math" w:hAnsi="Cambria Math"/>
                <w:sz w:val="16"/>
                <w:szCs w:val="16"/>
                <w:lang w:eastAsia="en-US"/>
              </w:rPr>
              <m:t>initial</m:t>
            </m:r>
          </m:sub>
        </m:sSub>
      </m:oMath>
      <w:r w:rsidR="00441C51" w:rsidRPr="004510BD">
        <w:rPr>
          <w:sz w:val="20"/>
          <w:szCs w:val="20"/>
          <w:lang w:eastAsia="en-US"/>
        </w:rPr>
        <w:t xml:space="preserve"> </w:t>
      </w:r>
      <w:r w:rsidR="00441C51">
        <w:rPr>
          <w:sz w:val="20"/>
          <w:szCs w:val="20"/>
          <w:lang w:eastAsia="en-US"/>
        </w:rPr>
        <w:t xml:space="preserve">, caused by different effective mode index of two arms can be precisely controlled (fig </w:t>
      </w:r>
      <w:r w:rsidR="00A00532">
        <w:rPr>
          <w:sz w:val="20"/>
          <w:szCs w:val="20"/>
          <w:lang w:eastAsia="en-US"/>
        </w:rPr>
        <w:t>a, b</w:t>
      </w:r>
      <w:r w:rsidR="00441C51">
        <w:rPr>
          <w:sz w:val="20"/>
          <w:szCs w:val="20"/>
          <w:lang w:eastAsia="en-US"/>
        </w:rPr>
        <w:t>,8c). Depending on the input signal, t</w:t>
      </w:r>
      <w:r w:rsidR="00441C51" w:rsidRPr="00290E1A">
        <w:rPr>
          <w:sz w:val="20"/>
          <w:szCs w:val="20"/>
          <w:lang w:eastAsia="en-US"/>
        </w:rPr>
        <w:t>he initial phase difference</w:t>
      </w:r>
      <w:r w:rsidR="00441C51">
        <w:rPr>
          <w:sz w:val="20"/>
          <w:szCs w:val="20"/>
          <w:lang w:eastAsia="en-US"/>
        </w:rPr>
        <w:t xml:space="preserve">, </w:t>
      </w:r>
      <m:oMath>
        <m:r>
          <m:rPr>
            <m:sty m:val="p"/>
          </m:rPr>
          <w:rPr>
            <w:rFonts w:ascii="Cambria Math" w:hAnsi="Cambria Math"/>
            <w:sz w:val="16"/>
            <w:szCs w:val="16"/>
            <w:lang w:eastAsia="en-US"/>
          </w:rPr>
          <m:t>∆</m:t>
        </m:r>
        <m:sSub>
          <m:sSubPr>
            <m:ctrlPr>
              <w:rPr>
                <w:rFonts w:ascii="Cambria Math" w:hAnsi="Cambria Math"/>
                <w:sz w:val="16"/>
                <w:szCs w:val="16"/>
                <w:lang w:eastAsia="en-US"/>
              </w:rPr>
            </m:ctrlPr>
          </m:sSubPr>
          <m:e>
            <m:r>
              <w:rPr>
                <w:rFonts w:ascii="Cambria Math" w:hAnsi="Cambria Math"/>
                <w:sz w:val="16"/>
                <w:szCs w:val="16"/>
                <w:lang w:eastAsia="en-US"/>
              </w:rPr>
              <m:t>φ</m:t>
            </m:r>
          </m:e>
          <m:sub>
            <m:r>
              <w:rPr>
                <w:rFonts w:ascii="Cambria Math" w:hAnsi="Cambria Math"/>
                <w:sz w:val="16"/>
                <w:szCs w:val="16"/>
                <w:lang w:eastAsia="en-US"/>
              </w:rPr>
              <m:t>initial</m:t>
            </m:r>
          </m:sub>
        </m:sSub>
      </m:oMath>
      <w:r w:rsidR="00441C51">
        <w:rPr>
          <w:sz w:val="16"/>
          <w:szCs w:val="16"/>
          <w:lang w:eastAsia="en-US"/>
        </w:rPr>
        <w:t>,</w:t>
      </w:r>
      <w:r w:rsidR="00441C51" w:rsidRPr="00290E1A">
        <w:rPr>
          <w:sz w:val="20"/>
          <w:szCs w:val="20"/>
          <w:lang w:eastAsia="en-US"/>
        </w:rPr>
        <w:t xml:space="preserve"> is the same with the OFF state (0V) phase difference for applications that use either positive or negative bias, while for applications that use both positive and negative bias, OFF state phase difference under negative bias would be discussed instead of the initial phase difference.</w:t>
      </w:r>
      <w:r w:rsidR="00441C51">
        <w:rPr>
          <w:sz w:val="20"/>
          <w:szCs w:val="20"/>
          <w:lang w:eastAsia="en-US"/>
        </w:rPr>
        <w:t xml:space="preserve"> Since phase difference shift forward under negative bias and vice versa. </w:t>
      </w:r>
      <w:r w:rsidR="00441C51" w:rsidRPr="00290E1A">
        <w:rPr>
          <w:sz w:val="20"/>
          <w:szCs w:val="20"/>
          <w:lang w:eastAsia="en-US"/>
        </w:rPr>
        <w:t>The transmission</w:t>
      </w:r>
      <w:r w:rsidR="00A00532">
        <w:rPr>
          <w:sz w:val="20"/>
          <w:szCs w:val="20"/>
          <w:lang w:eastAsia="en-US"/>
        </w:rPr>
        <w:t xml:space="preserve"> </w:t>
      </w:r>
      <w:r w:rsidR="00441C51" w:rsidRPr="00290E1A">
        <w:rPr>
          <w:sz w:val="20"/>
          <w:szCs w:val="20"/>
          <w:lang w:eastAsia="en-US"/>
        </w:rPr>
        <w:t>ER and IL can be calculated by using: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
        <w:gridCol w:w="7830"/>
        <w:gridCol w:w="715"/>
      </w:tblGrid>
      <w:tr w:rsidR="00441C51" w14:paraId="5F1114CA" w14:textId="77777777" w:rsidTr="00AD236B">
        <w:tc>
          <w:tcPr>
            <w:tcW w:w="805" w:type="dxa"/>
            <w:shd w:val="clear" w:color="auto" w:fill="FFFFFF" w:themeFill="background1"/>
          </w:tcPr>
          <w:p w14:paraId="7878FBE3" w14:textId="77777777" w:rsidR="00441C51" w:rsidRDefault="00441C51" w:rsidP="00AD236B">
            <w:pPr>
              <w:jc w:val="center"/>
              <w:rPr>
                <w:sz w:val="20"/>
                <w:szCs w:val="20"/>
                <w:lang w:eastAsia="en-US"/>
              </w:rPr>
            </w:pPr>
          </w:p>
        </w:tc>
        <w:tc>
          <w:tcPr>
            <w:tcW w:w="7830" w:type="dxa"/>
            <w:shd w:val="clear" w:color="auto" w:fill="FFFFFF" w:themeFill="background1"/>
          </w:tcPr>
          <w:p w14:paraId="546421E9" w14:textId="77777777" w:rsidR="00441C51" w:rsidRPr="00FE6F0F" w:rsidRDefault="00441C51" w:rsidP="00AD236B">
            <w:pPr>
              <w:jc w:val="center"/>
              <w:rPr>
                <w:sz w:val="16"/>
                <w:szCs w:val="16"/>
                <w:lang w:eastAsia="en-US"/>
              </w:rPr>
            </w:pPr>
            <m:oMathPara>
              <m:oMath>
                <m:r>
                  <m:rPr>
                    <m:sty m:val="p"/>
                  </m:rPr>
                  <w:rPr>
                    <w:rFonts w:ascii="Cambria Math" w:hAnsi="Cambria Math"/>
                    <w:sz w:val="16"/>
                    <w:szCs w:val="16"/>
                    <w:lang w:eastAsia="en-US"/>
                  </w:rPr>
                  <m:t>T=</m:t>
                </m:r>
                <m:f>
                  <m:fPr>
                    <m:ctrlPr>
                      <w:rPr>
                        <w:rFonts w:ascii="Cambria Math" w:hAnsi="Cambria Math"/>
                        <w:sz w:val="16"/>
                        <w:szCs w:val="16"/>
                        <w:lang w:eastAsia="en-US"/>
                      </w:rPr>
                    </m:ctrlPr>
                  </m:fPr>
                  <m:num>
                    <m:sSup>
                      <m:sSupPr>
                        <m:ctrlPr>
                          <w:rPr>
                            <w:rFonts w:ascii="Cambria Math" w:hAnsi="Cambria Math"/>
                            <w:sz w:val="16"/>
                            <w:szCs w:val="16"/>
                            <w:lang w:eastAsia="en-US"/>
                          </w:rPr>
                        </m:ctrlPr>
                      </m:sSupPr>
                      <m:e>
                        <m:sSub>
                          <m:sSubPr>
                            <m:ctrlPr>
                              <w:rPr>
                                <w:rFonts w:ascii="Cambria Math" w:hAnsi="Cambria Math"/>
                                <w:sz w:val="16"/>
                                <w:szCs w:val="16"/>
                                <w:lang w:eastAsia="en-US"/>
                              </w:rPr>
                            </m:ctrlPr>
                          </m:sSubPr>
                          <m:e>
                            <m:r>
                              <m:rPr>
                                <m:sty m:val="p"/>
                              </m:rPr>
                              <w:rPr>
                                <w:rFonts w:ascii="Cambria Math" w:hAnsi="Cambria Math"/>
                                <w:sz w:val="16"/>
                                <w:szCs w:val="16"/>
                                <w:lang w:eastAsia="en-US"/>
                              </w:rPr>
                              <m:t>(</m:t>
                            </m:r>
                            <m:f>
                              <m:fPr>
                                <m:ctrlPr>
                                  <w:rPr>
                                    <w:rFonts w:ascii="Cambria Math" w:hAnsi="Cambria Math"/>
                                    <w:sz w:val="16"/>
                                    <w:szCs w:val="16"/>
                                    <w:lang w:eastAsia="en-US"/>
                                  </w:rPr>
                                </m:ctrlPr>
                              </m:fPr>
                              <m:num>
                                <m:rad>
                                  <m:radPr>
                                    <m:degHide m:val="1"/>
                                    <m:ctrlPr>
                                      <w:rPr>
                                        <w:rFonts w:ascii="Cambria Math" w:hAnsi="Cambria Math"/>
                                        <w:sz w:val="16"/>
                                        <w:szCs w:val="16"/>
                                        <w:lang w:eastAsia="en-US"/>
                                      </w:rPr>
                                    </m:ctrlPr>
                                  </m:radPr>
                                  <m:deg/>
                                  <m:e>
                                    <m:r>
                                      <w:rPr>
                                        <w:rFonts w:ascii="Cambria Math" w:hAnsi="Cambria Math"/>
                                        <w:sz w:val="16"/>
                                        <w:szCs w:val="16"/>
                                        <w:lang w:eastAsia="en-US"/>
                                      </w:rPr>
                                      <m:t>x</m:t>
                                    </m:r>
                                  </m:e>
                                </m:rad>
                              </m:num>
                              <m:den>
                                <m:r>
                                  <m:rPr>
                                    <m:sty m:val="p"/>
                                  </m:rPr>
                                  <w:rPr>
                                    <w:rFonts w:ascii="Cambria Math" w:hAnsi="Cambria Math"/>
                                    <w:sz w:val="16"/>
                                    <w:szCs w:val="16"/>
                                    <w:lang w:eastAsia="en-US"/>
                                  </w:rPr>
                                  <m:t>10</m:t>
                                </m:r>
                              </m:den>
                            </m:f>
                            <m:r>
                              <w:rPr>
                                <w:rFonts w:ascii="Cambria Math" w:hAnsi="Cambria Math"/>
                                <w:sz w:val="16"/>
                                <w:szCs w:val="16"/>
                                <w:lang w:eastAsia="en-US"/>
                              </w:rPr>
                              <m:t>E</m:t>
                            </m:r>
                          </m:e>
                          <m:sub>
                            <m:r>
                              <w:rPr>
                                <w:rFonts w:ascii="Cambria Math" w:hAnsi="Cambria Math"/>
                                <w:sz w:val="16"/>
                                <w:szCs w:val="16"/>
                                <w:lang w:eastAsia="en-US"/>
                              </w:rPr>
                              <m:t>in</m:t>
                            </m:r>
                          </m:sub>
                        </m:sSub>
                        <m:sSup>
                          <m:sSupPr>
                            <m:ctrlPr>
                              <w:rPr>
                                <w:rFonts w:ascii="Cambria Math" w:hAnsi="Cambria Math"/>
                                <w:sz w:val="16"/>
                                <w:szCs w:val="16"/>
                                <w:lang w:eastAsia="en-US"/>
                              </w:rPr>
                            </m:ctrlPr>
                          </m:sSupPr>
                          <m:e>
                            <m:r>
                              <w:rPr>
                                <w:rFonts w:ascii="Cambria Math" w:hAnsi="Cambria Math"/>
                                <w:sz w:val="16"/>
                                <w:szCs w:val="16"/>
                                <w:lang w:eastAsia="en-US"/>
                              </w:rPr>
                              <m:t>e</m:t>
                            </m:r>
                          </m:e>
                          <m:sup>
                            <m:r>
                              <m:rPr>
                                <m:sty m:val="p"/>
                              </m:rPr>
                              <w:rPr>
                                <w:rFonts w:ascii="Cambria Math" w:hAnsi="Cambria Math"/>
                                <w:sz w:val="16"/>
                                <w:szCs w:val="16"/>
                                <w:lang w:eastAsia="en-US"/>
                              </w:rPr>
                              <m:t>-</m:t>
                            </m:r>
                            <m:f>
                              <m:fPr>
                                <m:ctrlPr>
                                  <w:rPr>
                                    <w:rFonts w:ascii="Cambria Math" w:hAnsi="Cambria Math"/>
                                    <w:sz w:val="16"/>
                                    <w:szCs w:val="16"/>
                                    <w:lang w:eastAsia="en-US"/>
                                  </w:rPr>
                                </m:ctrlPr>
                              </m:fPr>
                              <m:num>
                                <m:r>
                                  <w:rPr>
                                    <w:rFonts w:ascii="Cambria Math" w:hAnsi="Cambria Math"/>
                                    <w:sz w:val="16"/>
                                    <w:szCs w:val="16"/>
                                    <w:lang w:eastAsia="en-US"/>
                                  </w:rPr>
                                  <m:t>α</m:t>
                                </m:r>
                              </m:num>
                              <m:den>
                                <m:r>
                                  <m:rPr>
                                    <m:sty m:val="p"/>
                                  </m:rPr>
                                  <w:rPr>
                                    <w:rFonts w:ascii="Cambria Math" w:hAnsi="Cambria Math"/>
                                    <w:sz w:val="16"/>
                                    <w:szCs w:val="16"/>
                                    <w:lang w:eastAsia="en-US"/>
                                  </w:rPr>
                                  <m:t>2</m:t>
                                </m:r>
                              </m:den>
                            </m:f>
                            <m:r>
                              <w:rPr>
                                <w:rFonts w:ascii="Cambria Math" w:hAnsi="Cambria Math"/>
                                <w:sz w:val="16"/>
                                <w:szCs w:val="16"/>
                                <w:lang w:eastAsia="en-US"/>
                              </w:rPr>
                              <m:t>L</m:t>
                            </m:r>
                          </m:sup>
                        </m:sSup>
                        <m:r>
                          <m:rPr>
                            <m:sty m:val="p"/>
                          </m:rPr>
                          <w:rPr>
                            <w:rFonts w:ascii="Cambria Math" w:hAnsi="Cambria Math"/>
                            <w:sz w:val="16"/>
                            <w:szCs w:val="16"/>
                            <w:lang w:eastAsia="en-US"/>
                          </w:rPr>
                          <m:t>)</m:t>
                        </m:r>
                      </m:e>
                      <m:sup>
                        <m:r>
                          <m:rPr>
                            <m:sty m:val="p"/>
                          </m:rPr>
                          <w:rPr>
                            <w:rFonts w:ascii="Cambria Math" w:hAnsi="Cambria Math"/>
                            <w:sz w:val="16"/>
                            <w:szCs w:val="16"/>
                            <w:lang w:eastAsia="en-US"/>
                          </w:rPr>
                          <m:t>2</m:t>
                        </m:r>
                      </m:sup>
                    </m:sSup>
                    <m:r>
                      <m:rPr>
                        <m:sty m:val="p"/>
                      </m:rPr>
                      <w:rPr>
                        <w:rFonts w:ascii="Cambria Math" w:hAnsi="Cambria Math"/>
                        <w:sz w:val="16"/>
                        <w:szCs w:val="16"/>
                        <w:lang w:eastAsia="en-US"/>
                      </w:rPr>
                      <m:t>+</m:t>
                    </m:r>
                    <m:sSup>
                      <m:sSupPr>
                        <m:ctrlPr>
                          <w:rPr>
                            <w:rFonts w:ascii="Cambria Math" w:hAnsi="Cambria Math"/>
                            <w:sz w:val="16"/>
                            <w:szCs w:val="16"/>
                            <w:lang w:eastAsia="en-US"/>
                          </w:rPr>
                        </m:ctrlPr>
                      </m:sSupPr>
                      <m:e>
                        <m:sSub>
                          <m:sSubPr>
                            <m:ctrlPr>
                              <w:rPr>
                                <w:rFonts w:ascii="Cambria Math" w:hAnsi="Cambria Math"/>
                                <w:sz w:val="16"/>
                                <w:szCs w:val="16"/>
                                <w:lang w:eastAsia="en-US"/>
                              </w:rPr>
                            </m:ctrlPr>
                          </m:sSubPr>
                          <m:e>
                            <m:r>
                              <m:rPr>
                                <m:sty m:val="p"/>
                              </m:rPr>
                              <w:rPr>
                                <w:rFonts w:ascii="Cambria Math" w:hAnsi="Cambria Math"/>
                                <w:sz w:val="16"/>
                                <w:szCs w:val="16"/>
                                <w:lang w:eastAsia="en-US"/>
                              </w:rPr>
                              <m:t>(</m:t>
                            </m:r>
                            <m:f>
                              <m:fPr>
                                <m:ctrlPr>
                                  <w:rPr>
                                    <w:rFonts w:ascii="Cambria Math" w:hAnsi="Cambria Math"/>
                                    <w:sz w:val="16"/>
                                    <w:szCs w:val="16"/>
                                    <w:lang w:eastAsia="en-US"/>
                                  </w:rPr>
                                </m:ctrlPr>
                              </m:fPr>
                              <m:num>
                                <m:rad>
                                  <m:radPr>
                                    <m:degHide m:val="1"/>
                                    <m:ctrlPr>
                                      <w:rPr>
                                        <w:rFonts w:ascii="Cambria Math" w:hAnsi="Cambria Math"/>
                                        <w:sz w:val="16"/>
                                        <w:szCs w:val="16"/>
                                        <w:lang w:eastAsia="en-US"/>
                                      </w:rPr>
                                    </m:ctrlPr>
                                  </m:radPr>
                                  <m:deg/>
                                  <m:e>
                                    <m:r>
                                      <m:rPr>
                                        <m:sty m:val="p"/>
                                      </m:rPr>
                                      <w:rPr>
                                        <w:rFonts w:ascii="Cambria Math" w:hAnsi="Cambria Math"/>
                                        <w:sz w:val="16"/>
                                        <w:szCs w:val="16"/>
                                        <w:lang w:eastAsia="en-US"/>
                                      </w:rPr>
                                      <m:t>100-</m:t>
                                    </m:r>
                                    <m:r>
                                      <w:rPr>
                                        <w:rFonts w:ascii="Cambria Math" w:hAnsi="Cambria Math"/>
                                        <w:sz w:val="16"/>
                                        <w:szCs w:val="16"/>
                                        <w:lang w:eastAsia="en-US"/>
                                      </w:rPr>
                                      <m:t>x</m:t>
                                    </m:r>
                                  </m:e>
                                </m:rad>
                              </m:num>
                              <m:den>
                                <m:r>
                                  <m:rPr>
                                    <m:sty m:val="p"/>
                                  </m:rPr>
                                  <w:rPr>
                                    <w:rFonts w:ascii="Cambria Math" w:hAnsi="Cambria Math"/>
                                    <w:sz w:val="16"/>
                                    <w:szCs w:val="16"/>
                                    <w:lang w:eastAsia="en-US"/>
                                  </w:rPr>
                                  <m:t>10</m:t>
                                </m:r>
                              </m:den>
                            </m:f>
                            <m:r>
                              <w:rPr>
                                <w:rFonts w:ascii="Cambria Math" w:hAnsi="Cambria Math"/>
                                <w:sz w:val="16"/>
                                <w:szCs w:val="16"/>
                                <w:lang w:eastAsia="en-US"/>
                              </w:rPr>
                              <m:t>E</m:t>
                            </m:r>
                          </m:e>
                          <m:sub>
                            <m:r>
                              <w:rPr>
                                <w:rFonts w:ascii="Cambria Math" w:hAnsi="Cambria Math"/>
                                <w:sz w:val="16"/>
                                <w:szCs w:val="16"/>
                                <w:lang w:eastAsia="en-US"/>
                              </w:rPr>
                              <m:t>in</m:t>
                            </m:r>
                          </m:sub>
                        </m:sSub>
                        <m:r>
                          <m:rPr>
                            <m:sty m:val="p"/>
                          </m:rPr>
                          <w:rPr>
                            <w:rFonts w:ascii="Cambria Math" w:hAnsi="Cambria Math"/>
                            <w:sz w:val="16"/>
                            <w:szCs w:val="16"/>
                            <w:lang w:eastAsia="en-US"/>
                          </w:rPr>
                          <m:t>)</m:t>
                        </m:r>
                      </m:e>
                      <m:sup>
                        <m:r>
                          <m:rPr>
                            <m:sty m:val="p"/>
                          </m:rPr>
                          <w:rPr>
                            <w:rFonts w:ascii="Cambria Math" w:hAnsi="Cambria Math"/>
                            <w:sz w:val="16"/>
                            <w:szCs w:val="16"/>
                            <w:lang w:eastAsia="en-US"/>
                          </w:rPr>
                          <m:t>2</m:t>
                        </m:r>
                      </m:sup>
                    </m:sSup>
                  </m:num>
                  <m:den>
                    <m:r>
                      <m:rPr>
                        <m:sty m:val="p"/>
                      </m:rPr>
                      <w:rPr>
                        <w:rFonts w:ascii="Cambria Math" w:hAnsi="Cambria Math"/>
                        <w:sz w:val="16"/>
                        <w:szCs w:val="16"/>
                        <w:lang w:eastAsia="en-US"/>
                      </w:rPr>
                      <m:t>2</m:t>
                    </m:r>
                  </m:den>
                </m:f>
                <m:r>
                  <m:rPr>
                    <m:sty m:val="p"/>
                  </m:rPr>
                  <w:rPr>
                    <w:rFonts w:ascii="Cambria Math" w:hAnsi="Cambria Math"/>
                    <w:sz w:val="16"/>
                    <w:szCs w:val="16"/>
                    <w:lang w:eastAsia="en-US"/>
                  </w:rPr>
                  <m:t>+</m:t>
                </m:r>
                <m:f>
                  <m:fPr>
                    <m:ctrlPr>
                      <w:rPr>
                        <w:rFonts w:ascii="Cambria Math" w:hAnsi="Cambria Math"/>
                        <w:sz w:val="16"/>
                        <w:szCs w:val="16"/>
                        <w:lang w:eastAsia="en-US"/>
                      </w:rPr>
                    </m:ctrlPr>
                  </m:fPr>
                  <m:num>
                    <m:r>
                      <m:rPr>
                        <m:sty m:val="p"/>
                      </m:rPr>
                      <w:rPr>
                        <w:rFonts w:ascii="Cambria Math" w:hAnsi="Cambria Math"/>
                        <w:sz w:val="16"/>
                        <w:szCs w:val="16"/>
                        <w:lang w:eastAsia="en-US"/>
                      </w:rPr>
                      <m:t>2×</m:t>
                    </m:r>
                    <m:sSub>
                      <m:sSubPr>
                        <m:ctrlPr>
                          <w:rPr>
                            <w:rFonts w:ascii="Cambria Math" w:hAnsi="Cambria Math"/>
                            <w:sz w:val="16"/>
                            <w:szCs w:val="16"/>
                            <w:lang w:eastAsia="en-US"/>
                          </w:rPr>
                        </m:ctrlPr>
                      </m:sSubPr>
                      <m:e>
                        <m:r>
                          <m:rPr>
                            <m:sty m:val="p"/>
                          </m:rPr>
                          <w:rPr>
                            <w:rFonts w:ascii="Cambria Math" w:hAnsi="Cambria Math"/>
                            <w:sz w:val="16"/>
                            <w:szCs w:val="16"/>
                            <w:lang w:eastAsia="en-US"/>
                          </w:rPr>
                          <m:t>(</m:t>
                        </m:r>
                        <m:f>
                          <m:fPr>
                            <m:ctrlPr>
                              <w:rPr>
                                <w:rFonts w:ascii="Cambria Math" w:hAnsi="Cambria Math"/>
                                <w:sz w:val="16"/>
                                <w:szCs w:val="16"/>
                                <w:lang w:eastAsia="en-US"/>
                              </w:rPr>
                            </m:ctrlPr>
                          </m:fPr>
                          <m:num>
                            <m:rad>
                              <m:radPr>
                                <m:degHide m:val="1"/>
                                <m:ctrlPr>
                                  <w:rPr>
                                    <w:rFonts w:ascii="Cambria Math" w:hAnsi="Cambria Math"/>
                                    <w:sz w:val="16"/>
                                    <w:szCs w:val="16"/>
                                    <w:lang w:eastAsia="en-US"/>
                                  </w:rPr>
                                </m:ctrlPr>
                              </m:radPr>
                              <m:deg/>
                              <m:e>
                                <m:r>
                                  <w:rPr>
                                    <w:rFonts w:ascii="Cambria Math" w:hAnsi="Cambria Math"/>
                                    <w:sz w:val="16"/>
                                    <w:szCs w:val="16"/>
                                    <w:lang w:eastAsia="en-US"/>
                                  </w:rPr>
                                  <m:t>x</m:t>
                                </m:r>
                              </m:e>
                            </m:rad>
                          </m:num>
                          <m:den>
                            <m:r>
                              <m:rPr>
                                <m:sty m:val="p"/>
                              </m:rPr>
                              <w:rPr>
                                <w:rFonts w:ascii="Cambria Math" w:hAnsi="Cambria Math"/>
                                <w:sz w:val="16"/>
                                <w:szCs w:val="16"/>
                                <w:lang w:eastAsia="en-US"/>
                              </w:rPr>
                              <m:t>10</m:t>
                            </m:r>
                          </m:den>
                        </m:f>
                        <m:r>
                          <w:rPr>
                            <w:rFonts w:ascii="Cambria Math" w:hAnsi="Cambria Math"/>
                            <w:sz w:val="16"/>
                            <w:szCs w:val="16"/>
                            <w:lang w:eastAsia="en-US"/>
                          </w:rPr>
                          <m:t>E</m:t>
                        </m:r>
                      </m:e>
                      <m:sub>
                        <m:r>
                          <w:rPr>
                            <w:rFonts w:ascii="Cambria Math" w:hAnsi="Cambria Math"/>
                            <w:sz w:val="16"/>
                            <w:szCs w:val="16"/>
                            <w:lang w:eastAsia="en-US"/>
                          </w:rPr>
                          <m:t>in</m:t>
                        </m:r>
                      </m:sub>
                    </m:sSub>
                    <m:sSup>
                      <m:sSupPr>
                        <m:ctrlPr>
                          <w:rPr>
                            <w:rFonts w:ascii="Cambria Math" w:hAnsi="Cambria Math"/>
                            <w:sz w:val="16"/>
                            <w:szCs w:val="16"/>
                            <w:lang w:eastAsia="en-US"/>
                          </w:rPr>
                        </m:ctrlPr>
                      </m:sSupPr>
                      <m:e>
                        <m:r>
                          <w:rPr>
                            <w:rFonts w:ascii="Cambria Math" w:hAnsi="Cambria Math"/>
                            <w:sz w:val="16"/>
                            <w:szCs w:val="16"/>
                            <w:lang w:eastAsia="en-US"/>
                          </w:rPr>
                          <m:t>e</m:t>
                        </m:r>
                      </m:e>
                      <m:sup>
                        <m:r>
                          <m:rPr>
                            <m:sty m:val="p"/>
                          </m:rPr>
                          <w:rPr>
                            <w:rFonts w:ascii="Cambria Math" w:hAnsi="Cambria Math"/>
                            <w:sz w:val="16"/>
                            <w:szCs w:val="16"/>
                            <w:lang w:eastAsia="en-US"/>
                          </w:rPr>
                          <m:t>-</m:t>
                        </m:r>
                        <m:f>
                          <m:fPr>
                            <m:ctrlPr>
                              <w:rPr>
                                <w:rFonts w:ascii="Cambria Math" w:hAnsi="Cambria Math"/>
                                <w:sz w:val="16"/>
                                <w:szCs w:val="16"/>
                                <w:lang w:eastAsia="en-US"/>
                              </w:rPr>
                            </m:ctrlPr>
                          </m:fPr>
                          <m:num>
                            <m:r>
                              <w:rPr>
                                <w:rFonts w:ascii="Cambria Math" w:hAnsi="Cambria Math"/>
                                <w:sz w:val="16"/>
                                <w:szCs w:val="16"/>
                                <w:lang w:eastAsia="en-US"/>
                              </w:rPr>
                              <m:t>α</m:t>
                            </m:r>
                          </m:num>
                          <m:den>
                            <m:r>
                              <m:rPr>
                                <m:sty m:val="p"/>
                              </m:rPr>
                              <w:rPr>
                                <w:rFonts w:ascii="Cambria Math" w:hAnsi="Cambria Math"/>
                                <w:sz w:val="16"/>
                                <w:szCs w:val="16"/>
                                <w:lang w:eastAsia="en-US"/>
                              </w:rPr>
                              <m:t>2</m:t>
                            </m:r>
                          </m:den>
                        </m:f>
                        <m:r>
                          <w:rPr>
                            <w:rFonts w:ascii="Cambria Math" w:hAnsi="Cambria Math"/>
                            <w:sz w:val="16"/>
                            <w:szCs w:val="16"/>
                            <w:lang w:eastAsia="en-US"/>
                          </w:rPr>
                          <m:t>L</m:t>
                        </m:r>
                      </m:sup>
                    </m:sSup>
                    <m:r>
                      <m:rPr>
                        <m:sty m:val="p"/>
                      </m:rPr>
                      <w:rPr>
                        <w:rFonts w:ascii="Cambria Math" w:hAnsi="Cambria Math"/>
                        <w:sz w:val="16"/>
                        <w:szCs w:val="16"/>
                        <w:lang w:eastAsia="en-US"/>
                      </w:rPr>
                      <m:t>)×</m:t>
                    </m:r>
                    <m:sSub>
                      <m:sSubPr>
                        <m:ctrlPr>
                          <w:rPr>
                            <w:rFonts w:ascii="Cambria Math" w:hAnsi="Cambria Math"/>
                            <w:sz w:val="16"/>
                            <w:szCs w:val="16"/>
                            <w:lang w:eastAsia="en-US"/>
                          </w:rPr>
                        </m:ctrlPr>
                      </m:sSubPr>
                      <m:e>
                        <m:r>
                          <m:rPr>
                            <m:sty m:val="p"/>
                          </m:rPr>
                          <w:rPr>
                            <w:rFonts w:ascii="Cambria Math" w:hAnsi="Cambria Math"/>
                            <w:sz w:val="16"/>
                            <w:szCs w:val="16"/>
                            <w:lang w:eastAsia="en-US"/>
                          </w:rPr>
                          <m:t>(</m:t>
                        </m:r>
                        <m:f>
                          <m:fPr>
                            <m:ctrlPr>
                              <w:rPr>
                                <w:rFonts w:ascii="Cambria Math" w:hAnsi="Cambria Math"/>
                                <w:sz w:val="16"/>
                                <w:szCs w:val="16"/>
                                <w:lang w:eastAsia="en-US"/>
                              </w:rPr>
                            </m:ctrlPr>
                          </m:fPr>
                          <m:num>
                            <m:rad>
                              <m:radPr>
                                <m:degHide m:val="1"/>
                                <m:ctrlPr>
                                  <w:rPr>
                                    <w:rFonts w:ascii="Cambria Math" w:hAnsi="Cambria Math"/>
                                    <w:sz w:val="16"/>
                                    <w:szCs w:val="16"/>
                                    <w:lang w:eastAsia="en-US"/>
                                  </w:rPr>
                                </m:ctrlPr>
                              </m:radPr>
                              <m:deg/>
                              <m:e>
                                <m:r>
                                  <m:rPr>
                                    <m:sty m:val="p"/>
                                  </m:rPr>
                                  <w:rPr>
                                    <w:rFonts w:ascii="Cambria Math" w:hAnsi="Cambria Math"/>
                                    <w:sz w:val="16"/>
                                    <w:szCs w:val="16"/>
                                    <w:lang w:eastAsia="en-US"/>
                                  </w:rPr>
                                  <m:t>100-</m:t>
                                </m:r>
                                <m:r>
                                  <w:rPr>
                                    <w:rFonts w:ascii="Cambria Math" w:hAnsi="Cambria Math"/>
                                    <w:sz w:val="16"/>
                                    <w:szCs w:val="16"/>
                                    <w:lang w:eastAsia="en-US"/>
                                  </w:rPr>
                                  <m:t>x</m:t>
                                </m:r>
                              </m:e>
                            </m:rad>
                          </m:num>
                          <m:den>
                            <m:r>
                              <m:rPr>
                                <m:sty m:val="p"/>
                              </m:rPr>
                              <w:rPr>
                                <w:rFonts w:ascii="Cambria Math" w:hAnsi="Cambria Math"/>
                                <w:sz w:val="16"/>
                                <w:szCs w:val="16"/>
                                <w:lang w:eastAsia="en-US"/>
                              </w:rPr>
                              <m:t>10</m:t>
                            </m:r>
                          </m:den>
                        </m:f>
                        <m:r>
                          <w:rPr>
                            <w:rFonts w:ascii="Cambria Math" w:hAnsi="Cambria Math"/>
                            <w:sz w:val="16"/>
                            <w:szCs w:val="16"/>
                            <w:lang w:eastAsia="en-US"/>
                          </w:rPr>
                          <m:t>E</m:t>
                        </m:r>
                      </m:e>
                      <m:sub>
                        <m:r>
                          <w:rPr>
                            <w:rFonts w:ascii="Cambria Math" w:hAnsi="Cambria Math"/>
                            <w:sz w:val="16"/>
                            <w:szCs w:val="16"/>
                            <w:lang w:eastAsia="en-US"/>
                          </w:rPr>
                          <m:t>in</m:t>
                        </m:r>
                      </m:sub>
                    </m:sSub>
                    <m:r>
                      <m:rPr>
                        <m:sty m:val="p"/>
                      </m:rPr>
                      <w:rPr>
                        <w:rFonts w:ascii="Cambria Math" w:hAnsi="Cambria Math"/>
                        <w:sz w:val="16"/>
                        <w:szCs w:val="16"/>
                        <w:lang w:eastAsia="en-US"/>
                      </w:rPr>
                      <m:t>)×cos⁡(∆</m:t>
                    </m:r>
                    <m:sSub>
                      <m:sSubPr>
                        <m:ctrlPr>
                          <w:rPr>
                            <w:rFonts w:ascii="Cambria Math" w:hAnsi="Cambria Math"/>
                            <w:sz w:val="16"/>
                            <w:szCs w:val="16"/>
                            <w:lang w:eastAsia="en-US"/>
                          </w:rPr>
                        </m:ctrlPr>
                      </m:sSubPr>
                      <m:e>
                        <m:r>
                          <w:rPr>
                            <w:rFonts w:ascii="Cambria Math" w:hAnsi="Cambria Math"/>
                            <w:sz w:val="16"/>
                            <w:szCs w:val="16"/>
                            <w:lang w:eastAsia="en-US"/>
                          </w:rPr>
                          <m:t>φ</m:t>
                        </m:r>
                      </m:e>
                      <m:sub>
                        <m:r>
                          <w:rPr>
                            <w:rFonts w:ascii="Cambria Math" w:hAnsi="Cambria Math"/>
                            <w:sz w:val="16"/>
                            <w:szCs w:val="16"/>
                            <w:lang w:eastAsia="en-US"/>
                          </w:rPr>
                          <m:t>initial</m:t>
                        </m:r>
                      </m:sub>
                    </m:sSub>
                    <m:r>
                      <m:rPr>
                        <m:sty m:val="p"/>
                      </m:rPr>
                      <w:rPr>
                        <w:rFonts w:ascii="Cambria Math" w:hAnsi="Cambria Math"/>
                        <w:sz w:val="16"/>
                        <w:szCs w:val="16"/>
                        <w:lang w:eastAsia="en-US"/>
                      </w:rPr>
                      <m:t>+∆</m:t>
                    </m:r>
                    <m:sSub>
                      <m:sSubPr>
                        <m:ctrlPr>
                          <w:rPr>
                            <w:rFonts w:ascii="Cambria Math" w:hAnsi="Cambria Math"/>
                            <w:sz w:val="16"/>
                            <w:szCs w:val="16"/>
                            <w:lang w:eastAsia="en-US"/>
                          </w:rPr>
                        </m:ctrlPr>
                      </m:sSubPr>
                      <m:e>
                        <m:r>
                          <w:rPr>
                            <w:rFonts w:ascii="Cambria Math" w:hAnsi="Cambria Math"/>
                            <w:sz w:val="16"/>
                            <w:szCs w:val="16"/>
                            <w:lang w:eastAsia="en-US"/>
                          </w:rPr>
                          <m:t>φ</m:t>
                        </m:r>
                      </m:e>
                      <m:sub>
                        <m:r>
                          <w:rPr>
                            <w:rFonts w:ascii="Cambria Math" w:hAnsi="Cambria Math"/>
                            <w:sz w:val="16"/>
                            <w:szCs w:val="16"/>
                            <w:lang w:eastAsia="en-US"/>
                          </w:rPr>
                          <m:t>bias</m:t>
                        </m:r>
                      </m:sub>
                    </m:sSub>
                    <m:r>
                      <m:rPr>
                        <m:sty m:val="p"/>
                      </m:rPr>
                      <w:rPr>
                        <w:rFonts w:ascii="Cambria Math" w:hAnsi="Cambria Math"/>
                        <w:sz w:val="16"/>
                        <w:szCs w:val="16"/>
                        <w:lang w:eastAsia="en-US"/>
                      </w:rPr>
                      <m:t>)</m:t>
                    </m:r>
                  </m:num>
                  <m:den>
                    <m:r>
                      <m:rPr>
                        <m:sty m:val="p"/>
                      </m:rPr>
                      <w:rPr>
                        <w:rFonts w:ascii="Cambria Math" w:hAnsi="Cambria Math"/>
                        <w:sz w:val="16"/>
                        <w:szCs w:val="16"/>
                        <w:lang w:eastAsia="en-US"/>
                      </w:rPr>
                      <m:t>2</m:t>
                    </m:r>
                  </m:den>
                </m:f>
              </m:oMath>
            </m:oMathPara>
          </w:p>
        </w:tc>
        <w:tc>
          <w:tcPr>
            <w:tcW w:w="715" w:type="dxa"/>
            <w:shd w:val="clear" w:color="auto" w:fill="FFFFFF" w:themeFill="background1"/>
          </w:tcPr>
          <w:p w14:paraId="2075B798" w14:textId="77777777" w:rsidR="00441C51" w:rsidRDefault="00441C51" w:rsidP="00AD236B">
            <w:pPr>
              <w:jc w:val="center"/>
              <w:rPr>
                <w:sz w:val="20"/>
                <w:szCs w:val="20"/>
                <w:lang w:eastAsia="en-US"/>
              </w:rPr>
            </w:pPr>
            <w:r>
              <w:rPr>
                <w:sz w:val="20"/>
                <w:szCs w:val="20"/>
                <w:lang w:eastAsia="en-US"/>
              </w:rPr>
              <w:t>(1)</w:t>
            </w:r>
          </w:p>
        </w:tc>
      </w:tr>
      <w:tr w:rsidR="00441C51" w14:paraId="0E04A528" w14:textId="77777777" w:rsidTr="00AD236B">
        <w:tc>
          <w:tcPr>
            <w:tcW w:w="805" w:type="dxa"/>
            <w:shd w:val="clear" w:color="auto" w:fill="FFFFFF" w:themeFill="background1"/>
          </w:tcPr>
          <w:p w14:paraId="2D5769AB" w14:textId="77777777" w:rsidR="00441C51" w:rsidRDefault="00441C51" w:rsidP="00AD236B">
            <w:pPr>
              <w:jc w:val="center"/>
              <w:rPr>
                <w:sz w:val="20"/>
                <w:szCs w:val="20"/>
                <w:lang w:eastAsia="en-US"/>
              </w:rPr>
            </w:pPr>
          </w:p>
        </w:tc>
        <w:tc>
          <w:tcPr>
            <w:tcW w:w="7830" w:type="dxa"/>
            <w:shd w:val="clear" w:color="auto" w:fill="FFFFFF" w:themeFill="background1"/>
          </w:tcPr>
          <w:p w14:paraId="0D7D8843" w14:textId="77777777" w:rsidR="00441C51" w:rsidRPr="00FE6F0F" w:rsidRDefault="00441C51" w:rsidP="00AD236B">
            <w:pPr>
              <w:jc w:val="center"/>
              <w:rPr>
                <w:sz w:val="16"/>
                <w:szCs w:val="16"/>
                <w:lang w:eastAsia="en-US"/>
              </w:rPr>
            </w:pPr>
            <m:oMathPara>
              <m:oMath>
                <m:r>
                  <m:rPr>
                    <m:sty m:val="p"/>
                  </m:rPr>
                  <w:rPr>
                    <w:rFonts w:ascii="Cambria Math" w:hAnsi="Cambria Math"/>
                    <w:sz w:val="16"/>
                    <w:szCs w:val="16"/>
                    <w:lang w:eastAsia="en-US"/>
                  </w:rPr>
                  <m:t>ER=10∙lg⁡(</m:t>
                </m:r>
                <m:f>
                  <m:fPr>
                    <m:ctrlPr>
                      <w:rPr>
                        <w:rFonts w:ascii="Cambria Math" w:hAnsi="Cambria Math"/>
                        <w:sz w:val="16"/>
                        <w:szCs w:val="16"/>
                        <w:lang w:eastAsia="en-US"/>
                      </w:rPr>
                    </m:ctrlPr>
                  </m:fPr>
                  <m:num>
                    <m:sSub>
                      <m:sSubPr>
                        <m:ctrlPr>
                          <w:rPr>
                            <w:rFonts w:ascii="Cambria Math" w:hAnsi="Cambria Math"/>
                            <w:sz w:val="16"/>
                            <w:szCs w:val="16"/>
                            <w:lang w:eastAsia="en-US"/>
                          </w:rPr>
                        </m:ctrlPr>
                      </m:sSubPr>
                      <m:e>
                        <m:r>
                          <m:rPr>
                            <m:sty m:val="p"/>
                          </m:rPr>
                          <w:rPr>
                            <w:rFonts w:ascii="Cambria Math" w:hAnsi="Cambria Math"/>
                            <w:sz w:val="16"/>
                            <w:szCs w:val="16"/>
                            <w:lang w:eastAsia="en-US"/>
                          </w:rPr>
                          <m:t>T</m:t>
                        </m:r>
                      </m:e>
                      <m:sub>
                        <m:r>
                          <m:rPr>
                            <m:sty m:val="p"/>
                          </m:rPr>
                          <w:rPr>
                            <w:rFonts w:ascii="Cambria Math" w:hAnsi="Cambria Math"/>
                            <w:sz w:val="16"/>
                            <w:szCs w:val="16"/>
                            <w:lang w:eastAsia="en-US"/>
                          </w:rPr>
                          <m:t>max</m:t>
                        </m:r>
                      </m:sub>
                    </m:sSub>
                  </m:num>
                  <m:den>
                    <m:sSub>
                      <m:sSubPr>
                        <m:ctrlPr>
                          <w:rPr>
                            <w:rFonts w:ascii="Cambria Math" w:hAnsi="Cambria Math"/>
                            <w:sz w:val="16"/>
                            <w:szCs w:val="16"/>
                            <w:lang w:eastAsia="en-US"/>
                          </w:rPr>
                        </m:ctrlPr>
                      </m:sSubPr>
                      <m:e>
                        <m:r>
                          <m:rPr>
                            <m:sty m:val="p"/>
                          </m:rPr>
                          <w:rPr>
                            <w:rFonts w:ascii="Cambria Math" w:hAnsi="Cambria Math"/>
                            <w:sz w:val="16"/>
                            <w:szCs w:val="16"/>
                            <w:lang w:eastAsia="en-US"/>
                          </w:rPr>
                          <m:t>T</m:t>
                        </m:r>
                      </m:e>
                      <m:sub>
                        <m:r>
                          <m:rPr>
                            <m:sty m:val="p"/>
                          </m:rPr>
                          <w:rPr>
                            <w:rFonts w:ascii="Cambria Math" w:hAnsi="Cambria Math"/>
                            <w:sz w:val="16"/>
                            <w:szCs w:val="16"/>
                            <w:lang w:eastAsia="en-US"/>
                          </w:rPr>
                          <m:t>min</m:t>
                        </m:r>
                      </m:sub>
                    </m:sSub>
                  </m:den>
                </m:f>
                <m:r>
                  <m:rPr>
                    <m:sty m:val="p"/>
                  </m:rPr>
                  <w:rPr>
                    <w:rFonts w:ascii="Cambria Math" w:hAnsi="Cambria Math"/>
                    <w:sz w:val="16"/>
                    <w:szCs w:val="16"/>
                  </w:rPr>
                  <m:t>)</m:t>
                </m:r>
              </m:oMath>
            </m:oMathPara>
          </w:p>
        </w:tc>
        <w:tc>
          <w:tcPr>
            <w:tcW w:w="715" w:type="dxa"/>
            <w:shd w:val="clear" w:color="auto" w:fill="FFFFFF" w:themeFill="background1"/>
          </w:tcPr>
          <w:p w14:paraId="23E11C3A" w14:textId="77777777" w:rsidR="00441C51" w:rsidRDefault="00441C51" w:rsidP="00AD236B">
            <w:pPr>
              <w:jc w:val="center"/>
              <w:rPr>
                <w:sz w:val="20"/>
                <w:szCs w:val="20"/>
                <w:lang w:eastAsia="en-US"/>
              </w:rPr>
            </w:pPr>
            <w:r>
              <w:rPr>
                <w:sz w:val="20"/>
                <w:szCs w:val="20"/>
                <w:lang w:eastAsia="en-US"/>
              </w:rPr>
              <w:t>(2)</w:t>
            </w:r>
          </w:p>
        </w:tc>
      </w:tr>
      <w:tr w:rsidR="00441C51" w14:paraId="7E7DFF77" w14:textId="77777777" w:rsidTr="00AD236B">
        <w:tc>
          <w:tcPr>
            <w:tcW w:w="805" w:type="dxa"/>
            <w:shd w:val="clear" w:color="auto" w:fill="FFFFFF" w:themeFill="background1"/>
          </w:tcPr>
          <w:p w14:paraId="634098F7" w14:textId="77777777" w:rsidR="00441C51" w:rsidRDefault="00441C51" w:rsidP="00AD236B">
            <w:pPr>
              <w:jc w:val="center"/>
              <w:rPr>
                <w:sz w:val="20"/>
                <w:szCs w:val="20"/>
                <w:lang w:eastAsia="en-US"/>
              </w:rPr>
            </w:pPr>
          </w:p>
        </w:tc>
        <w:tc>
          <w:tcPr>
            <w:tcW w:w="7830" w:type="dxa"/>
            <w:shd w:val="clear" w:color="auto" w:fill="FFFFFF" w:themeFill="background1"/>
          </w:tcPr>
          <w:p w14:paraId="403926BA" w14:textId="77777777" w:rsidR="00441C51" w:rsidRPr="00FE6F0F" w:rsidRDefault="00441C51" w:rsidP="00AD236B">
            <w:pPr>
              <w:pStyle w:val="BodyText"/>
              <w:spacing w:after="120"/>
              <w:jc w:val="center"/>
              <w:rPr>
                <w:sz w:val="16"/>
                <w:szCs w:val="16"/>
              </w:rPr>
            </w:pPr>
            <m:oMathPara>
              <m:oMath>
                <m:r>
                  <m:rPr>
                    <m:sty m:val="p"/>
                  </m:rPr>
                  <w:rPr>
                    <w:rFonts w:ascii="Cambria Math" w:hAnsi="Cambria Math"/>
                    <w:sz w:val="16"/>
                    <w:szCs w:val="16"/>
                  </w:rPr>
                  <m:t>IL=10∙</m:t>
                </m:r>
                <m:func>
                  <m:funcPr>
                    <m:ctrlPr>
                      <w:rPr>
                        <w:rFonts w:ascii="Cambria Math" w:hAnsi="Cambria Math"/>
                        <w:sz w:val="16"/>
                        <w:szCs w:val="16"/>
                      </w:rPr>
                    </m:ctrlPr>
                  </m:funcPr>
                  <m:fName>
                    <m:r>
                      <m:rPr>
                        <m:sty m:val="p"/>
                      </m:rPr>
                      <w:rPr>
                        <w:rFonts w:ascii="Cambria Math" w:hAnsi="Cambria Math"/>
                        <w:sz w:val="16"/>
                        <w:szCs w:val="16"/>
                      </w:rPr>
                      <m:t>lg</m:t>
                    </m:r>
                  </m:fName>
                  <m:e>
                    <m:d>
                      <m:dPr>
                        <m:ctrlPr>
                          <w:rPr>
                            <w:rFonts w:ascii="Cambria Math" w:hAnsi="Cambria Math"/>
                            <w:sz w:val="16"/>
                            <w:szCs w:val="16"/>
                          </w:rPr>
                        </m:ctrlPr>
                      </m:dPr>
                      <m:e>
                        <m:sSub>
                          <m:sSubPr>
                            <m:ctrlPr>
                              <w:rPr>
                                <w:rFonts w:ascii="Cambria Math" w:hAnsi="Cambria Math"/>
                                <w:sz w:val="16"/>
                                <w:szCs w:val="16"/>
                              </w:rPr>
                            </m:ctrlPr>
                          </m:sSubPr>
                          <m:e>
                            <m:r>
                              <m:rPr>
                                <m:sty m:val="p"/>
                              </m:rPr>
                              <w:rPr>
                                <w:rFonts w:ascii="Cambria Math" w:hAnsi="Cambria Math"/>
                                <w:sz w:val="16"/>
                                <w:szCs w:val="16"/>
                              </w:rPr>
                              <m:t>T</m:t>
                            </m:r>
                          </m:e>
                          <m:sub>
                            <m:r>
                              <m:rPr>
                                <m:sty m:val="p"/>
                              </m:rPr>
                              <w:rPr>
                                <w:rFonts w:ascii="Cambria Math" w:hAnsi="Cambria Math"/>
                                <w:sz w:val="16"/>
                                <w:szCs w:val="16"/>
                              </w:rPr>
                              <m:t>max</m:t>
                            </m:r>
                          </m:sub>
                        </m:sSub>
                      </m:e>
                    </m:d>
                  </m:e>
                </m:func>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L</m:t>
                    </m:r>
                  </m:e>
                  <m:sub>
                    <m:r>
                      <w:rPr>
                        <w:rFonts w:ascii="Cambria Math" w:hAnsi="Cambria Math"/>
                        <w:sz w:val="16"/>
                        <w:szCs w:val="16"/>
                      </w:rPr>
                      <m:t>facet</m:t>
                    </m:r>
                  </m:sub>
                </m:sSub>
                <m:r>
                  <w:rPr>
                    <w:rFonts w:ascii="Cambria Math" w:hAnsi="Cambria Math"/>
                    <w:sz w:val="16"/>
                    <w:szCs w:val="16"/>
                  </w:rPr>
                  <m:t>×2</m:t>
                </m:r>
              </m:oMath>
            </m:oMathPara>
          </w:p>
        </w:tc>
        <w:tc>
          <w:tcPr>
            <w:tcW w:w="715" w:type="dxa"/>
            <w:shd w:val="clear" w:color="auto" w:fill="FFFFFF" w:themeFill="background1"/>
          </w:tcPr>
          <w:p w14:paraId="6B8F9618" w14:textId="77777777" w:rsidR="00441C51" w:rsidRDefault="00441C51" w:rsidP="00AD236B">
            <w:pPr>
              <w:jc w:val="center"/>
              <w:rPr>
                <w:sz w:val="20"/>
                <w:szCs w:val="20"/>
                <w:lang w:eastAsia="en-US"/>
              </w:rPr>
            </w:pPr>
            <w:r>
              <w:rPr>
                <w:sz w:val="20"/>
                <w:szCs w:val="20"/>
                <w:lang w:eastAsia="en-US"/>
              </w:rPr>
              <w:t>(3)</w:t>
            </w:r>
          </w:p>
        </w:tc>
      </w:tr>
      <w:tr w:rsidR="00441C51" w14:paraId="6E35B12B" w14:textId="77777777" w:rsidTr="00AD236B">
        <w:tc>
          <w:tcPr>
            <w:tcW w:w="805" w:type="dxa"/>
            <w:shd w:val="clear" w:color="auto" w:fill="FFFFFF" w:themeFill="background1"/>
          </w:tcPr>
          <w:p w14:paraId="42BE7609" w14:textId="77777777" w:rsidR="00441C51" w:rsidRDefault="00441C51" w:rsidP="00AD236B">
            <w:pPr>
              <w:jc w:val="center"/>
              <w:rPr>
                <w:sz w:val="20"/>
                <w:szCs w:val="20"/>
                <w:lang w:eastAsia="en-US"/>
              </w:rPr>
            </w:pPr>
          </w:p>
        </w:tc>
        <w:tc>
          <w:tcPr>
            <w:tcW w:w="7830" w:type="dxa"/>
            <w:shd w:val="clear" w:color="auto" w:fill="FFFFFF" w:themeFill="background1"/>
          </w:tcPr>
          <w:p w14:paraId="1FC31036" w14:textId="77777777" w:rsidR="00441C51" w:rsidRPr="00FE6F0F" w:rsidRDefault="00441C51" w:rsidP="00AD236B">
            <w:pPr>
              <w:pStyle w:val="BodyText"/>
              <w:spacing w:after="120"/>
              <w:jc w:val="center"/>
              <w:rPr>
                <w:sz w:val="16"/>
                <w:szCs w:val="16"/>
              </w:rPr>
            </w:pPr>
            <m:oMath>
              <m:r>
                <m:rPr>
                  <m:sty m:val="p"/>
                </m:rPr>
                <w:rPr>
                  <w:rFonts w:ascii="Cambria Math" w:hAnsi="Cambria Math"/>
                  <w:sz w:val="16"/>
                  <w:szCs w:val="16"/>
                </w:rPr>
                <m:t>∆</m:t>
              </m:r>
              <m:sSub>
                <m:sSubPr>
                  <m:ctrlPr>
                    <w:rPr>
                      <w:rFonts w:ascii="Cambria Math" w:hAnsi="Cambria Math"/>
                      <w:sz w:val="16"/>
                      <w:szCs w:val="16"/>
                    </w:rPr>
                  </m:ctrlPr>
                </m:sSubPr>
                <m:e>
                  <m:r>
                    <w:rPr>
                      <w:rFonts w:ascii="Cambria Math" w:hAnsi="Cambria Math"/>
                      <w:sz w:val="16"/>
                      <w:szCs w:val="16"/>
                    </w:rPr>
                    <m:t>φ</m:t>
                  </m:r>
                </m:e>
                <m:sub>
                  <m:r>
                    <w:rPr>
                      <w:rFonts w:ascii="Cambria Math" w:hAnsi="Cambria Math"/>
                      <w:sz w:val="16"/>
                      <w:szCs w:val="16"/>
                    </w:rPr>
                    <m:t>bias</m:t>
                  </m:r>
                </m:sub>
              </m:sSub>
              <m:r>
                <m:rPr>
                  <m:sty m:val="p"/>
                </m:rPr>
                <w:rPr>
                  <w:rFonts w:ascii="Cambria Math" w:hAnsi="Cambria Math"/>
                  <w:sz w:val="16"/>
                  <w:szCs w:val="16"/>
                </w:rPr>
                <m:t xml:space="preserve">= </m:t>
              </m:r>
              <m:r>
                <w:rPr>
                  <w:rFonts w:ascii="Cambria Math" w:hAnsi="Cambria Math"/>
                  <w:sz w:val="16"/>
                  <w:szCs w:val="16"/>
                </w:rPr>
                <m:t>π</m:t>
              </m:r>
            </m:oMath>
            <w:r w:rsidRPr="00FE6F0F">
              <w:rPr>
                <w:sz w:val="16"/>
                <w:szCs w:val="16"/>
              </w:rPr>
              <w:t xml:space="preserve">  (For π phase shift device)</w:t>
            </w:r>
          </w:p>
        </w:tc>
        <w:tc>
          <w:tcPr>
            <w:tcW w:w="715" w:type="dxa"/>
            <w:shd w:val="clear" w:color="auto" w:fill="FFFFFF" w:themeFill="background1"/>
          </w:tcPr>
          <w:p w14:paraId="1951B266" w14:textId="77777777" w:rsidR="00441C51" w:rsidRDefault="00441C51" w:rsidP="00AD236B">
            <w:pPr>
              <w:jc w:val="center"/>
              <w:rPr>
                <w:sz w:val="20"/>
                <w:szCs w:val="20"/>
                <w:lang w:eastAsia="en-US"/>
              </w:rPr>
            </w:pPr>
            <w:r>
              <w:rPr>
                <w:sz w:val="20"/>
                <w:szCs w:val="20"/>
                <w:lang w:eastAsia="en-US"/>
              </w:rPr>
              <w:t>(4)</w:t>
            </w:r>
          </w:p>
        </w:tc>
      </w:tr>
    </w:tbl>
    <w:p w14:paraId="1CDAAEB7" w14:textId="77777777" w:rsidR="00441C51" w:rsidRPr="00BA5ECB" w:rsidRDefault="00441C51" w:rsidP="00DD230E">
      <w:pPr>
        <w:jc w:val="both"/>
        <w:rPr>
          <w:sz w:val="20"/>
          <w:szCs w:val="20"/>
          <w:lang w:eastAsia="en-US"/>
        </w:rPr>
      </w:pPr>
      <w:r w:rsidRPr="00290E1A">
        <w:rPr>
          <w:sz w:val="20"/>
          <w:szCs w:val="20"/>
          <w:lang w:eastAsia="en-US"/>
        </w:rPr>
        <w:t xml:space="preserve">( </w:t>
      </w:r>
      <m:oMath>
        <m:sSub>
          <m:sSubPr>
            <m:ctrlPr>
              <w:rPr>
                <w:rFonts w:ascii="Cambria Math" w:hAnsi="Cambria Math"/>
                <w:sz w:val="20"/>
                <w:szCs w:val="20"/>
                <w:lang w:eastAsia="en-US"/>
              </w:rPr>
            </m:ctrlPr>
          </m:sSubPr>
          <m:e>
            <m:r>
              <w:rPr>
                <w:rFonts w:ascii="Cambria Math" w:hAnsi="Cambria Math"/>
                <w:sz w:val="20"/>
                <w:szCs w:val="20"/>
                <w:lang w:eastAsia="en-US"/>
              </w:rPr>
              <m:t>E</m:t>
            </m:r>
          </m:e>
          <m:sub>
            <m:r>
              <w:rPr>
                <w:rFonts w:ascii="Cambria Math" w:hAnsi="Cambria Math"/>
                <w:sz w:val="20"/>
                <w:szCs w:val="20"/>
                <w:lang w:eastAsia="en-US"/>
              </w:rPr>
              <m:t>in</m:t>
            </m:r>
          </m:sub>
        </m:sSub>
      </m:oMath>
      <w:r w:rsidRPr="00290E1A">
        <w:rPr>
          <w:sz w:val="20"/>
          <w:szCs w:val="20"/>
          <w:lang w:eastAsia="en-US"/>
        </w:rPr>
        <w:t xml:space="preserve">, </w:t>
      </w:r>
      <m:oMath>
        <m:r>
          <w:rPr>
            <w:rFonts w:ascii="Cambria Math" w:hAnsi="Cambria Math"/>
            <w:sz w:val="20"/>
            <w:szCs w:val="20"/>
            <w:lang w:eastAsia="en-US"/>
          </w:rPr>
          <m:t>x</m:t>
        </m:r>
      </m:oMath>
      <w:r w:rsidRPr="00290E1A">
        <w:rPr>
          <w:sz w:val="20"/>
          <w:szCs w:val="20"/>
          <w:lang w:eastAsia="en-US"/>
        </w:rPr>
        <w:t xml:space="preserve"> ,</w:t>
      </w:r>
      <m:oMath>
        <m:r>
          <w:rPr>
            <w:rFonts w:ascii="Cambria Math" w:hAnsi="Cambria Math"/>
            <w:sz w:val="20"/>
            <w:szCs w:val="20"/>
            <w:lang w:eastAsia="en-US"/>
          </w:rPr>
          <m:t>α</m:t>
        </m:r>
      </m:oMath>
      <w:r w:rsidRPr="00290E1A">
        <w:rPr>
          <w:sz w:val="20"/>
          <w:szCs w:val="20"/>
          <w:lang w:eastAsia="en-US"/>
        </w:rPr>
        <w:t xml:space="preserve">, </w:t>
      </w:r>
      <m:oMath>
        <m:r>
          <w:rPr>
            <w:rFonts w:ascii="Cambria Math" w:hAnsi="Cambria Math"/>
            <w:sz w:val="20"/>
            <w:szCs w:val="20"/>
            <w:lang w:eastAsia="en-US"/>
          </w:rPr>
          <m:t>L</m:t>
        </m:r>
      </m:oMath>
      <w:r w:rsidRPr="00290E1A">
        <w:rPr>
          <w:sz w:val="20"/>
          <w:szCs w:val="20"/>
          <w:lang w:eastAsia="en-US"/>
        </w:rPr>
        <w:t xml:space="preserv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φ</m:t>
            </m:r>
          </m:e>
          <m:sub>
            <m:r>
              <w:rPr>
                <w:rFonts w:ascii="Cambria Math" w:hAnsi="Cambria Math"/>
                <w:sz w:val="20"/>
                <w:szCs w:val="20"/>
                <w:lang w:eastAsia="en-US"/>
              </w:rPr>
              <m:t>initial</m:t>
            </m:r>
          </m:sub>
        </m:sSub>
      </m:oMath>
      <w:r w:rsidRPr="00290E1A">
        <w:rPr>
          <w:sz w:val="20"/>
          <w:szCs w:val="20"/>
          <w:lang w:eastAsia="en-US"/>
        </w:rPr>
        <w:t xml:space="preserv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φ</m:t>
            </m:r>
          </m:e>
          <m:sub>
            <m:r>
              <w:rPr>
                <w:rFonts w:ascii="Cambria Math" w:hAnsi="Cambria Math"/>
                <w:sz w:val="20"/>
                <w:szCs w:val="20"/>
                <w:lang w:eastAsia="en-US"/>
              </w:rPr>
              <m:t>bias</m:t>
            </m:r>
          </m:sub>
        </m:sSub>
      </m:oMath>
      <w:r w:rsidRPr="00290E1A">
        <w:rPr>
          <w:sz w:val="20"/>
          <w:szCs w:val="20"/>
          <w:lang w:eastAsia="en-US"/>
        </w:rPr>
        <w:t xml:space="preserve"> and </w:t>
      </w:r>
      <m:oMath>
        <m:sSub>
          <m:sSubPr>
            <m:ctrlPr>
              <w:rPr>
                <w:rFonts w:ascii="Cambria Math" w:hAnsi="Cambria Math"/>
                <w:sz w:val="20"/>
                <w:szCs w:val="20"/>
                <w:lang w:eastAsia="en-US"/>
              </w:rPr>
            </m:ctrlPr>
          </m:sSubPr>
          <m:e>
            <m:r>
              <w:rPr>
                <w:rFonts w:ascii="Cambria Math" w:hAnsi="Cambria Math"/>
                <w:sz w:val="20"/>
                <w:szCs w:val="20"/>
                <w:lang w:eastAsia="en-US"/>
              </w:rPr>
              <m:t>L</m:t>
            </m:r>
          </m:e>
          <m:sub>
            <m:r>
              <w:rPr>
                <w:rFonts w:ascii="Cambria Math" w:hAnsi="Cambria Math"/>
                <w:sz w:val="20"/>
                <w:szCs w:val="20"/>
                <w:lang w:eastAsia="en-US"/>
              </w:rPr>
              <m:t>facet</m:t>
            </m:r>
          </m:sub>
        </m:sSub>
      </m:oMath>
      <w:r w:rsidRPr="00290E1A">
        <w:rPr>
          <w:sz w:val="20"/>
          <w:szCs w:val="20"/>
          <w:lang w:eastAsia="en-US"/>
        </w:rPr>
        <w:t xml:space="preserve"> are the input electric field phasor, the splitting ratio on the active arm side, device absorption coefficient, device length, the initial phase difference caused by different effective mode index between device and waveguide, phase changed by bias and facet coupling loss). </w:t>
      </w:r>
      <w:r>
        <w:rPr>
          <w:sz w:val="20"/>
          <w:szCs w:val="20"/>
          <w:lang w:eastAsia="en-US"/>
        </w:rPr>
        <w:t xml:space="preserve"> Here we assume there is a </w:t>
      </w:r>
      <w:r w:rsidRPr="00290E1A">
        <w:rPr>
          <w:sz w:val="20"/>
          <w:szCs w:val="20"/>
          <w:lang w:eastAsia="en-US"/>
        </w:rPr>
        <w:t xml:space="preserve">π </w:t>
      </w:r>
      <w:r>
        <w:rPr>
          <w:sz w:val="20"/>
          <w:szCs w:val="20"/>
          <w:lang w:eastAsia="en-US"/>
        </w:rPr>
        <w:t xml:space="preserve">phase </w:t>
      </w:r>
      <w:r w:rsidRPr="00290E1A">
        <w:rPr>
          <w:sz w:val="20"/>
          <w:szCs w:val="20"/>
          <w:lang w:eastAsia="en-US"/>
        </w:rPr>
        <w:t xml:space="preserve">shift </w:t>
      </w:r>
      <w:r>
        <w:rPr>
          <w:sz w:val="20"/>
          <w:szCs w:val="20"/>
          <w:lang w:eastAsia="en-US"/>
        </w:rPr>
        <w:t xml:space="preserve">ITO plasmonic </w:t>
      </w:r>
      <w:r w:rsidRPr="00290E1A">
        <w:rPr>
          <w:sz w:val="20"/>
          <w:szCs w:val="20"/>
          <w:lang w:eastAsia="en-US"/>
        </w:rPr>
        <w:t>devic</w:t>
      </w:r>
      <w:r>
        <w:rPr>
          <w:sz w:val="20"/>
          <w:szCs w:val="20"/>
          <w:lang w:eastAsia="en-US"/>
        </w:rPr>
        <w:t>e with effective mode index of 2.5</w:t>
      </w:r>
      <w:r w:rsidRPr="00290E1A">
        <w:rPr>
          <w:sz w:val="20"/>
          <w:szCs w:val="20"/>
          <w:lang w:eastAsia="en-US"/>
        </w:rPr>
        <w:t xml:space="preserve">, </w:t>
      </w:r>
      <m:oMath>
        <m:r>
          <w:rPr>
            <w:rFonts w:ascii="Cambria Math" w:hAnsi="Cambria Math"/>
            <w:sz w:val="20"/>
            <w:szCs w:val="20"/>
            <w:lang w:eastAsia="en-US"/>
          </w:rPr>
          <m:t>α∙L=0.2</m:t>
        </m:r>
      </m:oMath>
      <w:r>
        <w:rPr>
          <w:sz w:val="20"/>
          <w:szCs w:val="20"/>
          <w:lang w:eastAsia="en-US"/>
        </w:rPr>
        <w:t xml:space="preserve"> under 0 V and </w:t>
      </w:r>
      <m:oMath>
        <m:r>
          <w:rPr>
            <w:rFonts w:ascii="Cambria Math" w:hAnsi="Cambria Math"/>
            <w:sz w:val="20"/>
            <w:szCs w:val="20"/>
            <w:lang w:eastAsia="en-US"/>
          </w:rPr>
          <m:t>α∙L=0.26</m:t>
        </m:r>
      </m:oMath>
      <w:r>
        <w:rPr>
          <w:sz w:val="20"/>
          <w:szCs w:val="20"/>
          <w:lang w:eastAsia="en-US"/>
        </w:rPr>
        <w:t xml:space="preserve"> under </w:t>
      </w:r>
      <m:oMath>
        <m:sSub>
          <m:sSubPr>
            <m:ctrlPr>
              <w:rPr>
                <w:rFonts w:ascii="Cambria Math" w:hAnsi="Cambria Math"/>
                <w:i/>
                <w:sz w:val="20"/>
                <w:szCs w:val="20"/>
                <w:lang w:eastAsia="en-US"/>
              </w:rPr>
            </m:ctrlPr>
          </m:sSubPr>
          <m:e>
            <m:r>
              <w:rPr>
                <w:rFonts w:ascii="Cambria Math" w:hAnsi="Cambria Math"/>
                <w:sz w:val="20"/>
                <w:szCs w:val="20"/>
                <w:lang w:eastAsia="en-US"/>
              </w:rPr>
              <m:t>V</m:t>
            </m:r>
          </m:e>
          <m:sub>
            <m:r>
              <w:rPr>
                <w:rFonts w:ascii="Cambria Math" w:hAnsi="Cambria Math"/>
                <w:sz w:val="20"/>
                <w:szCs w:val="20"/>
                <w:lang w:eastAsia="en-US"/>
              </w:rPr>
              <m:t>π</m:t>
            </m:r>
          </m:sub>
        </m:sSub>
      </m:oMath>
      <w:r>
        <w:rPr>
          <w:sz w:val="20"/>
          <w:szCs w:val="20"/>
          <w:lang w:eastAsia="en-US"/>
        </w:rPr>
        <w:t>. (fig. 1e and 1f) The initial phase difference is eliminated by using different MZI arms or using balanced device</w:t>
      </w:r>
      <w:r w:rsidRPr="008D37DF">
        <w:rPr>
          <w:sz w:val="20"/>
          <w:szCs w:val="20"/>
          <w:lang w:eastAsia="en-US"/>
        </w:rPr>
        <w:t>.</w:t>
      </w:r>
      <w:r w:rsidRPr="00487EA9">
        <w:rPr>
          <w:rFonts w:ascii="Cambria Math" w:hAnsi="Cambria Math"/>
          <w:sz w:val="16"/>
          <w:szCs w:val="16"/>
          <w:lang w:eastAsia="en-US"/>
        </w:rPr>
        <w:t xml:space="preserve"> </w:t>
      </w:r>
      <m:oMath>
        <m:sSub>
          <m:sSubPr>
            <m:ctrlPr>
              <w:rPr>
                <w:rFonts w:ascii="Cambria Math" w:hAnsi="Cambria Math"/>
                <w:sz w:val="20"/>
                <w:szCs w:val="20"/>
                <w:lang w:eastAsia="en-US"/>
              </w:rPr>
            </m:ctrlPr>
          </m:sSubPr>
          <m:e>
            <m:r>
              <w:rPr>
                <w:rFonts w:ascii="Cambria Math" w:hAnsi="Cambria Math"/>
                <w:sz w:val="20"/>
                <w:szCs w:val="20"/>
                <w:lang w:eastAsia="en-US"/>
              </w:rPr>
              <m:t>L</m:t>
            </m:r>
          </m:e>
          <m:sub>
            <m:r>
              <w:rPr>
                <w:rFonts w:ascii="Cambria Math" w:hAnsi="Cambria Math"/>
                <w:sz w:val="20"/>
                <w:szCs w:val="20"/>
                <w:lang w:eastAsia="en-US"/>
              </w:rPr>
              <m:t>facet</m:t>
            </m:r>
          </m:sub>
        </m:sSub>
      </m:oMath>
      <w:r w:rsidRPr="00DC28C0">
        <w:rPr>
          <w:sz w:val="20"/>
          <w:szCs w:val="20"/>
          <w:lang w:eastAsia="en-US"/>
        </w:rPr>
        <w:t xml:space="preserve"> is</w:t>
      </w:r>
      <w:r>
        <w:rPr>
          <w:sz w:val="20"/>
          <w:szCs w:val="20"/>
          <w:lang w:eastAsia="en-US"/>
        </w:rPr>
        <w:t xml:space="preserve"> 0.07dB</w:t>
      </w:r>
      <w:r w:rsidRPr="00DC28C0">
        <w:rPr>
          <w:sz w:val="20"/>
          <w:szCs w:val="20"/>
          <w:lang w:eastAsia="en-US"/>
        </w:rPr>
        <w:t xml:space="preserve"> obtained from </w:t>
      </w:r>
      <w:proofErr w:type="spellStart"/>
      <w:r w:rsidRPr="00DC28C0">
        <w:rPr>
          <w:sz w:val="20"/>
          <w:szCs w:val="20"/>
          <w:lang w:eastAsia="en-US"/>
        </w:rPr>
        <w:t>Lumerical</w:t>
      </w:r>
      <w:proofErr w:type="spellEnd"/>
      <w:r w:rsidRPr="00DC28C0">
        <w:rPr>
          <w:sz w:val="20"/>
          <w:szCs w:val="20"/>
          <w:lang w:eastAsia="en-US"/>
        </w:rPr>
        <w:t xml:space="preserve"> simulation</w:t>
      </w:r>
      <w:r>
        <w:rPr>
          <w:sz w:val="20"/>
          <w:szCs w:val="20"/>
          <w:lang w:eastAsia="en-US"/>
        </w:rPr>
        <w:t>.</w:t>
      </w:r>
      <w:r w:rsidRPr="008D37DF">
        <w:rPr>
          <w:sz w:val="20"/>
          <w:szCs w:val="20"/>
          <w:lang w:eastAsia="en-US"/>
        </w:rPr>
        <w:t xml:space="preserve"> </w:t>
      </w:r>
      <w:r>
        <w:rPr>
          <w:sz w:val="20"/>
          <w:szCs w:val="20"/>
          <w:lang w:eastAsia="en-US"/>
        </w:rPr>
        <w:t>Power with high splitting ratio (x=60)</w:t>
      </w:r>
      <w:r w:rsidRPr="008D37DF">
        <w:rPr>
          <w:sz w:val="20"/>
          <w:szCs w:val="20"/>
          <w:lang w:eastAsia="en-US"/>
        </w:rPr>
        <w:t xml:space="preserve"> on the active arm compensate the propagating loss and is used in application</w:t>
      </w:r>
      <w:r>
        <w:rPr>
          <w:sz w:val="20"/>
          <w:szCs w:val="20"/>
          <w:lang w:eastAsia="en-US"/>
        </w:rPr>
        <w:t xml:space="preserve"> requires </w:t>
      </w:r>
      <w:r w:rsidRPr="008D37DF">
        <w:rPr>
          <w:sz w:val="20"/>
          <w:szCs w:val="20"/>
          <w:lang w:eastAsia="en-US"/>
        </w:rPr>
        <w:t>high ER. Low splitting ratio power</w:t>
      </w:r>
      <w:r>
        <w:rPr>
          <w:sz w:val="20"/>
          <w:szCs w:val="20"/>
          <w:lang w:eastAsia="en-US"/>
        </w:rPr>
        <w:t xml:space="preserve"> (x=37)</w:t>
      </w:r>
      <w:r w:rsidRPr="008D37DF">
        <w:rPr>
          <w:sz w:val="20"/>
          <w:szCs w:val="20"/>
          <w:lang w:eastAsia="en-US"/>
        </w:rPr>
        <w:t xml:space="preserve"> in contrast decrease the insertion loss by reducing the modulation depth. </w:t>
      </w:r>
      <w:r>
        <w:rPr>
          <w:sz w:val="20"/>
          <w:szCs w:val="20"/>
          <w:lang w:eastAsia="en-US"/>
        </w:rPr>
        <w:t xml:space="preserve">The overall transmissions decrease with increasing power splitter ratio because of the increasing propagating losses. </w:t>
      </w:r>
      <w:r w:rsidRPr="008D37DF">
        <w:rPr>
          <w:sz w:val="20"/>
          <w:szCs w:val="20"/>
          <w:lang w:eastAsia="en-US"/>
        </w:rPr>
        <w:t>Symmetric MZI with balance device has as high ER as asymmetric MZI modulator (60:40) but has 8% weaker transmission.</w:t>
      </w:r>
      <w:r>
        <w:rPr>
          <w:sz w:val="20"/>
          <w:szCs w:val="20"/>
          <w:lang w:eastAsia="en-US"/>
        </w:rPr>
        <w:t xml:space="preserve"> Device with free choice of power splitting ratio is preferred than the device with balance device considering the IL. </w:t>
      </w:r>
    </w:p>
    <w:p w14:paraId="0C6D7222" w14:textId="77777777" w:rsidR="00441C51" w:rsidRPr="00290E1A" w:rsidRDefault="00441C51" w:rsidP="00DD230E">
      <w:pPr>
        <w:jc w:val="both"/>
        <w:rPr>
          <w:sz w:val="20"/>
          <w:szCs w:val="20"/>
          <w:lang w:eastAsia="en-US"/>
        </w:rPr>
      </w:pPr>
      <w:r w:rsidRPr="00290E1A">
        <w:rPr>
          <w:sz w:val="20"/>
          <w:szCs w:val="20"/>
          <w:lang w:eastAsia="en-US"/>
        </w:rPr>
        <w:t xml:space="preserve">For small phase shift device, high ER and low IL cannot be obtained at the same time. The free choice of splitting ratio provides more options for different application. High splitting ratio for applications that requires high ER, while low splitting ratio for applications with high IL requirements. What’s more, the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φ</m:t>
            </m:r>
          </m:e>
          <m:sub>
            <m:r>
              <w:rPr>
                <w:rFonts w:ascii="Cambria Math" w:hAnsi="Cambria Math"/>
                <w:sz w:val="20"/>
                <w:szCs w:val="20"/>
                <w:lang w:eastAsia="en-US"/>
              </w:rPr>
              <m:t>initial</m:t>
            </m:r>
          </m:sub>
        </m:sSub>
      </m:oMath>
      <w:r w:rsidRPr="00290E1A">
        <w:rPr>
          <w:sz w:val="20"/>
          <w:szCs w:val="20"/>
          <w:lang w:eastAsia="en-US"/>
        </w:rPr>
        <w:t xml:space="preserve"> should be carefully chosen for different applications. </w:t>
      </w:r>
    </w:p>
    <w:p w14:paraId="5DC0390C" w14:textId="77777777" w:rsidR="00441C51" w:rsidRPr="006655FF" w:rsidRDefault="00441C51" w:rsidP="00441C51">
      <w:pPr>
        <w:keepNext/>
        <w:rPr>
          <w:b/>
          <w:bCs/>
          <w:sz w:val="20"/>
          <w:szCs w:val="20"/>
          <w:lang w:eastAsia="en-US"/>
        </w:rPr>
      </w:pPr>
      <w:r>
        <w:rPr>
          <w:noProof/>
        </w:rPr>
        <w:lastRenderedPageBreak/>
        <w:drawing>
          <wp:inline distT="0" distB="0" distL="0" distR="0" wp14:anchorId="30896176" wp14:editId="216CB9A5">
            <wp:extent cx="5943600" cy="2814955"/>
            <wp:effectExtent l="0" t="0" r="0" b="444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8"/>
                    <a:stretch>
                      <a:fillRect/>
                    </a:stretch>
                  </pic:blipFill>
                  <pic:spPr>
                    <a:xfrm>
                      <a:off x="0" y="0"/>
                      <a:ext cx="5943600" cy="2814955"/>
                    </a:xfrm>
                    <a:prstGeom prst="rect">
                      <a:avLst/>
                    </a:prstGeom>
                  </pic:spPr>
                </pic:pic>
              </a:graphicData>
            </a:graphic>
          </wp:inline>
        </w:drawing>
      </w:r>
    </w:p>
    <w:p w14:paraId="32597221" w14:textId="06D387FF" w:rsidR="00441C51" w:rsidRDefault="00441C51" w:rsidP="00DD230E">
      <w:pPr>
        <w:pStyle w:val="Caption"/>
        <w:jc w:val="both"/>
        <w:rPr>
          <w:rFonts w:ascii="Times New Roman" w:eastAsia="Times New Roman" w:hAnsi="Times New Roman" w:cs="Times New Roman"/>
          <w:i w:val="0"/>
          <w:iCs w:val="0"/>
          <w:color w:val="auto"/>
          <w:sz w:val="20"/>
          <w:szCs w:val="20"/>
          <w:lang w:eastAsia="en-US"/>
        </w:rPr>
      </w:pPr>
      <w:r w:rsidRPr="00290E1A">
        <w:rPr>
          <w:rFonts w:ascii="Times New Roman" w:eastAsia="Times New Roman" w:hAnsi="Times New Roman" w:cs="Times New Roman"/>
          <w:i w:val="0"/>
          <w:iCs w:val="0"/>
          <w:color w:val="auto"/>
          <w:sz w:val="20"/>
          <w:szCs w:val="20"/>
          <w:lang w:eastAsia="en-US"/>
        </w:rPr>
        <w:t xml:space="preserve">Figure </w:t>
      </w:r>
      <w:r w:rsidRPr="00290E1A">
        <w:rPr>
          <w:rFonts w:ascii="Times New Roman" w:eastAsia="Times New Roman" w:hAnsi="Times New Roman" w:cs="Times New Roman"/>
          <w:i w:val="0"/>
          <w:iCs w:val="0"/>
          <w:color w:val="auto"/>
          <w:sz w:val="20"/>
          <w:szCs w:val="20"/>
          <w:lang w:eastAsia="en-US"/>
        </w:rPr>
        <w:fldChar w:fldCharType="begin"/>
      </w:r>
      <w:r w:rsidRPr="00290E1A">
        <w:rPr>
          <w:rFonts w:ascii="Times New Roman" w:eastAsia="Times New Roman" w:hAnsi="Times New Roman" w:cs="Times New Roman"/>
          <w:i w:val="0"/>
          <w:iCs w:val="0"/>
          <w:color w:val="auto"/>
          <w:sz w:val="20"/>
          <w:szCs w:val="20"/>
          <w:lang w:eastAsia="en-US"/>
        </w:rPr>
        <w:instrText xml:space="preserve"> SEQ Figure \* ARABIC </w:instrText>
      </w:r>
      <w:r w:rsidRPr="00290E1A">
        <w:rPr>
          <w:rFonts w:ascii="Times New Roman" w:eastAsia="Times New Roman" w:hAnsi="Times New Roman" w:cs="Times New Roman"/>
          <w:i w:val="0"/>
          <w:iCs w:val="0"/>
          <w:color w:val="auto"/>
          <w:sz w:val="20"/>
          <w:szCs w:val="20"/>
          <w:lang w:eastAsia="en-US"/>
        </w:rPr>
        <w:fldChar w:fldCharType="separate"/>
      </w:r>
      <w:r w:rsidR="00804F48">
        <w:rPr>
          <w:rFonts w:ascii="Times New Roman" w:eastAsia="Times New Roman" w:hAnsi="Times New Roman" w:cs="Times New Roman"/>
          <w:i w:val="0"/>
          <w:iCs w:val="0"/>
          <w:noProof/>
          <w:color w:val="auto"/>
          <w:sz w:val="20"/>
          <w:szCs w:val="20"/>
          <w:lang w:eastAsia="en-US"/>
        </w:rPr>
        <w:t>1</w:t>
      </w:r>
      <w:r w:rsidRPr="00290E1A">
        <w:rPr>
          <w:rFonts w:ascii="Times New Roman" w:eastAsia="Times New Roman" w:hAnsi="Times New Roman" w:cs="Times New Roman"/>
          <w:i w:val="0"/>
          <w:iCs w:val="0"/>
          <w:color w:val="auto"/>
          <w:sz w:val="20"/>
          <w:szCs w:val="20"/>
          <w:lang w:eastAsia="en-US"/>
        </w:rPr>
        <w:fldChar w:fldCharType="end"/>
      </w:r>
      <w:r w:rsidRPr="00290E1A">
        <w:rPr>
          <w:rFonts w:ascii="Times New Roman" w:eastAsia="Times New Roman" w:hAnsi="Times New Roman" w:cs="Times New Roman"/>
          <w:i w:val="0"/>
          <w:iCs w:val="0"/>
          <w:color w:val="auto"/>
          <w:sz w:val="20"/>
          <w:szCs w:val="20"/>
          <w:lang w:eastAsia="en-US"/>
        </w:rPr>
        <w:t xml:space="preserve"> Performance analysis for MZI modulator with free choice power splitting ratio. a) MZI modulator with arms of the same length. b) MZI with different arm length which is used to tune the OFF-state phase shift to kπ, k=0,1,2…. </w:t>
      </w:r>
      <w:r>
        <w:rPr>
          <w:rFonts w:ascii="Times New Roman" w:eastAsia="Times New Roman" w:hAnsi="Times New Roman" w:cs="Times New Roman"/>
          <w:i w:val="0"/>
          <w:iCs w:val="0"/>
          <w:color w:val="auto"/>
          <w:sz w:val="20"/>
          <w:szCs w:val="20"/>
          <w:lang w:eastAsia="en-US"/>
        </w:rPr>
        <w:t>c</w:t>
      </w:r>
      <w:r w:rsidRPr="00290E1A">
        <w:rPr>
          <w:rFonts w:ascii="Times New Roman" w:eastAsia="Times New Roman" w:hAnsi="Times New Roman" w:cs="Times New Roman"/>
          <w:i w:val="0"/>
          <w:iCs w:val="0"/>
          <w:color w:val="auto"/>
          <w:sz w:val="20"/>
          <w:szCs w:val="20"/>
          <w:lang w:eastAsia="en-US"/>
        </w:rPr>
        <w:t xml:space="preserve">) MZI modulator with balance device on </w:t>
      </w:r>
      <w:r>
        <w:rPr>
          <w:rFonts w:ascii="Times New Roman" w:eastAsia="Times New Roman" w:hAnsi="Times New Roman" w:cs="Times New Roman"/>
          <w:i w:val="0"/>
          <w:iCs w:val="0"/>
          <w:color w:val="auto"/>
          <w:sz w:val="20"/>
          <w:szCs w:val="20"/>
          <w:lang w:eastAsia="en-US"/>
        </w:rPr>
        <w:t>passive</w:t>
      </w:r>
      <w:r w:rsidRPr="00290E1A">
        <w:rPr>
          <w:rFonts w:ascii="Times New Roman" w:eastAsia="Times New Roman" w:hAnsi="Times New Roman" w:cs="Times New Roman"/>
          <w:i w:val="0"/>
          <w:iCs w:val="0"/>
          <w:color w:val="auto"/>
          <w:sz w:val="20"/>
          <w:szCs w:val="20"/>
          <w:lang w:eastAsia="en-US"/>
        </w:rPr>
        <w:t xml:space="preserve"> arm. The initial phase shift is 0.</w:t>
      </w:r>
      <w:r>
        <w:rPr>
          <w:rFonts w:ascii="Times New Roman" w:eastAsia="Times New Roman" w:hAnsi="Times New Roman" w:cs="Times New Roman"/>
          <w:i w:val="0"/>
          <w:iCs w:val="0"/>
          <w:color w:val="auto"/>
          <w:sz w:val="20"/>
          <w:szCs w:val="20"/>
          <w:lang w:eastAsia="en-US"/>
        </w:rPr>
        <w:t xml:space="preserve"> e) ER and IL of π phase shift device under different splitting ratio. (Device with power splitting ratio of 37:63 has lowest IL of 0.9dB and ER of 13dB; device with power splitting ratio of 50:50 has IL of 1dB and ER of 20dB, and device with power splitting ratio of 60:40 has IL of 1.1dB and ER of 70dB.) f) Normalized transmission of different splitting ratio (50:50, 37:63 and 60:40) and with balance device under bias with π phase shift. IL and ER of symmetric MZI modulator with balance device is 1.7dB and &gt;70dB respectively. g)</w:t>
      </w:r>
      <w:r w:rsidRPr="00193920">
        <w:rPr>
          <w:rFonts w:ascii="Times New Roman" w:eastAsia="Times New Roman" w:hAnsi="Times New Roman" w:cs="Times New Roman"/>
          <w:i w:val="0"/>
          <w:iCs w:val="0"/>
          <w:color w:val="auto"/>
          <w:sz w:val="20"/>
          <w:szCs w:val="20"/>
          <w:lang w:eastAsia="en-US"/>
        </w:rPr>
        <w:t xml:space="preserve"> </w:t>
      </w:r>
      <w:r>
        <w:rPr>
          <w:rFonts w:ascii="Times New Roman" w:eastAsia="Times New Roman" w:hAnsi="Times New Roman" w:cs="Times New Roman"/>
          <w:i w:val="0"/>
          <w:iCs w:val="0"/>
          <w:color w:val="auto"/>
          <w:sz w:val="20"/>
          <w:szCs w:val="20"/>
          <w:lang w:eastAsia="en-US"/>
        </w:rPr>
        <w:t xml:space="preserve">ER and IL of </w:t>
      </w:r>
      <m:oMath>
        <m:r>
          <w:rPr>
            <w:rFonts w:ascii="Cambria Math" w:eastAsia="Times New Roman" w:hAnsi="Cambria Math" w:cs="Times New Roman"/>
            <w:color w:val="auto"/>
            <w:sz w:val="20"/>
            <w:szCs w:val="20"/>
            <w:lang w:eastAsia="en-US"/>
          </w:rPr>
          <m:t>0.3π</m:t>
        </m:r>
      </m:oMath>
      <w:r>
        <w:rPr>
          <w:rFonts w:ascii="Times New Roman" w:eastAsia="Times New Roman" w:hAnsi="Times New Roman" w:cs="Times New Roman"/>
          <w:i w:val="0"/>
          <w:iCs w:val="0"/>
          <w:color w:val="auto"/>
          <w:sz w:val="20"/>
          <w:szCs w:val="20"/>
          <w:lang w:eastAsia="en-US"/>
        </w:rPr>
        <w:t xml:space="preserve"> phase shift device under different splitting ratio. h)</w:t>
      </w:r>
      <w:r w:rsidRPr="00FE6F0F">
        <w:rPr>
          <w:rFonts w:ascii="Times New Roman" w:eastAsia="Times New Roman" w:hAnsi="Times New Roman" w:cs="Times New Roman"/>
          <w:i w:val="0"/>
          <w:iCs w:val="0"/>
          <w:color w:val="auto"/>
          <w:sz w:val="20"/>
          <w:szCs w:val="20"/>
          <w:lang w:eastAsia="en-US"/>
        </w:rPr>
        <w:t xml:space="preserve"> </w:t>
      </w:r>
      <w:r>
        <w:rPr>
          <w:rFonts w:ascii="Times New Roman" w:eastAsia="Times New Roman" w:hAnsi="Times New Roman" w:cs="Times New Roman"/>
          <w:i w:val="0"/>
          <w:iCs w:val="0"/>
          <w:color w:val="auto"/>
          <w:sz w:val="20"/>
          <w:szCs w:val="20"/>
          <w:lang w:eastAsia="en-US"/>
        </w:rPr>
        <w:t xml:space="preserve">Normalized transmission of different splitting ratio (50:50, 37:63 and 60:40) and with balance device under bias with </w:t>
      </w:r>
      <m:oMath>
        <m:r>
          <w:rPr>
            <w:rFonts w:ascii="Cambria Math" w:eastAsia="Times New Roman" w:hAnsi="Cambria Math" w:cs="Times New Roman"/>
            <w:color w:val="auto"/>
            <w:sz w:val="20"/>
            <w:szCs w:val="20"/>
            <w:lang w:eastAsia="en-US"/>
          </w:rPr>
          <m:t>0.33π</m:t>
        </m:r>
      </m:oMath>
      <w:r>
        <w:rPr>
          <w:rFonts w:ascii="Times New Roman" w:eastAsia="Times New Roman" w:hAnsi="Times New Roman" w:cs="Times New Roman"/>
          <w:i w:val="0"/>
          <w:iCs w:val="0"/>
          <w:color w:val="auto"/>
          <w:sz w:val="20"/>
          <w:szCs w:val="20"/>
          <w:lang w:eastAsia="en-US"/>
        </w:rPr>
        <w:t xml:space="preserve"> phase shift.</w:t>
      </w:r>
    </w:p>
    <w:p w14:paraId="2C7C1DA1" w14:textId="7829726D" w:rsidR="00441C51" w:rsidRDefault="00441C51" w:rsidP="00DD230E">
      <w:pPr>
        <w:jc w:val="both"/>
        <w:rPr>
          <w:sz w:val="20"/>
          <w:szCs w:val="20"/>
          <w:lang w:eastAsia="en-US"/>
        </w:rPr>
      </w:pPr>
      <w:r w:rsidRPr="00AF56FE">
        <w:rPr>
          <w:sz w:val="20"/>
          <w:szCs w:val="20"/>
          <w:lang w:eastAsia="en-US"/>
        </w:rPr>
        <w:t>Here, plasmonic mode ITO-based MZI modulator</w:t>
      </w:r>
      <w:r>
        <w:rPr>
          <w:sz w:val="20"/>
          <w:szCs w:val="20"/>
          <w:lang w:eastAsia="en-US"/>
        </w:rPr>
        <w:t xml:space="preserve"> </w:t>
      </w:r>
      <m:oMath>
        <m:r>
          <m:rPr>
            <m:sty m:val="p"/>
          </m:rPr>
          <w:rPr>
            <w:rFonts w:ascii="Cambria Math" w:hAnsi="Cambria Math"/>
            <w:sz w:val="20"/>
            <w:szCs w:val="20"/>
            <w:lang w:eastAsia="en-US"/>
          </w:rPr>
          <m:t>0.33</m:t>
        </m:r>
        <m:r>
          <w:rPr>
            <w:rFonts w:ascii="Cambria Math" w:hAnsi="Cambria Math"/>
            <w:sz w:val="20"/>
            <w:szCs w:val="20"/>
            <w:lang w:eastAsia="en-US"/>
          </w:rPr>
          <m:t>π</m:t>
        </m:r>
      </m:oMath>
      <w:r w:rsidRPr="00AF56FE">
        <w:rPr>
          <w:sz w:val="20"/>
          <w:szCs w:val="20"/>
          <w:lang w:eastAsia="en-US"/>
        </w:rPr>
        <w:t xml:space="preserve"> phase shift</w:t>
      </w:r>
      <w:r>
        <w:rPr>
          <w:sz w:val="20"/>
          <w:szCs w:val="20"/>
          <w:lang w:eastAsia="en-US"/>
        </w:rPr>
        <w:t xml:space="preserve"> is used as an example of small phase shift device. The performances including the ER and IL is lower than previous π shift design because of weak modulation depth. However, it’s useful for most of applications. The performance of symmetric MZI modulator with balance device can be optimized according to the application by using additional phase shift. Still comparing with the asymmetric MZI modulator, it’s not a good choice. </w:t>
      </w:r>
    </w:p>
    <w:p w14:paraId="6B787652" w14:textId="52FB4136" w:rsidR="00074D0F" w:rsidRDefault="00074D0F" w:rsidP="00AA446F">
      <w:pPr>
        <w:rPr>
          <w:b/>
        </w:rPr>
      </w:pPr>
    </w:p>
    <w:p w14:paraId="0C019B59" w14:textId="01006D64" w:rsidR="00074D0F" w:rsidRDefault="00074D0F" w:rsidP="00AA446F">
      <w:pPr>
        <w:rPr>
          <w:b/>
        </w:rPr>
      </w:pPr>
    </w:p>
    <w:p w14:paraId="087149A2" w14:textId="55EF14DA" w:rsidR="00074D0F" w:rsidRDefault="00074D0F" w:rsidP="00AA446F">
      <w:pPr>
        <w:rPr>
          <w:b/>
        </w:rPr>
      </w:pPr>
    </w:p>
    <w:p w14:paraId="4FFFD074" w14:textId="04D62A63" w:rsidR="00074D0F" w:rsidRDefault="00074D0F" w:rsidP="00AA446F">
      <w:pPr>
        <w:rPr>
          <w:b/>
        </w:rPr>
      </w:pPr>
    </w:p>
    <w:p w14:paraId="2724BDF5" w14:textId="28661EBB" w:rsidR="00074D0F" w:rsidRDefault="00074D0F" w:rsidP="00AA446F">
      <w:pPr>
        <w:rPr>
          <w:b/>
        </w:rPr>
      </w:pPr>
    </w:p>
    <w:p w14:paraId="70B5BE3D" w14:textId="51A9DDE1" w:rsidR="00074D0F" w:rsidRDefault="00074D0F" w:rsidP="00AA446F">
      <w:pPr>
        <w:rPr>
          <w:b/>
        </w:rPr>
      </w:pPr>
    </w:p>
    <w:p w14:paraId="7CB1EE35" w14:textId="6E47E3BA" w:rsidR="00074D0F" w:rsidRDefault="00074D0F" w:rsidP="00AA446F">
      <w:pPr>
        <w:rPr>
          <w:b/>
        </w:rPr>
      </w:pPr>
    </w:p>
    <w:p w14:paraId="56F852E0" w14:textId="77777777" w:rsidR="00074D0F" w:rsidRDefault="00074D0F" w:rsidP="00AA446F">
      <w:pPr>
        <w:rPr>
          <w:b/>
        </w:rPr>
      </w:pPr>
    </w:p>
    <w:p w14:paraId="3BE681E2" w14:textId="77777777" w:rsidR="00AA446F" w:rsidRDefault="00AA446F" w:rsidP="00AA446F">
      <w:pPr>
        <w:rPr>
          <w:b/>
        </w:rPr>
      </w:pPr>
    </w:p>
    <w:p w14:paraId="4BE5EEFA" w14:textId="77777777" w:rsidR="00AA446F" w:rsidRDefault="00AA446F" w:rsidP="00AA446F">
      <w:pPr>
        <w:rPr>
          <w:b/>
        </w:rPr>
      </w:pPr>
    </w:p>
    <w:p w14:paraId="5C2D8EA3" w14:textId="776EDE18" w:rsidR="00AA446F" w:rsidRDefault="00AA446F" w:rsidP="00AA446F">
      <w:pPr>
        <w:rPr>
          <w:b/>
        </w:rPr>
      </w:pPr>
      <w:r>
        <w:rPr>
          <w:b/>
        </w:rPr>
        <w:lastRenderedPageBreak/>
        <w:t xml:space="preserve">ii. </w:t>
      </w:r>
      <w:r w:rsidR="007817E3" w:rsidRPr="007817E3">
        <w:rPr>
          <w:b/>
        </w:rPr>
        <w:t xml:space="preserve">Selection &amp; Thickness of Dielectric Material </w:t>
      </w:r>
    </w:p>
    <w:p w14:paraId="461757EC" w14:textId="212D3680" w:rsidR="00441C51" w:rsidRDefault="00441C51" w:rsidP="00F5232C">
      <w:pPr>
        <w:rPr>
          <w:b/>
        </w:rPr>
      </w:pPr>
    </w:p>
    <w:p w14:paraId="30708723" w14:textId="2DCA83CE" w:rsidR="003A3910" w:rsidRDefault="00AA446F" w:rsidP="003A3910">
      <w:pPr>
        <w:jc w:val="center"/>
        <w:rPr>
          <w:b/>
        </w:rPr>
      </w:pPr>
      <w:r>
        <w:rPr>
          <w:b/>
          <w:noProof/>
        </w:rPr>
        <w:drawing>
          <wp:inline distT="0" distB="0" distL="0" distR="0" wp14:anchorId="613A6BD3" wp14:editId="5BF4AD93">
            <wp:extent cx="5891213" cy="239401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99457" cy="2397365"/>
                    </a:xfrm>
                    <a:prstGeom prst="rect">
                      <a:avLst/>
                    </a:prstGeom>
                    <a:noFill/>
                  </pic:spPr>
                </pic:pic>
              </a:graphicData>
            </a:graphic>
          </wp:inline>
        </w:drawing>
      </w:r>
    </w:p>
    <w:p w14:paraId="284AAE7E" w14:textId="25EB15D1" w:rsidR="00666A51" w:rsidRDefault="00380C51" w:rsidP="007817E3">
      <w:pPr>
        <w:rPr>
          <w:b/>
        </w:rPr>
      </w:pPr>
      <w:r>
        <w:rPr>
          <w:b/>
        </w:rPr>
        <w:t>i</w:t>
      </w:r>
      <w:r w:rsidR="00AA446F">
        <w:rPr>
          <w:b/>
        </w:rPr>
        <w:t>i</w:t>
      </w:r>
      <w:r w:rsidR="00677EDB">
        <w:rPr>
          <w:b/>
        </w:rPr>
        <w:t>i</w:t>
      </w:r>
      <w:r w:rsidR="00176CC1">
        <w:rPr>
          <w:b/>
        </w:rPr>
        <w:t xml:space="preserve">. </w:t>
      </w:r>
      <w:r w:rsidR="007817E3" w:rsidRPr="007817E3">
        <w:rPr>
          <w:b/>
        </w:rPr>
        <w:t>Photonic mode based on an arbitrary power splitter</w:t>
      </w:r>
      <w:r w:rsidR="007817E3">
        <w:rPr>
          <w:b/>
        </w:rPr>
        <w:t xml:space="preserve"> m</w:t>
      </w:r>
      <w:r w:rsidR="007817E3" w:rsidRPr="007817E3">
        <w:rPr>
          <w:b/>
        </w:rPr>
        <w:t xml:space="preserve">odulator ITO MZI </w:t>
      </w:r>
    </w:p>
    <w:p w14:paraId="3428E9C8" w14:textId="228B7F18" w:rsidR="00E579B6" w:rsidRDefault="000E2B1C" w:rsidP="00FA6ABF">
      <w:pPr>
        <w:keepNext/>
        <w:jc w:val="center"/>
      </w:pPr>
      <w:r w:rsidRPr="000E2B1C">
        <w:rPr>
          <w:noProof/>
        </w:rPr>
        <w:t xml:space="preserve"> </w:t>
      </w:r>
      <w:r>
        <w:rPr>
          <w:noProof/>
        </w:rPr>
        <w:drawing>
          <wp:inline distT="0" distB="0" distL="0" distR="0" wp14:anchorId="3DCD67EB" wp14:editId="581C8F89">
            <wp:extent cx="3494436" cy="3143499"/>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pic:nvPicPr>
                  <pic:blipFill>
                    <a:blip r:embed="rId10"/>
                    <a:stretch>
                      <a:fillRect/>
                    </a:stretch>
                  </pic:blipFill>
                  <pic:spPr>
                    <a:xfrm>
                      <a:off x="0" y="0"/>
                      <a:ext cx="3505310" cy="3153281"/>
                    </a:xfrm>
                    <a:prstGeom prst="rect">
                      <a:avLst/>
                    </a:prstGeom>
                  </pic:spPr>
                </pic:pic>
              </a:graphicData>
            </a:graphic>
          </wp:inline>
        </w:drawing>
      </w:r>
    </w:p>
    <w:p w14:paraId="1C595D30" w14:textId="6E8B7365" w:rsidR="00E579B6" w:rsidRPr="00647215" w:rsidRDefault="00E579B6" w:rsidP="00E579B6">
      <w:pPr>
        <w:pStyle w:val="FootnoteText"/>
        <w:ind w:firstLine="0"/>
        <w:rPr>
          <w:sz w:val="20"/>
          <w:szCs w:val="20"/>
        </w:rPr>
      </w:pPr>
      <w:r w:rsidRPr="00647215">
        <w:rPr>
          <w:sz w:val="20"/>
          <w:szCs w:val="20"/>
        </w:rPr>
        <w:t xml:space="preserve">Figure </w:t>
      </w:r>
      <w:r w:rsidR="00647215" w:rsidRPr="00647215">
        <w:rPr>
          <w:sz w:val="20"/>
          <w:szCs w:val="20"/>
        </w:rPr>
        <w:fldChar w:fldCharType="begin"/>
      </w:r>
      <w:r w:rsidR="00647215" w:rsidRPr="00647215">
        <w:rPr>
          <w:sz w:val="20"/>
          <w:szCs w:val="20"/>
        </w:rPr>
        <w:instrText xml:space="preserve"> SEQ Figure \* ARABIC </w:instrText>
      </w:r>
      <w:r w:rsidR="00647215" w:rsidRPr="00647215">
        <w:rPr>
          <w:sz w:val="20"/>
          <w:szCs w:val="20"/>
        </w:rPr>
        <w:fldChar w:fldCharType="separate"/>
      </w:r>
      <w:r w:rsidR="00804F48">
        <w:rPr>
          <w:noProof/>
          <w:sz w:val="20"/>
          <w:szCs w:val="20"/>
        </w:rPr>
        <w:t>2</w:t>
      </w:r>
      <w:r w:rsidR="00647215" w:rsidRPr="00647215">
        <w:rPr>
          <w:sz w:val="20"/>
          <w:szCs w:val="20"/>
        </w:rPr>
        <w:fldChar w:fldCharType="end"/>
      </w:r>
      <w:r w:rsidRPr="00647215">
        <w:rPr>
          <w:sz w:val="20"/>
          <w:szCs w:val="20"/>
        </w:rPr>
        <w:t xml:space="preserve"> ITO-based Photonic mode MZI modulator on Si photonic platform. (a) Perspective view of the Mach-Zehnder structure with the active biasing contacts. The power splitting ratio for the active arm is X, and the splitting ratio for the passive arm is 100-X.  (</w:t>
      </w:r>
      <w:r w:rsidR="000E2B1C" w:rsidRPr="00647215">
        <w:rPr>
          <w:sz w:val="20"/>
          <w:szCs w:val="20"/>
        </w:rPr>
        <w:t>b</w:t>
      </w:r>
      <w:r w:rsidRPr="00647215">
        <w:rPr>
          <w:sz w:val="20"/>
          <w:szCs w:val="20"/>
        </w:rPr>
        <w:t>) Electric field distribution by performing FEM at 1550nm under +3.5V in the cross-sectional structure for a z cutline along the central region of the Si waveguide (width: 500</w:t>
      </w:r>
      <m:oMath>
        <m:r>
          <m:rPr>
            <m:sty m:val="p"/>
          </m:rPr>
          <w:rPr>
            <w:rFonts w:ascii="Cambria Math" w:hAnsi="Cambria Math"/>
            <w:sz w:val="20"/>
            <w:szCs w:val="20"/>
          </w:rPr>
          <m:t>nm</m:t>
        </m:r>
      </m:oMath>
      <w:r w:rsidRPr="00647215">
        <w:rPr>
          <w:sz w:val="20"/>
          <w:szCs w:val="20"/>
        </w:rPr>
        <w:t>; height: 220</w:t>
      </w:r>
      <m:oMath>
        <m:r>
          <m:rPr>
            <m:sty m:val="p"/>
          </m:rPr>
          <w:rPr>
            <w:rFonts w:ascii="Cambria Math" w:hAnsi="Cambria Math"/>
            <w:sz w:val="20"/>
            <w:szCs w:val="20"/>
          </w:rPr>
          <m:t>nm</m:t>
        </m:r>
      </m:oMath>
      <w:r w:rsidRPr="00647215">
        <w:rPr>
          <w:sz w:val="20"/>
          <w:szCs w:val="20"/>
        </w:rPr>
        <w:t>). (</w:t>
      </w:r>
      <w:r w:rsidR="000E2B1C" w:rsidRPr="00647215">
        <w:rPr>
          <w:sz w:val="20"/>
          <w:szCs w:val="20"/>
        </w:rPr>
        <w:t>c</w:t>
      </w:r>
      <w:r w:rsidRPr="00647215">
        <w:rPr>
          <w:sz w:val="20"/>
          <w:szCs w:val="20"/>
        </w:rPr>
        <w:t>) Composition layers of ITO MZI modulator. (</w:t>
      </w:r>
      <m:oMath>
        <m:sSub>
          <m:sSubPr>
            <m:ctrlPr>
              <w:rPr>
                <w:rFonts w:ascii="Cambria Math" w:hAnsi="Cambria Math"/>
                <w:sz w:val="20"/>
                <w:szCs w:val="20"/>
              </w:rPr>
            </m:ctrlPr>
          </m:sSubPr>
          <m:e>
            <m:r>
              <m:rPr>
                <m:sty m:val="p"/>
              </m:rPr>
              <w:rPr>
                <w:rFonts w:ascii="Cambria Math" w:hAnsi="Cambria Math"/>
                <w:sz w:val="20"/>
                <w:szCs w:val="20"/>
              </w:rPr>
              <m:t>T</m:t>
            </m:r>
          </m:e>
          <m:sub>
            <m:r>
              <w:rPr>
                <w:rFonts w:ascii="Cambria Math" w:hAnsi="Cambria Math"/>
                <w:sz w:val="20"/>
                <w:szCs w:val="20"/>
              </w:rPr>
              <m:t>doped</m:t>
            </m:r>
            <m:r>
              <m:rPr>
                <m:sty m:val="p"/>
              </m:rPr>
              <w:rPr>
                <w:rFonts w:ascii="Cambria Math" w:hAnsi="Cambria Math"/>
                <w:sz w:val="20"/>
                <w:szCs w:val="20"/>
              </w:rPr>
              <m:t xml:space="preserve"> </m:t>
            </m:r>
            <m:r>
              <w:rPr>
                <w:rFonts w:ascii="Cambria Math" w:hAnsi="Cambria Math"/>
                <w:sz w:val="20"/>
                <w:szCs w:val="20"/>
              </w:rPr>
              <m:t>silicon</m:t>
            </m:r>
          </m:sub>
        </m:sSub>
        <m:r>
          <m:rPr>
            <m:sty m:val="p"/>
          </m:rPr>
          <w:rPr>
            <w:rFonts w:ascii="Cambria Math" w:hAnsi="Cambria Math"/>
            <w:sz w:val="20"/>
            <w:szCs w:val="20"/>
          </w:rPr>
          <m:t>=100nm;</m:t>
        </m:r>
      </m:oMath>
      <w:r w:rsidRPr="00647215">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T</m:t>
            </m:r>
          </m:e>
          <m:sub>
            <m:sSub>
              <m:sSubPr>
                <m:ctrlPr>
                  <w:rPr>
                    <w:rFonts w:ascii="Cambria Math" w:hAnsi="Cambria Math"/>
                    <w:sz w:val="20"/>
                    <w:szCs w:val="20"/>
                  </w:rPr>
                </m:ctrlPr>
              </m:sSubPr>
              <m:e>
                <m:r>
                  <w:rPr>
                    <w:rFonts w:ascii="Cambria Math" w:hAnsi="Cambria Math"/>
                    <w:sz w:val="20"/>
                    <w:szCs w:val="20"/>
                  </w:rPr>
                  <m:t>Al</m:t>
                </m:r>
              </m:e>
              <m:sub>
                <m:r>
                  <m:rPr>
                    <m:sty m:val="p"/>
                  </m:rPr>
                  <w:rPr>
                    <w:rFonts w:ascii="Cambria Math" w:hAnsi="Cambria Math"/>
                    <w:sz w:val="20"/>
                    <w:szCs w:val="20"/>
                  </w:rPr>
                  <m:t>2</m:t>
                </m:r>
              </m:sub>
            </m:sSub>
            <m:sSub>
              <m:sSubPr>
                <m:ctrlPr>
                  <w:rPr>
                    <w:rFonts w:ascii="Cambria Math" w:hAnsi="Cambria Math"/>
                    <w:sz w:val="20"/>
                    <w:szCs w:val="20"/>
                  </w:rPr>
                </m:ctrlPr>
              </m:sSubPr>
              <m:e>
                <m:r>
                  <w:rPr>
                    <w:rFonts w:ascii="Cambria Math" w:hAnsi="Cambria Math"/>
                    <w:sz w:val="20"/>
                    <w:szCs w:val="20"/>
                  </w:rPr>
                  <m:t>O</m:t>
                </m:r>
              </m:e>
              <m:sub>
                <m:r>
                  <m:rPr>
                    <m:sty m:val="p"/>
                  </m:rPr>
                  <w:rPr>
                    <w:rFonts w:ascii="Cambria Math" w:hAnsi="Cambria Math"/>
                    <w:sz w:val="20"/>
                    <w:szCs w:val="20"/>
                  </w:rPr>
                  <m:t>3</m:t>
                </m:r>
              </m:sub>
            </m:sSub>
          </m:sub>
        </m:sSub>
        <m:r>
          <m:rPr>
            <m:sty m:val="p"/>
          </m:rPr>
          <w:rPr>
            <w:rFonts w:ascii="Cambria Math" w:hAnsi="Cambria Math"/>
            <w:sz w:val="20"/>
            <w:szCs w:val="20"/>
          </w:rPr>
          <m:t>=10nm;</m:t>
        </m:r>
      </m:oMath>
      <w:r w:rsidR="000E2B1C" w:rsidRPr="00647215">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ITO</m:t>
            </m:r>
          </m:sub>
        </m:sSub>
        <m:r>
          <m:rPr>
            <m:sty m:val="p"/>
          </m:rPr>
          <w:rPr>
            <w:rFonts w:ascii="Cambria Math" w:hAnsi="Cambria Math"/>
            <w:sz w:val="20"/>
            <w:szCs w:val="20"/>
          </w:rPr>
          <m:t>=10nm;</m:t>
        </m:r>
      </m:oMath>
      <w:r w:rsidRPr="00647215">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T</m:t>
            </m:r>
          </m:e>
          <m:sub>
            <m:r>
              <m:rPr>
                <m:sty m:val="p"/>
              </m:rPr>
              <w:rPr>
                <w:rFonts w:ascii="Cambria Math" w:hAnsi="Cambria Math"/>
                <w:sz w:val="20"/>
                <w:szCs w:val="20"/>
              </w:rPr>
              <m:t>Au</m:t>
            </m:r>
          </m:sub>
        </m:sSub>
        <m:r>
          <m:rPr>
            <m:sty m:val="p"/>
          </m:rPr>
          <w:rPr>
            <w:rFonts w:ascii="Cambria Math" w:hAnsi="Cambria Math"/>
            <w:sz w:val="20"/>
            <w:szCs w:val="20"/>
          </w:rPr>
          <m:t>=50nm)</m:t>
        </m:r>
      </m:oMath>
      <w:r w:rsidRPr="00647215">
        <w:rPr>
          <w:sz w:val="20"/>
          <w:szCs w:val="20"/>
        </w:rPr>
        <w:t xml:space="preserve"> </w:t>
      </w:r>
    </w:p>
    <w:p w14:paraId="2E595A1F" w14:textId="2B58AD17" w:rsidR="00361DD6" w:rsidRDefault="00361DD6" w:rsidP="00FA6ABF">
      <w:pPr>
        <w:pStyle w:val="Caption"/>
        <w:rPr>
          <w:b/>
        </w:rPr>
      </w:pPr>
    </w:p>
    <w:p w14:paraId="062C42D4" w14:textId="47AF41E7" w:rsidR="0013265C" w:rsidRPr="00647215" w:rsidRDefault="007C7C00" w:rsidP="007817E3">
      <w:pPr>
        <w:jc w:val="both"/>
        <w:rPr>
          <w:sz w:val="20"/>
          <w:szCs w:val="20"/>
          <w:lang w:eastAsia="en-US"/>
        </w:rPr>
      </w:pPr>
      <w:r w:rsidRPr="007817E3">
        <w:rPr>
          <w:b/>
        </w:rPr>
        <w:t xml:space="preserve">Photonic </w:t>
      </w:r>
      <w:r w:rsidR="00F42607" w:rsidRPr="007817E3">
        <w:rPr>
          <w:b/>
        </w:rPr>
        <w:t>mode ITO based modulator desig</w:t>
      </w:r>
      <w:r w:rsidR="007817E3" w:rsidRPr="00DD230E">
        <w:rPr>
          <w:b/>
        </w:rPr>
        <w:t>n:</w:t>
      </w:r>
      <w:r w:rsidR="00095D70" w:rsidRPr="00DD230E">
        <w:rPr>
          <w:sz w:val="20"/>
          <w:szCs w:val="20"/>
          <w:lang w:eastAsia="en-US"/>
        </w:rPr>
        <w:t xml:space="preserve"> </w:t>
      </w:r>
      <w:r w:rsidR="007817E3" w:rsidRPr="00DD230E">
        <w:rPr>
          <w:sz w:val="20"/>
          <w:szCs w:val="20"/>
          <w:lang w:eastAsia="en-US"/>
        </w:rPr>
        <w:t>The photonic mode ITO-based modulator is built on a silicon-on-insulator (SOI) platform and has an asymmetrical MZI.</w:t>
      </w:r>
      <w:r w:rsidR="007817E3">
        <w:rPr>
          <w:sz w:val="20"/>
          <w:szCs w:val="20"/>
          <w:lang w:eastAsia="en-US"/>
        </w:rPr>
        <w:t xml:space="preserve"> </w:t>
      </w:r>
      <w:r w:rsidR="007817E3" w:rsidRPr="00DD230E">
        <w:rPr>
          <w:sz w:val="20"/>
          <w:szCs w:val="20"/>
          <w:lang w:eastAsia="en-US"/>
        </w:rPr>
        <w:t>On the input side, a Y-junction has been carefully designed as a power splitter with an arbitrary (non-50:50) splitting ratio determined by device loss and a 50:50 Y-</w:t>
      </w:r>
      <w:r w:rsidR="007817E3" w:rsidRPr="00DD230E">
        <w:rPr>
          <w:sz w:val="20"/>
          <w:szCs w:val="20"/>
          <w:lang w:eastAsia="en-US"/>
        </w:rPr>
        <w:lastRenderedPageBreak/>
        <w:t>junction on the output side to balance the power of each arm.</w:t>
      </w:r>
      <w:r w:rsidR="007817E3">
        <w:rPr>
          <w:sz w:val="20"/>
          <w:szCs w:val="20"/>
          <w:lang w:eastAsia="en-US"/>
        </w:rPr>
        <w:t xml:space="preserve"> </w:t>
      </w:r>
      <w:r w:rsidR="007817E3" w:rsidRPr="00DD230E">
        <w:rPr>
          <w:sz w:val="20"/>
          <w:szCs w:val="20"/>
          <w:lang w:eastAsia="en-US"/>
        </w:rPr>
        <w:t xml:space="preserve">For the photonic mode device option, silicon is doped at the device area as the bottom contact with a doping concentration of 1020 </w:t>
      </w:r>
      <w:proofErr w:type="gramStart"/>
      <w:r w:rsidR="007817E3" w:rsidRPr="00DD230E">
        <w:rPr>
          <w:sz w:val="20"/>
          <w:szCs w:val="20"/>
          <w:lang w:eastAsia="en-US"/>
        </w:rPr>
        <w:t>cm</w:t>
      </w:r>
      <w:r w:rsidR="007817E3" w:rsidRPr="00DD230E">
        <w:rPr>
          <w:sz w:val="20"/>
          <w:szCs w:val="20"/>
          <w:vertAlign w:val="superscript"/>
          <w:lang w:eastAsia="en-US"/>
        </w:rPr>
        <w:t>-3</w:t>
      </w:r>
      <w:proofErr w:type="gramEnd"/>
      <w:r w:rsidR="007817E3" w:rsidRPr="00DD230E">
        <w:rPr>
          <w:sz w:val="20"/>
          <w:szCs w:val="20"/>
          <w:lang w:eastAsia="en-US"/>
        </w:rPr>
        <w:t>, resulting in a conductivity of 97087 S/m.</w:t>
      </w:r>
      <w:r w:rsidR="007817E3">
        <w:rPr>
          <w:sz w:val="20"/>
          <w:szCs w:val="20"/>
          <w:lang w:eastAsia="en-US"/>
        </w:rPr>
        <w:t xml:space="preserve"> </w:t>
      </w:r>
      <w:r w:rsidR="007817E3" w:rsidRPr="00DD230E">
        <w:rPr>
          <w:sz w:val="20"/>
          <w:szCs w:val="20"/>
          <w:lang w:eastAsia="en-US"/>
        </w:rPr>
        <w:t xml:space="preserve">The doping depth must not be too thin </w:t>
      </w:r>
      <w:proofErr w:type="gramStart"/>
      <w:r w:rsidR="007817E3" w:rsidRPr="00DD230E">
        <w:rPr>
          <w:sz w:val="20"/>
          <w:szCs w:val="20"/>
          <w:lang w:eastAsia="en-US"/>
        </w:rPr>
        <w:t>in order to</w:t>
      </w:r>
      <w:proofErr w:type="gramEnd"/>
      <w:r w:rsidR="007817E3" w:rsidRPr="00DD230E">
        <w:rPr>
          <w:sz w:val="20"/>
          <w:szCs w:val="20"/>
          <w:lang w:eastAsia="en-US"/>
        </w:rPr>
        <w:t xml:space="preserve"> maintain a low </w:t>
      </w:r>
      <w:r w:rsidR="007817E3" w:rsidRPr="007817E3">
        <w:rPr>
          <w:sz w:val="20"/>
          <w:szCs w:val="20"/>
          <w:lang w:eastAsia="en-US"/>
        </w:rPr>
        <w:t>resistance and</w:t>
      </w:r>
      <w:r w:rsidR="007817E3" w:rsidRPr="00DD230E">
        <w:rPr>
          <w:sz w:val="20"/>
          <w:szCs w:val="20"/>
          <w:lang w:eastAsia="en-US"/>
        </w:rPr>
        <w:t xml:space="preserve"> was chosen in this case to be 100nm.</w:t>
      </w:r>
      <w:r w:rsidR="007817E3">
        <w:rPr>
          <w:sz w:val="20"/>
          <w:szCs w:val="20"/>
          <w:lang w:eastAsia="en-US"/>
        </w:rPr>
        <w:t xml:space="preserve"> </w:t>
      </w:r>
      <w:r w:rsidR="007817E3" w:rsidRPr="00DD230E">
        <w:rPr>
          <w:sz w:val="20"/>
          <w:szCs w:val="20"/>
          <w:lang w:eastAsia="en-US"/>
        </w:rPr>
        <w:t xml:space="preserve">At 1550nm, the complex refractive </w:t>
      </w:r>
      <w:proofErr w:type="gramStart"/>
      <w:r w:rsidR="007817E3" w:rsidRPr="00DD230E">
        <w:rPr>
          <w:sz w:val="20"/>
          <w:szCs w:val="20"/>
          <w:lang w:eastAsia="en-US"/>
        </w:rPr>
        <w:t>index[</w:t>
      </w:r>
      <w:proofErr w:type="gramEnd"/>
      <w:r w:rsidR="00DD230E">
        <w:rPr>
          <w:sz w:val="20"/>
          <w:szCs w:val="20"/>
          <w:lang w:eastAsia="en-US"/>
        </w:rPr>
        <w:t>1</w:t>
      </w:r>
      <w:r w:rsidR="007817E3" w:rsidRPr="00DD230E">
        <w:rPr>
          <w:sz w:val="20"/>
          <w:szCs w:val="20"/>
          <w:lang w:eastAsia="en-US"/>
        </w:rPr>
        <w:t xml:space="preserve">] of doped silicon is calculated as follows: </w:t>
      </w:r>
    </w:p>
    <w:p w14:paraId="6B0C605B" w14:textId="77777777" w:rsidR="0013265C" w:rsidRPr="00647215" w:rsidRDefault="00804F48" w:rsidP="0013265C">
      <w:pPr>
        <w:jc w:val="both"/>
        <w:rPr>
          <w:sz w:val="20"/>
          <w:szCs w:val="20"/>
          <w:lang w:eastAsia="en-US"/>
        </w:rPr>
      </w:pPr>
      <m:oMathPara>
        <m:oMathParaPr>
          <m:jc m:val="centerGroup"/>
        </m:oMathParaPr>
        <m:oMath>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doped</m:t>
              </m:r>
            </m:sub>
          </m:sSub>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intrinsic</m:t>
              </m:r>
            </m:sub>
          </m:sSub>
          <m:r>
            <m:rPr>
              <m:sty m:val="p"/>
            </m:rPr>
            <w:rPr>
              <w:rFonts w:ascii="Cambria Math" w:hAnsi="Cambria Math"/>
              <w:sz w:val="20"/>
              <w:szCs w:val="20"/>
              <w:lang w:eastAsia="en-US"/>
            </w:rPr>
            <m:t>+∆</m:t>
          </m:r>
          <m:r>
            <w:rPr>
              <w:rFonts w:ascii="Cambria Math" w:hAnsi="Cambria Math"/>
              <w:sz w:val="20"/>
              <w:szCs w:val="20"/>
              <w:lang w:eastAsia="en-US"/>
            </w:rPr>
            <m:t>n</m:t>
          </m:r>
        </m:oMath>
      </m:oMathPara>
    </w:p>
    <w:p w14:paraId="54D97CBE" w14:textId="77777777" w:rsidR="0013265C" w:rsidRPr="00647215" w:rsidRDefault="00804F48" w:rsidP="0013265C">
      <w:pPr>
        <w:jc w:val="center"/>
        <w:rPr>
          <w:sz w:val="20"/>
          <w:szCs w:val="20"/>
          <w:lang w:eastAsia="en-US"/>
        </w:rPr>
      </w:pPr>
      <m:oMathPara>
        <m:oMath>
          <m:sSub>
            <m:sSubPr>
              <m:ctrlPr>
                <w:rPr>
                  <w:rFonts w:ascii="Cambria Math" w:hAnsi="Cambria Math"/>
                  <w:sz w:val="20"/>
                  <w:szCs w:val="20"/>
                  <w:lang w:eastAsia="en-US"/>
                </w:rPr>
              </m:ctrlPr>
            </m:sSubPr>
            <m:e>
              <m:r>
                <w:rPr>
                  <w:rFonts w:ascii="Cambria Math" w:hAnsi="Cambria Math"/>
                  <w:sz w:val="20"/>
                  <w:szCs w:val="20"/>
                  <w:lang w:eastAsia="en-US"/>
                </w:rPr>
                <m:t>k</m:t>
              </m:r>
            </m:e>
            <m:sub>
              <m:r>
                <w:rPr>
                  <w:rFonts w:ascii="Cambria Math" w:hAnsi="Cambria Math"/>
                  <w:sz w:val="20"/>
                  <w:szCs w:val="20"/>
                  <w:lang w:eastAsia="en-US"/>
                </w:rPr>
                <m:t>doped</m:t>
              </m:r>
            </m:sub>
          </m:sSub>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k</m:t>
              </m:r>
            </m:e>
            <m:sub>
              <m:r>
                <w:rPr>
                  <w:rFonts w:ascii="Cambria Math" w:hAnsi="Cambria Math"/>
                  <w:sz w:val="20"/>
                  <w:szCs w:val="20"/>
                  <w:lang w:eastAsia="en-US"/>
                </w:rPr>
                <m:t>intrinsic</m:t>
              </m:r>
            </m:sub>
          </m:sSub>
          <m:r>
            <m:rPr>
              <m:sty m:val="p"/>
            </m:rPr>
            <w:rPr>
              <w:rFonts w:ascii="Cambria Math" w:hAnsi="Cambria Math"/>
              <w:sz w:val="20"/>
              <w:szCs w:val="20"/>
              <w:lang w:eastAsia="en-US"/>
            </w:rPr>
            <m:t>+∆</m:t>
          </m:r>
          <m:r>
            <w:rPr>
              <w:rFonts w:ascii="Cambria Math" w:hAnsi="Cambria Math"/>
              <w:sz w:val="20"/>
              <w:szCs w:val="20"/>
              <w:lang w:eastAsia="en-US"/>
            </w:rPr>
            <m:t>k</m:t>
          </m:r>
        </m:oMath>
      </m:oMathPara>
    </w:p>
    <w:p w14:paraId="36935E44" w14:textId="77777777" w:rsidR="0013265C" w:rsidRPr="00647215" w:rsidRDefault="0013265C" w:rsidP="0013265C">
      <w:pPr>
        <w:jc w:val="both"/>
        <w:rPr>
          <w:sz w:val="20"/>
          <w:szCs w:val="20"/>
          <w:lang w:eastAsia="en-US"/>
        </w:rPr>
      </w:pPr>
      <m:oMathPara>
        <m:oMathParaPr>
          <m:jc m:val="centerGroup"/>
        </m:oMathParaPr>
        <m:oMath>
          <m:r>
            <m:rPr>
              <m:sty m:val="p"/>
            </m:rPr>
            <w:rPr>
              <w:rFonts w:ascii="Cambria Math" w:hAnsi="Cambria Math"/>
              <w:sz w:val="20"/>
              <w:szCs w:val="20"/>
              <w:lang w:eastAsia="en-US"/>
            </w:rPr>
            <m:t>∆</m:t>
          </m:r>
          <m:r>
            <w:rPr>
              <w:rFonts w:ascii="Cambria Math" w:hAnsi="Cambria Math"/>
              <w:sz w:val="20"/>
              <w:szCs w:val="20"/>
              <w:lang w:eastAsia="en-US"/>
            </w:rPr>
            <m:t>α</m:t>
          </m:r>
          <m:r>
            <m:rPr>
              <m:sty m:val="p"/>
            </m:rPr>
            <w:rPr>
              <w:rFonts w:ascii="Cambria Math" w:hAnsi="Cambria Math"/>
              <w:sz w:val="20"/>
              <w:szCs w:val="20"/>
              <w:lang w:eastAsia="en-US"/>
            </w:rPr>
            <m:t>=</m:t>
          </m:r>
          <m:f>
            <m:fPr>
              <m:type m:val="lin"/>
              <m:ctrlPr>
                <w:rPr>
                  <w:rFonts w:ascii="Cambria Math" w:hAnsi="Cambria Math"/>
                  <w:sz w:val="20"/>
                  <w:szCs w:val="20"/>
                  <w:lang w:eastAsia="en-US"/>
                </w:rPr>
              </m:ctrlPr>
            </m:fPr>
            <m:num>
              <m:r>
                <m:rPr>
                  <m:sty m:val="p"/>
                </m:rPr>
                <w:rPr>
                  <w:rFonts w:ascii="Cambria Math" w:hAnsi="Cambria Math"/>
                  <w:sz w:val="20"/>
                  <w:szCs w:val="20"/>
                  <w:lang w:eastAsia="en-US"/>
                </w:rPr>
                <m:t>(4∙∆</m:t>
              </m:r>
              <m:r>
                <w:rPr>
                  <w:rFonts w:ascii="Cambria Math" w:hAnsi="Cambria Math"/>
                  <w:sz w:val="20"/>
                  <w:szCs w:val="20"/>
                  <w:lang w:eastAsia="en-US"/>
                </w:rPr>
                <m:t>k</m:t>
              </m:r>
              <m:r>
                <m:rPr>
                  <m:sty m:val="p"/>
                </m:rPr>
                <w:rPr>
                  <w:rFonts w:ascii="Cambria Math" w:hAnsi="Cambria Math"/>
                  <w:sz w:val="20"/>
                  <w:szCs w:val="20"/>
                  <w:lang w:eastAsia="en-US"/>
                </w:rPr>
                <m:t>∙</m:t>
              </m:r>
              <m:r>
                <w:rPr>
                  <w:rFonts w:ascii="Cambria Math" w:hAnsi="Cambria Math"/>
                  <w:sz w:val="20"/>
                  <w:szCs w:val="20"/>
                  <w:lang w:eastAsia="en-US"/>
                </w:rPr>
                <m:t>π</m:t>
              </m:r>
              <m:r>
                <m:rPr>
                  <m:sty m:val="p"/>
                </m:rPr>
                <w:rPr>
                  <w:rFonts w:ascii="Cambria Math" w:hAnsi="Cambria Math"/>
                  <w:sz w:val="20"/>
                  <w:szCs w:val="20"/>
                  <w:lang w:eastAsia="en-US"/>
                </w:rPr>
                <m:t>)</m:t>
              </m:r>
            </m:num>
            <m:den>
              <m:r>
                <w:rPr>
                  <w:rFonts w:ascii="Cambria Math" w:hAnsi="Cambria Math"/>
                  <w:sz w:val="20"/>
                  <w:szCs w:val="20"/>
                  <w:lang w:eastAsia="en-US"/>
                </w:rPr>
                <m:t>λ</m:t>
              </m:r>
            </m:den>
          </m:f>
        </m:oMath>
      </m:oMathPara>
    </w:p>
    <w:p w14:paraId="4E9416FE" w14:textId="77777777" w:rsidR="0013265C" w:rsidRPr="00647215" w:rsidRDefault="0013265C" w:rsidP="0013265C">
      <w:pPr>
        <w:jc w:val="center"/>
        <w:rPr>
          <w:sz w:val="20"/>
          <w:szCs w:val="20"/>
          <w:lang w:eastAsia="en-US"/>
        </w:rPr>
      </w:pPr>
      <m:oMath>
        <m:r>
          <m:rPr>
            <m:sty m:val="p"/>
          </m:rPr>
          <w:rPr>
            <w:rFonts w:ascii="Cambria Math" w:hAnsi="Cambria Math"/>
            <w:sz w:val="20"/>
            <w:szCs w:val="20"/>
            <w:lang w:eastAsia="en-US"/>
          </w:rPr>
          <m:t>∆</m:t>
        </m:r>
        <m:r>
          <w:rPr>
            <w:rFonts w:ascii="Cambria Math" w:hAnsi="Cambria Math"/>
            <w:sz w:val="20"/>
            <w:szCs w:val="20"/>
            <w:lang w:eastAsia="en-US"/>
          </w:rPr>
          <m:t>α</m:t>
        </m:r>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α</m:t>
            </m:r>
          </m:e>
          <m:sub>
            <m:r>
              <w:rPr>
                <w:rFonts w:ascii="Cambria Math" w:hAnsi="Cambria Math"/>
                <w:sz w:val="20"/>
                <w:szCs w:val="20"/>
                <w:lang w:eastAsia="en-US"/>
              </w:rPr>
              <m:t>e</m:t>
            </m:r>
          </m:sub>
        </m:sSub>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α</m:t>
            </m:r>
          </m:e>
          <m:sub>
            <m:r>
              <w:rPr>
                <w:rFonts w:ascii="Cambria Math" w:hAnsi="Cambria Math"/>
                <w:sz w:val="20"/>
                <w:szCs w:val="20"/>
                <w:lang w:eastAsia="en-US"/>
              </w:rPr>
              <m:t>h</m:t>
            </m:r>
          </m:sub>
        </m:sSub>
      </m:oMath>
      <w:r w:rsidRPr="00647215">
        <w:rPr>
          <w:sz w:val="20"/>
          <w:szCs w:val="20"/>
          <w:lang w:eastAsia="en-US"/>
        </w:rPr>
        <w:t>=8.88</w:t>
      </w:r>
      <m:oMath>
        <m:r>
          <m:rPr>
            <m:sty m:val="p"/>
          </m:rPr>
          <w:rPr>
            <w:rFonts w:ascii="Cambria Math" w:hAnsi="Cambria Math"/>
            <w:sz w:val="20"/>
            <w:szCs w:val="20"/>
            <w:lang w:eastAsia="en-US"/>
          </w:rPr>
          <m:t>×</m:t>
        </m:r>
        <m:sSup>
          <m:sSupPr>
            <m:ctrlPr>
              <w:rPr>
                <w:rFonts w:ascii="Cambria Math" w:hAnsi="Cambria Math"/>
                <w:sz w:val="20"/>
                <w:szCs w:val="20"/>
                <w:lang w:eastAsia="en-US"/>
              </w:rPr>
            </m:ctrlPr>
          </m:sSupPr>
          <m:e>
            <m:r>
              <m:rPr>
                <m:sty m:val="p"/>
              </m:rPr>
              <w:rPr>
                <w:rFonts w:ascii="Cambria Math" w:hAnsi="Cambria Math"/>
                <w:sz w:val="20"/>
                <w:szCs w:val="20"/>
                <w:lang w:eastAsia="en-US"/>
              </w:rPr>
              <m:t>10</m:t>
            </m:r>
          </m:e>
          <m:sup>
            <m:r>
              <m:rPr>
                <m:sty m:val="p"/>
              </m:rPr>
              <w:rPr>
                <w:rFonts w:ascii="Cambria Math" w:hAnsi="Cambria Math"/>
                <w:sz w:val="20"/>
                <w:szCs w:val="20"/>
                <w:lang w:eastAsia="en-US"/>
              </w:rPr>
              <m:t>-21</m:t>
            </m:r>
          </m:sup>
        </m:sSup>
        <m:r>
          <m:rPr>
            <m:sty m:val="p"/>
          </m:rPr>
          <w:rPr>
            <w:rFonts w:ascii="Cambria Math" w:hAnsi="Cambria Math"/>
            <w:sz w:val="20"/>
            <w:szCs w:val="20"/>
            <w:lang w:eastAsia="en-US"/>
          </w:rPr>
          <m:t>×∆</m:t>
        </m:r>
        <m:sSup>
          <m:sSupPr>
            <m:ctrlPr>
              <w:rPr>
                <w:rFonts w:ascii="Cambria Math" w:hAnsi="Cambria Math"/>
                <w:sz w:val="20"/>
                <w:szCs w:val="20"/>
                <w:lang w:eastAsia="en-US"/>
              </w:rPr>
            </m:ctrlPr>
          </m:sSupPr>
          <m:e>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e</m:t>
                </m:r>
              </m:sub>
            </m:sSub>
          </m:e>
          <m:sup>
            <m:r>
              <m:rPr>
                <m:sty m:val="p"/>
              </m:rPr>
              <w:rPr>
                <w:rFonts w:ascii="Cambria Math" w:hAnsi="Cambria Math"/>
                <w:sz w:val="20"/>
                <w:szCs w:val="20"/>
                <w:lang w:eastAsia="en-US"/>
              </w:rPr>
              <m:t>1.167</m:t>
            </m:r>
          </m:sup>
        </m:sSup>
      </m:oMath>
      <w:r w:rsidRPr="00647215">
        <w:rPr>
          <w:sz w:val="20"/>
          <w:szCs w:val="20"/>
          <w:lang w:eastAsia="en-US"/>
        </w:rPr>
        <w:t>+5.84</w:t>
      </w:r>
      <m:oMath>
        <m:r>
          <m:rPr>
            <m:sty m:val="p"/>
          </m:rPr>
          <w:rPr>
            <w:rFonts w:ascii="Cambria Math" w:hAnsi="Cambria Math"/>
            <w:sz w:val="20"/>
            <w:szCs w:val="20"/>
            <w:lang w:eastAsia="en-US"/>
          </w:rPr>
          <m:t>×</m:t>
        </m:r>
        <m:sSup>
          <m:sSupPr>
            <m:ctrlPr>
              <w:rPr>
                <w:rFonts w:ascii="Cambria Math" w:hAnsi="Cambria Math"/>
                <w:sz w:val="20"/>
                <w:szCs w:val="20"/>
                <w:lang w:eastAsia="en-US"/>
              </w:rPr>
            </m:ctrlPr>
          </m:sSupPr>
          <m:e>
            <m:r>
              <m:rPr>
                <m:sty m:val="p"/>
              </m:rPr>
              <w:rPr>
                <w:rFonts w:ascii="Cambria Math" w:hAnsi="Cambria Math"/>
                <w:sz w:val="20"/>
                <w:szCs w:val="20"/>
                <w:lang w:eastAsia="en-US"/>
              </w:rPr>
              <m:t>10</m:t>
            </m:r>
          </m:e>
          <m:sup>
            <m:r>
              <m:rPr>
                <m:sty m:val="p"/>
              </m:rPr>
              <w:rPr>
                <w:rFonts w:ascii="Cambria Math" w:hAnsi="Cambria Math"/>
                <w:sz w:val="20"/>
                <w:szCs w:val="20"/>
                <w:lang w:eastAsia="en-US"/>
              </w:rPr>
              <m:t>-20</m:t>
            </m:r>
          </m:sup>
        </m:sSup>
        <m:r>
          <m:rPr>
            <m:sty m:val="p"/>
          </m:rPr>
          <w:rPr>
            <w:rFonts w:ascii="Cambria Math" w:hAnsi="Cambria Math"/>
            <w:sz w:val="20"/>
            <w:szCs w:val="20"/>
            <w:lang w:eastAsia="en-US"/>
          </w:rPr>
          <m:t>×∆</m:t>
        </m:r>
        <m:sSup>
          <m:sSupPr>
            <m:ctrlPr>
              <w:rPr>
                <w:rFonts w:ascii="Cambria Math" w:hAnsi="Cambria Math"/>
                <w:sz w:val="20"/>
                <w:szCs w:val="20"/>
                <w:lang w:eastAsia="en-US"/>
              </w:rPr>
            </m:ctrlPr>
          </m:sSupPr>
          <m:e>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h</m:t>
                </m:r>
              </m:sub>
            </m:sSub>
          </m:e>
          <m:sup>
            <m:r>
              <m:rPr>
                <m:sty m:val="p"/>
              </m:rPr>
              <w:rPr>
                <w:rFonts w:ascii="Cambria Math" w:hAnsi="Cambria Math"/>
                <w:sz w:val="20"/>
                <w:szCs w:val="20"/>
                <w:lang w:eastAsia="en-US"/>
              </w:rPr>
              <m:t>1.109</m:t>
            </m:r>
          </m:sup>
        </m:sSup>
      </m:oMath>
    </w:p>
    <w:p w14:paraId="2242E245" w14:textId="77777777" w:rsidR="0013265C" w:rsidRPr="00647215" w:rsidRDefault="0013265C" w:rsidP="0013265C">
      <w:pPr>
        <w:jc w:val="center"/>
        <w:rPr>
          <w:sz w:val="20"/>
          <w:szCs w:val="20"/>
          <w:lang w:eastAsia="en-US"/>
        </w:rPr>
      </w:pPr>
      <m:oMath>
        <m:r>
          <m:rPr>
            <m:sty m:val="p"/>
          </m:rPr>
          <w:rPr>
            <w:rFonts w:ascii="Cambria Math" w:hAnsi="Cambria Math"/>
            <w:sz w:val="20"/>
            <w:szCs w:val="20"/>
            <w:lang w:eastAsia="en-US"/>
          </w:rPr>
          <m:t>-∆</m:t>
        </m:r>
        <m:r>
          <w:rPr>
            <w:rFonts w:ascii="Cambria Math" w:hAnsi="Cambria Math"/>
            <w:sz w:val="20"/>
            <w:szCs w:val="20"/>
            <w:lang w:eastAsia="en-US"/>
          </w:rPr>
          <m:t>n</m:t>
        </m:r>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e</m:t>
            </m:r>
          </m:sub>
        </m:sSub>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h</m:t>
            </m:r>
          </m:sub>
        </m:sSub>
      </m:oMath>
      <w:r w:rsidRPr="00647215">
        <w:rPr>
          <w:sz w:val="20"/>
          <w:szCs w:val="20"/>
          <w:lang w:eastAsia="en-US"/>
        </w:rPr>
        <w:t>=5.4</w:t>
      </w:r>
      <m:oMath>
        <m:r>
          <m:rPr>
            <m:sty m:val="p"/>
          </m:rPr>
          <w:rPr>
            <w:rFonts w:ascii="Cambria Math" w:hAnsi="Cambria Math"/>
            <w:sz w:val="20"/>
            <w:szCs w:val="20"/>
            <w:lang w:eastAsia="en-US"/>
          </w:rPr>
          <m:t>×</m:t>
        </m:r>
        <m:sSup>
          <m:sSupPr>
            <m:ctrlPr>
              <w:rPr>
                <w:rFonts w:ascii="Cambria Math" w:hAnsi="Cambria Math"/>
                <w:sz w:val="20"/>
                <w:szCs w:val="20"/>
                <w:lang w:eastAsia="en-US"/>
              </w:rPr>
            </m:ctrlPr>
          </m:sSupPr>
          <m:e>
            <m:r>
              <m:rPr>
                <m:sty m:val="p"/>
              </m:rPr>
              <w:rPr>
                <w:rFonts w:ascii="Cambria Math" w:hAnsi="Cambria Math"/>
                <w:sz w:val="20"/>
                <w:szCs w:val="20"/>
                <w:lang w:eastAsia="en-US"/>
              </w:rPr>
              <m:t>10</m:t>
            </m:r>
          </m:e>
          <m:sup>
            <m:r>
              <m:rPr>
                <m:sty m:val="p"/>
              </m:rPr>
              <w:rPr>
                <w:rFonts w:ascii="Cambria Math" w:hAnsi="Cambria Math"/>
                <w:sz w:val="20"/>
                <w:szCs w:val="20"/>
                <w:lang w:eastAsia="en-US"/>
              </w:rPr>
              <m:t>-22</m:t>
            </m:r>
          </m:sup>
        </m:sSup>
        <m:r>
          <m:rPr>
            <m:sty m:val="p"/>
          </m:rPr>
          <w:rPr>
            <w:rFonts w:ascii="Cambria Math" w:hAnsi="Cambria Math"/>
            <w:sz w:val="20"/>
            <w:szCs w:val="20"/>
            <w:lang w:eastAsia="en-US"/>
          </w:rPr>
          <m:t>×∆</m:t>
        </m:r>
        <m:sSup>
          <m:sSupPr>
            <m:ctrlPr>
              <w:rPr>
                <w:rFonts w:ascii="Cambria Math" w:hAnsi="Cambria Math"/>
                <w:sz w:val="20"/>
                <w:szCs w:val="20"/>
                <w:lang w:eastAsia="en-US"/>
              </w:rPr>
            </m:ctrlPr>
          </m:sSupPr>
          <m:e>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e</m:t>
                </m:r>
              </m:sub>
            </m:sSub>
          </m:e>
          <m:sup>
            <m:r>
              <m:rPr>
                <m:sty m:val="p"/>
              </m:rPr>
              <w:rPr>
                <w:rFonts w:ascii="Cambria Math" w:hAnsi="Cambria Math"/>
                <w:sz w:val="20"/>
                <w:szCs w:val="20"/>
                <w:lang w:eastAsia="en-US"/>
              </w:rPr>
              <m:t>1.011</m:t>
            </m:r>
          </m:sup>
        </m:sSup>
      </m:oMath>
      <w:r w:rsidRPr="00647215">
        <w:rPr>
          <w:sz w:val="20"/>
          <w:szCs w:val="20"/>
          <w:lang w:eastAsia="en-US"/>
        </w:rPr>
        <w:t>+1.53</w:t>
      </w:r>
      <m:oMath>
        <m:r>
          <m:rPr>
            <m:sty m:val="p"/>
          </m:rPr>
          <w:rPr>
            <w:rFonts w:ascii="Cambria Math" w:hAnsi="Cambria Math"/>
            <w:sz w:val="20"/>
            <w:szCs w:val="20"/>
            <w:lang w:eastAsia="en-US"/>
          </w:rPr>
          <m:t>×</m:t>
        </m:r>
        <m:sSup>
          <m:sSupPr>
            <m:ctrlPr>
              <w:rPr>
                <w:rFonts w:ascii="Cambria Math" w:hAnsi="Cambria Math"/>
                <w:sz w:val="20"/>
                <w:szCs w:val="20"/>
                <w:lang w:eastAsia="en-US"/>
              </w:rPr>
            </m:ctrlPr>
          </m:sSupPr>
          <m:e>
            <m:r>
              <m:rPr>
                <m:sty m:val="p"/>
              </m:rPr>
              <w:rPr>
                <w:rFonts w:ascii="Cambria Math" w:hAnsi="Cambria Math"/>
                <w:sz w:val="20"/>
                <w:szCs w:val="20"/>
                <w:lang w:eastAsia="en-US"/>
              </w:rPr>
              <m:t>10</m:t>
            </m:r>
          </m:e>
          <m:sup>
            <m:r>
              <m:rPr>
                <m:sty m:val="p"/>
              </m:rPr>
              <w:rPr>
                <w:rFonts w:ascii="Cambria Math" w:hAnsi="Cambria Math"/>
                <w:sz w:val="20"/>
                <w:szCs w:val="20"/>
                <w:lang w:eastAsia="en-US"/>
              </w:rPr>
              <m:t>-18</m:t>
            </m:r>
          </m:sup>
        </m:sSup>
        <m:r>
          <m:rPr>
            <m:sty m:val="p"/>
          </m:rPr>
          <w:rPr>
            <w:rFonts w:ascii="Cambria Math" w:hAnsi="Cambria Math"/>
            <w:sz w:val="20"/>
            <w:szCs w:val="20"/>
            <w:lang w:eastAsia="en-US"/>
          </w:rPr>
          <m:t>×∆</m:t>
        </m:r>
        <m:sSup>
          <m:sSupPr>
            <m:ctrlPr>
              <w:rPr>
                <w:rFonts w:ascii="Cambria Math" w:hAnsi="Cambria Math"/>
                <w:sz w:val="20"/>
                <w:szCs w:val="20"/>
                <w:lang w:eastAsia="en-US"/>
              </w:rPr>
            </m:ctrlPr>
          </m:sSupPr>
          <m:e>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h</m:t>
                </m:r>
              </m:sub>
            </m:sSub>
          </m:e>
          <m:sup>
            <m:r>
              <m:rPr>
                <m:sty m:val="p"/>
              </m:rPr>
              <w:rPr>
                <w:rFonts w:ascii="Cambria Math" w:hAnsi="Cambria Math"/>
                <w:sz w:val="20"/>
                <w:szCs w:val="20"/>
                <w:lang w:eastAsia="en-US"/>
              </w:rPr>
              <m:t>0.838</m:t>
            </m:r>
          </m:sup>
        </m:sSup>
      </m:oMath>
    </w:p>
    <w:p w14:paraId="7AEF3C4B" w14:textId="25C1265F" w:rsidR="0013265C" w:rsidRPr="00647215" w:rsidRDefault="0013265C" w:rsidP="0013265C">
      <w:pPr>
        <w:jc w:val="both"/>
        <w:rPr>
          <w:sz w:val="20"/>
          <w:szCs w:val="20"/>
          <w:lang w:eastAsia="en-US"/>
        </w:rPr>
      </w:pPr>
      <w:r w:rsidRPr="00647215">
        <w:rPr>
          <w:sz w:val="20"/>
          <w:szCs w:val="20"/>
          <w:lang w:eastAsia="en-US"/>
        </w:rPr>
        <w:t xml:space="preserve">Where,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α</m:t>
            </m:r>
          </m:e>
          <m:sub>
            <m:r>
              <w:rPr>
                <w:rFonts w:ascii="Cambria Math" w:hAnsi="Cambria Math"/>
                <w:sz w:val="20"/>
                <w:szCs w:val="20"/>
                <w:lang w:eastAsia="en-US"/>
              </w:rPr>
              <m:t>e</m:t>
            </m:r>
          </m:sub>
        </m:sSub>
        <m:r>
          <m:rPr>
            <m:sty m:val="p"/>
          </m:rPr>
          <w:rPr>
            <w:rFonts w:ascii="Cambria Math" w:hAnsi="Cambria Math"/>
            <w:sz w:val="20"/>
            <w:szCs w:val="20"/>
            <w:lang w:eastAsia="en-US"/>
          </w:rPr>
          <m:t>,</m:t>
        </m:r>
      </m:oMath>
      <w:r w:rsidRPr="00647215">
        <w:rPr>
          <w:sz w:val="20"/>
          <w:szCs w:val="20"/>
          <w:lang w:eastAsia="en-US"/>
        </w:rPr>
        <w:t xml:space="preserv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α</m:t>
            </m:r>
          </m:e>
          <m:sub>
            <m:r>
              <w:rPr>
                <w:rFonts w:ascii="Cambria Math" w:hAnsi="Cambria Math"/>
                <w:sz w:val="20"/>
                <w:szCs w:val="20"/>
                <w:lang w:eastAsia="en-US"/>
              </w:rPr>
              <m:t>h</m:t>
            </m:r>
          </m:sub>
        </m:sSub>
      </m:oMath>
      <w:r w:rsidRPr="00647215">
        <w:rPr>
          <w:sz w:val="20"/>
          <w:szCs w:val="20"/>
          <w:lang w:eastAsia="en-US"/>
        </w:rPr>
        <w:t>,</w:t>
      </w:r>
      <m:oMath>
        <m:r>
          <m:rPr>
            <m:sty m:val="p"/>
          </m:rPr>
          <w:rPr>
            <w:rFonts w:ascii="Cambria Math" w:hAnsi="Cambria Math"/>
            <w:sz w:val="20"/>
            <w:szCs w:val="20"/>
            <w:lang w:eastAsia="en-US"/>
          </w:rPr>
          <m:t> ∆</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e</m:t>
            </m:r>
          </m:sub>
        </m:sSub>
      </m:oMath>
      <w:r w:rsidRPr="00647215">
        <w:rPr>
          <w:sz w:val="20"/>
          <w:szCs w:val="20"/>
          <w:lang w:eastAsia="en-US"/>
        </w:rPr>
        <w:t xml:space="preserve">,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h</m:t>
            </m:r>
          </m:sub>
        </m:sSub>
        <m:r>
          <m:rPr>
            <m:sty m:val="p"/>
          </m:rPr>
          <w:rPr>
            <w:rFonts w:ascii="Cambria Math" w:hAnsi="Cambria Math"/>
            <w:sz w:val="20"/>
            <w:szCs w:val="20"/>
            <w:lang w:eastAsia="en-US"/>
          </w:rPr>
          <m:t>, </m:t>
        </m:r>
      </m:oMath>
      <w:r w:rsidRPr="00647215">
        <w:rPr>
          <w:sz w:val="20"/>
          <w:szCs w:val="20"/>
          <w:lang w:eastAsia="en-US"/>
        </w:rPr>
        <w:t>are absorption coefficient change by doped electron</w:t>
      </w:r>
      <w:r w:rsidR="000532BD" w:rsidRPr="00647215">
        <w:rPr>
          <w:sz w:val="20"/>
          <w:szCs w:val="20"/>
          <w:lang w:eastAsia="en-US"/>
        </w:rPr>
        <w:t xml:space="preserve">s and holes, respectively, and the </w:t>
      </w:r>
      <w:r w:rsidRPr="00647215">
        <w:rPr>
          <w:sz w:val="20"/>
          <w:szCs w:val="20"/>
          <w:lang w:eastAsia="en-US"/>
        </w:rPr>
        <w:t>refractive index chang</w:t>
      </w:r>
      <w:r w:rsidR="000532BD" w:rsidRPr="00647215">
        <w:rPr>
          <w:sz w:val="20"/>
          <w:szCs w:val="20"/>
          <w:lang w:eastAsia="en-US"/>
        </w:rPr>
        <w:t>e</w:t>
      </w:r>
      <w:r w:rsidRPr="00647215">
        <w:rPr>
          <w:sz w:val="20"/>
          <w:szCs w:val="20"/>
          <w:lang w:eastAsia="en-US"/>
        </w:rPr>
        <w:t xml:space="preserve"> </w:t>
      </w:r>
      <w:r w:rsidR="000532BD" w:rsidRPr="00647215">
        <w:rPr>
          <w:sz w:val="20"/>
          <w:szCs w:val="20"/>
          <w:lang w:eastAsia="en-US"/>
        </w:rPr>
        <w:t xml:space="preserve">again arising from </w:t>
      </w:r>
      <w:r w:rsidRPr="00647215">
        <w:rPr>
          <w:sz w:val="20"/>
          <w:szCs w:val="20"/>
          <w:lang w:eastAsia="en-US"/>
        </w:rPr>
        <w:t>doped electron</w:t>
      </w:r>
      <w:r w:rsidR="000532BD" w:rsidRPr="00647215">
        <w:rPr>
          <w:sz w:val="20"/>
          <w:szCs w:val="20"/>
          <w:lang w:eastAsia="en-US"/>
        </w:rPr>
        <w:t>s and holes</w:t>
      </w:r>
      <w:r w:rsidRPr="00647215">
        <w:rPr>
          <w:sz w:val="20"/>
          <w:szCs w:val="20"/>
          <w:lang w:eastAsia="en-US"/>
        </w:rPr>
        <w:t>, number of electrons introduced through doping,</w:t>
      </w:r>
      <w:r w:rsidR="001B7E06" w:rsidRPr="00647215">
        <w:rPr>
          <w:sz w:val="20"/>
          <w:szCs w:val="20"/>
          <w:lang w:eastAsia="en-US"/>
        </w:rPr>
        <w:t xml:space="preserve"> respectively. </w:t>
      </w:r>
      <m:oMath>
        <m:r>
          <m:rPr>
            <m:sty m:val="p"/>
          </m:rPr>
          <w:rPr>
            <w:rFonts w:ascii="Cambria Math" w:hAnsi="Cambria Math"/>
            <w:sz w:val="20"/>
            <w:szCs w:val="20"/>
            <w:lang w:eastAsia="en-US"/>
          </w:rPr>
          <m:t>∆</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e</m:t>
            </m:r>
          </m:sub>
        </m:sSub>
        <m:r>
          <m:rPr>
            <m:sty m:val="p"/>
          </m:rPr>
          <w:rPr>
            <w:rFonts w:ascii="Cambria Math" w:hAnsi="Cambria Math"/>
            <w:sz w:val="20"/>
            <w:szCs w:val="20"/>
            <w:lang w:eastAsia="en-US"/>
          </w:rPr>
          <m:t> </m:t>
        </m:r>
        <m:r>
          <w:rPr>
            <w:rFonts w:ascii="Cambria Math" w:hAnsi="Cambria Math"/>
            <w:sz w:val="20"/>
            <w:szCs w:val="20"/>
            <w:lang w:eastAsia="en-US"/>
          </w:rPr>
          <m:t>and</m:t>
        </m:r>
        <m:r>
          <m:rPr>
            <m:sty m:val="p"/>
          </m:rPr>
          <w:rPr>
            <w:rFonts w:ascii="Cambria Math" w:hAnsi="Cambria Math"/>
            <w:sz w:val="20"/>
            <w:szCs w:val="20"/>
            <w:lang w:eastAsia="en-US"/>
          </w:rPr>
          <m:t> ∆</m:t>
        </m:r>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h</m:t>
            </m:r>
          </m:sub>
        </m:sSub>
      </m:oMath>
      <w:r w:rsidR="001B7E06" w:rsidRPr="00647215">
        <w:rPr>
          <w:sz w:val="20"/>
          <w:szCs w:val="20"/>
          <w:lang w:eastAsia="en-US"/>
        </w:rPr>
        <w:t xml:space="preserve"> are the carrier concentrations for both charges</w:t>
      </w:r>
      <w:r w:rsidRPr="00647215">
        <w:rPr>
          <w:sz w:val="20"/>
          <w:szCs w:val="20"/>
          <w:lang w:eastAsia="en-US"/>
        </w:rPr>
        <w:t xml:space="preserve"> introduced by </w:t>
      </w:r>
      <w:proofErr w:type="gramStart"/>
      <w:r w:rsidRPr="00647215">
        <w:rPr>
          <w:sz w:val="20"/>
          <w:szCs w:val="20"/>
          <w:lang w:eastAsia="en-US"/>
        </w:rPr>
        <w:t>doping.</w:t>
      </w:r>
      <w:proofErr w:type="gramEnd"/>
      <w:r w:rsidRPr="00647215">
        <w:rPr>
          <w:sz w:val="20"/>
          <w:szCs w:val="20"/>
          <w:lang w:eastAsia="en-US"/>
        </w:rPr>
        <w:t xml:space="preserve"> </w:t>
      </w:r>
      <m:oMath>
        <m:sSub>
          <m:sSubPr>
            <m:ctrlPr>
              <w:rPr>
                <w:rFonts w:ascii="Cambria Math" w:hAnsi="Cambria Math"/>
                <w:sz w:val="20"/>
                <w:szCs w:val="20"/>
                <w:lang w:eastAsia="en-US"/>
              </w:rPr>
            </m:ctrlPr>
          </m:sSubPr>
          <m:e>
            <m:r>
              <w:rPr>
                <w:rFonts w:ascii="Cambria Math" w:hAnsi="Cambria Math"/>
                <w:sz w:val="20"/>
                <w:szCs w:val="20"/>
                <w:lang w:eastAsia="en-US"/>
              </w:rPr>
              <m:t>n</m:t>
            </m:r>
          </m:e>
          <m:sub>
            <m:r>
              <w:rPr>
                <w:rFonts w:ascii="Cambria Math" w:hAnsi="Cambria Math"/>
                <w:sz w:val="20"/>
                <w:szCs w:val="20"/>
                <w:lang w:eastAsia="en-US"/>
              </w:rPr>
              <m:t>intrinsic</m:t>
            </m:r>
          </m:sub>
        </m:sSub>
      </m:oMath>
      <w:r w:rsidRPr="00647215">
        <w:rPr>
          <w:sz w:val="20"/>
          <w:szCs w:val="20"/>
          <w:lang w:eastAsia="en-US"/>
        </w:rPr>
        <w:t xml:space="preserve">=3.48 and </w:t>
      </w:r>
      <m:oMath>
        <m:sSub>
          <m:sSubPr>
            <m:ctrlPr>
              <w:rPr>
                <w:rFonts w:ascii="Cambria Math" w:hAnsi="Cambria Math"/>
                <w:sz w:val="20"/>
                <w:szCs w:val="20"/>
                <w:lang w:eastAsia="en-US"/>
              </w:rPr>
            </m:ctrlPr>
          </m:sSubPr>
          <m:e>
            <m:r>
              <w:rPr>
                <w:rFonts w:ascii="Cambria Math" w:hAnsi="Cambria Math"/>
                <w:sz w:val="20"/>
                <w:szCs w:val="20"/>
                <w:lang w:eastAsia="en-US"/>
              </w:rPr>
              <m:t>k</m:t>
            </m:r>
          </m:e>
          <m:sub>
            <m:r>
              <w:rPr>
                <w:rFonts w:ascii="Cambria Math" w:hAnsi="Cambria Math"/>
                <w:sz w:val="20"/>
                <w:szCs w:val="20"/>
                <w:lang w:eastAsia="en-US"/>
              </w:rPr>
              <m:t>intrinsic</m:t>
            </m:r>
          </m:sub>
        </m:sSub>
        <m:r>
          <m:rPr>
            <m:sty m:val="p"/>
          </m:rPr>
          <w:rPr>
            <w:rFonts w:ascii="Cambria Math" w:hAnsi="Cambria Math"/>
            <w:sz w:val="20"/>
            <w:szCs w:val="20"/>
            <w:lang w:eastAsia="en-US"/>
          </w:rPr>
          <m:t>=0 .</m:t>
        </m:r>
      </m:oMath>
      <w:r w:rsidRPr="00647215">
        <w:rPr>
          <w:sz w:val="20"/>
          <w:szCs w:val="20"/>
          <w:lang w:eastAsia="en-US"/>
        </w:rPr>
        <w:t xml:space="preserve">The carrier concentration of unbiased ITO thin film is </w:t>
      </w:r>
      <m:oMath>
        <m:r>
          <m:rPr>
            <m:sty m:val="p"/>
          </m:rPr>
          <w:rPr>
            <w:rFonts w:ascii="Cambria Math" w:hAnsi="Cambria Math"/>
            <w:sz w:val="20"/>
            <w:szCs w:val="20"/>
            <w:lang w:eastAsia="en-US"/>
          </w:rPr>
          <m:t>2.07×</m:t>
        </m:r>
        <m:sSup>
          <m:sSupPr>
            <m:ctrlPr>
              <w:rPr>
                <w:rFonts w:ascii="Cambria Math" w:hAnsi="Cambria Math"/>
                <w:sz w:val="20"/>
                <w:szCs w:val="20"/>
                <w:lang w:eastAsia="en-US"/>
              </w:rPr>
            </m:ctrlPr>
          </m:sSupPr>
          <m:e>
            <m:r>
              <m:rPr>
                <m:sty m:val="p"/>
              </m:rPr>
              <w:rPr>
                <w:rFonts w:ascii="Cambria Math" w:hAnsi="Cambria Math"/>
                <w:sz w:val="20"/>
                <w:szCs w:val="20"/>
                <w:lang w:eastAsia="en-US"/>
              </w:rPr>
              <m:t>10</m:t>
            </m:r>
          </m:e>
          <m:sup>
            <m:r>
              <m:rPr>
                <m:sty m:val="p"/>
              </m:rPr>
              <w:rPr>
                <w:rFonts w:ascii="Cambria Math" w:hAnsi="Cambria Math"/>
                <w:sz w:val="20"/>
                <w:szCs w:val="20"/>
                <w:lang w:eastAsia="en-US"/>
              </w:rPr>
              <m:t>20</m:t>
            </m:r>
          </m:sup>
        </m:sSup>
        <m:sSup>
          <m:sSupPr>
            <m:ctrlPr>
              <w:rPr>
                <w:rFonts w:ascii="Cambria Math" w:hAnsi="Cambria Math"/>
                <w:sz w:val="20"/>
                <w:szCs w:val="20"/>
                <w:lang w:eastAsia="en-US"/>
              </w:rPr>
            </m:ctrlPr>
          </m:sSupPr>
          <m:e>
            <m:r>
              <w:rPr>
                <w:rFonts w:ascii="Cambria Math" w:hAnsi="Cambria Math"/>
                <w:sz w:val="20"/>
                <w:szCs w:val="20"/>
                <w:lang w:eastAsia="en-US"/>
              </w:rPr>
              <m:t>cm</m:t>
            </m:r>
          </m:e>
          <m:sup>
            <m:r>
              <m:rPr>
                <m:sty m:val="p"/>
              </m:rPr>
              <w:rPr>
                <w:rFonts w:ascii="Cambria Math" w:hAnsi="Cambria Math"/>
                <w:sz w:val="20"/>
                <w:szCs w:val="20"/>
                <w:lang w:eastAsia="en-US"/>
              </w:rPr>
              <m:t>-3</m:t>
            </m:r>
          </m:sup>
        </m:sSup>
        <m:r>
          <m:rPr>
            <m:sty m:val="p"/>
          </m:rPr>
          <w:rPr>
            <w:rFonts w:ascii="Cambria Math" w:hAnsi="Cambria Math"/>
            <w:sz w:val="20"/>
            <w:szCs w:val="20"/>
            <w:lang w:eastAsia="en-US"/>
          </w:rPr>
          <m:t>.</m:t>
        </m:r>
      </m:oMath>
      <w:r w:rsidRPr="00647215">
        <w:rPr>
          <w:sz w:val="20"/>
          <w:szCs w:val="20"/>
          <w:lang w:eastAsia="en-US"/>
        </w:rPr>
        <w:t xml:space="preserve"> Under ±5V, the refractive indexes</w:t>
      </w:r>
      <w:r w:rsidR="001F1B46" w:rsidRPr="00647215">
        <w:rPr>
          <w:sz w:val="20"/>
          <w:szCs w:val="20"/>
          <w:lang w:eastAsia="en-US"/>
        </w:rPr>
        <w:t xml:space="preserve"> for 10nm ITO thin film</w:t>
      </w:r>
      <w:r w:rsidRPr="00647215">
        <w:rPr>
          <w:sz w:val="20"/>
          <w:szCs w:val="20"/>
          <w:lang w:eastAsia="en-US"/>
        </w:rPr>
        <w:t xml:space="preserve"> are </w:t>
      </w:r>
      <w:r w:rsidR="001F1B46" w:rsidRPr="00647215">
        <w:rPr>
          <w:sz w:val="20"/>
          <w:szCs w:val="20"/>
          <w:lang w:eastAsia="en-US"/>
        </w:rPr>
        <w:t>1.7896+0.007686i and 1.6539+0.00261i. a 10nm thin Al</w:t>
      </w:r>
      <w:r w:rsidR="001F1B46" w:rsidRPr="00DD230E">
        <w:rPr>
          <w:sz w:val="20"/>
          <w:szCs w:val="20"/>
          <w:vertAlign w:val="subscript"/>
          <w:lang w:eastAsia="en-US"/>
        </w:rPr>
        <w:t>2</w:t>
      </w:r>
      <w:r w:rsidR="001F1B46" w:rsidRPr="00647215">
        <w:rPr>
          <w:sz w:val="20"/>
          <w:szCs w:val="20"/>
          <w:lang w:eastAsia="en-US"/>
        </w:rPr>
        <w:t>O</w:t>
      </w:r>
      <w:r w:rsidR="001F1B46" w:rsidRPr="00DD230E">
        <w:rPr>
          <w:sz w:val="20"/>
          <w:szCs w:val="20"/>
          <w:vertAlign w:val="subscript"/>
          <w:lang w:eastAsia="en-US"/>
        </w:rPr>
        <w:t>3</w:t>
      </w:r>
      <w:r w:rsidR="001F1B46" w:rsidRPr="00647215">
        <w:rPr>
          <w:sz w:val="20"/>
          <w:szCs w:val="20"/>
          <w:lang w:eastAsia="en-US"/>
        </w:rPr>
        <w:t xml:space="preserve"> film between ITO thin film and doped silicon region is used as gating oxide.</w:t>
      </w:r>
      <w:r w:rsidR="00647215" w:rsidRPr="00647215">
        <w:rPr>
          <w:sz w:val="20"/>
          <w:szCs w:val="20"/>
          <w:lang w:eastAsia="en-US"/>
        </w:rPr>
        <w:t xml:space="preserve"> The anticipated speed is 108GHz</w:t>
      </w:r>
      <w:r w:rsidR="00647215">
        <w:rPr>
          <w:sz w:val="20"/>
          <w:szCs w:val="20"/>
          <w:lang w:eastAsia="en-US"/>
        </w:rPr>
        <w:t>.</w:t>
      </w:r>
    </w:p>
    <w:p w14:paraId="519C6442" w14:textId="3091F44D" w:rsidR="00F62846" w:rsidRDefault="00CB72A3" w:rsidP="0070560B">
      <w:pPr>
        <w:keepNext/>
        <w:jc w:val="center"/>
      </w:pPr>
      <w:r>
        <w:rPr>
          <w:noProof/>
        </w:rPr>
        <w:drawing>
          <wp:inline distT="0" distB="0" distL="0" distR="0" wp14:anchorId="6A560AA8" wp14:editId="2562AEBA">
            <wp:extent cx="3557588" cy="3063478"/>
            <wp:effectExtent l="0" t="0" r="5080" b="3810"/>
            <wp:docPr id="8" name="Picture 8"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with medium confidence"/>
                    <pic:cNvPicPr/>
                  </pic:nvPicPr>
                  <pic:blipFill>
                    <a:blip r:embed="rId11"/>
                    <a:stretch>
                      <a:fillRect/>
                    </a:stretch>
                  </pic:blipFill>
                  <pic:spPr>
                    <a:xfrm>
                      <a:off x="0" y="0"/>
                      <a:ext cx="3580807" cy="3083472"/>
                    </a:xfrm>
                    <a:prstGeom prst="rect">
                      <a:avLst/>
                    </a:prstGeom>
                  </pic:spPr>
                </pic:pic>
              </a:graphicData>
            </a:graphic>
          </wp:inline>
        </w:drawing>
      </w:r>
    </w:p>
    <w:p w14:paraId="64C6BDE0" w14:textId="1A70494E" w:rsidR="009A4483" w:rsidRPr="00DD230E" w:rsidRDefault="00F62846" w:rsidP="00DD230E">
      <w:pPr>
        <w:jc w:val="both"/>
        <w:rPr>
          <w:sz w:val="20"/>
          <w:szCs w:val="20"/>
          <w:lang w:eastAsia="en-US"/>
        </w:rPr>
      </w:pPr>
      <w:r w:rsidRPr="00647215">
        <w:rPr>
          <w:sz w:val="20"/>
          <w:szCs w:val="20"/>
          <w:lang w:eastAsia="en-US"/>
        </w:rPr>
        <w:t xml:space="preserve">Figure </w:t>
      </w:r>
      <w:r w:rsidRPr="00647215">
        <w:rPr>
          <w:sz w:val="20"/>
          <w:szCs w:val="20"/>
          <w:lang w:eastAsia="en-US"/>
        </w:rPr>
        <w:fldChar w:fldCharType="begin"/>
      </w:r>
      <w:r w:rsidRPr="00647215">
        <w:rPr>
          <w:sz w:val="20"/>
          <w:szCs w:val="20"/>
          <w:lang w:eastAsia="en-US"/>
        </w:rPr>
        <w:instrText xml:space="preserve"> SEQ Figure \* ARABIC </w:instrText>
      </w:r>
      <w:r w:rsidRPr="00647215">
        <w:rPr>
          <w:sz w:val="20"/>
          <w:szCs w:val="20"/>
          <w:lang w:eastAsia="en-US"/>
        </w:rPr>
        <w:fldChar w:fldCharType="separate"/>
      </w:r>
      <w:r w:rsidR="00804F48">
        <w:rPr>
          <w:noProof/>
          <w:sz w:val="20"/>
          <w:szCs w:val="20"/>
          <w:lang w:eastAsia="en-US"/>
        </w:rPr>
        <w:t>3</w:t>
      </w:r>
      <w:r w:rsidRPr="00647215">
        <w:rPr>
          <w:sz w:val="20"/>
          <w:szCs w:val="20"/>
          <w:lang w:eastAsia="en-US"/>
        </w:rPr>
        <w:fldChar w:fldCharType="end"/>
      </w:r>
      <w:r w:rsidRPr="00647215">
        <w:rPr>
          <w:sz w:val="20"/>
          <w:szCs w:val="20"/>
          <w:lang w:eastAsia="en-US"/>
        </w:rPr>
        <w:t xml:space="preserve"> </w:t>
      </w:r>
      <w:r w:rsidR="00CB684B" w:rsidRPr="00647215">
        <w:rPr>
          <w:sz w:val="20"/>
          <w:szCs w:val="20"/>
          <w:lang w:eastAsia="en-US"/>
        </w:rPr>
        <w:t xml:space="preserve">The performance map of asymmetric photonic mode ITO-based MZI modulator with 15nm </w:t>
      </w:r>
      <m:oMath>
        <m:sSub>
          <m:sSubPr>
            <m:ctrlPr>
              <w:rPr>
                <w:rFonts w:ascii="Cambria Math" w:hAnsi="Cambria Math"/>
                <w:sz w:val="20"/>
                <w:szCs w:val="20"/>
                <w:lang w:eastAsia="en-US"/>
              </w:rPr>
            </m:ctrlPr>
          </m:sSubPr>
          <m:e>
            <m:r>
              <w:rPr>
                <w:rFonts w:ascii="Cambria Math" w:hAnsi="Cambria Math"/>
                <w:sz w:val="20"/>
                <w:szCs w:val="20"/>
                <w:lang w:eastAsia="en-US"/>
              </w:rPr>
              <m:t>Al</m:t>
            </m:r>
          </m:e>
          <m:sub>
            <m:r>
              <m:rPr>
                <m:sty m:val="p"/>
              </m:rPr>
              <w:rPr>
                <w:rFonts w:ascii="Cambria Math" w:hAnsi="Cambria Math"/>
                <w:sz w:val="20"/>
                <w:szCs w:val="20"/>
                <w:lang w:eastAsia="en-US"/>
              </w:rPr>
              <m:t>2</m:t>
            </m:r>
          </m:sub>
        </m:sSub>
        <m:sSub>
          <m:sSubPr>
            <m:ctrlPr>
              <w:rPr>
                <w:rFonts w:ascii="Cambria Math" w:hAnsi="Cambria Math"/>
                <w:sz w:val="20"/>
                <w:szCs w:val="20"/>
                <w:lang w:eastAsia="en-US"/>
              </w:rPr>
            </m:ctrlPr>
          </m:sSubPr>
          <m:e>
            <m:r>
              <w:rPr>
                <w:rFonts w:ascii="Cambria Math" w:hAnsi="Cambria Math"/>
                <w:sz w:val="20"/>
                <w:szCs w:val="20"/>
                <w:lang w:eastAsia="en-US"/>
              </w:rPr>
              <m:t>O</m:t>
            </m:r>
          </m:e>
          <m:sub>
            <m:r>
              <m:rPr>
                <m:sty m:val="p"/>
              </m:rPr>
              <w:rPr>
                <w:rFonts w:ascii="Cambria Math" w:hAnsi="Cambria Math"/>
                <w:sz w:val="20"/>
                <w:szCs w:val="20"/>
                <w:lang w:eastAsia="en-US"/>
              </w:rPr>
              <m:t>3</m:t>
            </m:r>
          </m:sub>
        </m:sSub>
      </m:oMath>
      <w:r w:rsidR="00CB684B" w:rsidRPr="00647215">
        <w:rPr>
          <w:sz w:val="20"/>
          <w:szCs w:val="20"/>
          <w:lang w:eastAsia="en-US"/>
        </w:rPr>
        <w:t xml:space="preserve"> under ON (-5V) and OFF states (+3.5V). a) Transmission difference varies with splitting ratio X and device length 0 </w:t>
      </w:r>
      <w:r w:rsidR="00CB684B" w:rsidRPr="00647215">
        <w:rPr>
          <w:rFonts w:ascii="Cambria Math" w:hAnsi="Cambria Math" w:cs="Cambria Math"/>
          <w:sz w:val="20"/>
          <w:szCs w:val="20"/>
          <w:lang w:eastAsia="en-US"/>
        </w:rPr>
        <w:t>𝜇𝑚</w:t>
      </w:r>
      <w:r w:rsidR="00CB684B" w:rsidRPr="00647215">
        <w:rPr>
          <w:sz w:val="20"/>
          <w:szCs w:val="20"/>
          <w:lang w:eastAsia="en-US"/>
        </w:rPr>
        <w:t xml:space="preserve"> to </w:t>
      </w:r>
      <w:r w:rsidR="00647215" w:rsidRPr="00647215">
        <w:rPr>
          <w:sz w:val="20"/>
          <w:szCs w:val="20"/>
          <w:lang w:eastAsia="en-US"/>
        </w:rPr>
        <w:t>the</w:t>
      </w:r>
      <w:r w:rsidR="00CB684B" w:rsidRPr="00647215">
        <w:rPr>
          <w:sz w:val="20"/>
          <w:szCs w:val="20"/>
          <w:lang w:eastAsia="en-US"/>
        </w:rPr>
        <w:t xml:space="preserve"> maximum transmission difference of the photonic mode device is 19% because of weak modulation depth. Photonic mode designs with high transmission differences locate in long-length regions because of weak modulation depth and low device loss. b)  Extinction ratio of photonic device varies with splitting ratio for different lengths</w:t>
      </w:r>
      <w:r w:rsidR="0070560B" w:rsidRPr="00647215">
        <w:rPr>
          <w:sz w:val="20"/>
          <w:szCs w:val="20"/>
          <w:lang w:eastAsia="en-US"/>
        </w:rPr>
        <w:t>.</w:t>
      </w:r>
      <w:r w:rsidR="00CB684B" w:rsidRPr="00647215">
        <w:rPr>
          <w:sz w:val="20"/>
          <w:szCs w:val="20"/>
          <w:lang w:eastAsia="en-US"/>
        </w:rPr>
        <w:t xml:space="preserve"> c) Insertion loss of plasmonic mode and photonic mode varies with splitting ratio for different lengths. </w:t>
      </w:r>
      <w:r w:rsidR="0070560B" w:rsidRPr="00647215">
        <w:rPr>
          <w:sz w:val="20"/>
          <w:szCs w:val="20"/>
          <w:lang w:eastAsia="en-US"/>
        </w:rPr>
        <w:t>d</w:t>
      </w:r>
      <w:r w:rsidR="00CB684B" w:rsidRPr="00647215">
        <w:rPr>
          <w:sz w:val="20"/>
          <w:szCs w:val="20"/>
          <w:lang w:eastAsia="en-US"/>
        </w:rPr>
        <w:t xml:space="preserve">) </w:t>
      </w:r>
      <w:r w:rsidR="0070560B" w:rsidRPr="00647215">
        <w:rPr>
          <w:sz w:val="20"/>
          <w:szCs w:val="20"/>
          <w:lang w:eastAsia="en-US"/>
        </w:rPr>
        <w:t>Performance map for device length ranging length from 0.1um to 20u</w:t>
      </w:r>
      <w:r w:rsidR="00DD230E">
        <w:rPr>
          <w:sz w:val="20"/>
          <w:szCs w:val="20"/>
          <w:lang w:eastAsia="en-US"/>
        </w:rPr>
        <w:t>m.</w:t>
      </w:r>
    </w:p>
    <w:sectPr w:rsidR="009A4483" w:rsidRPr="00DD230E" w:rsidSect="000A36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FCC0B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UzN7UwNTAxMDUyMrNQ0lEKTi0uzszPAykwrAUANs3EZCwAAAA="/>
  </w:docVars>
  <w:rsids>
    <w:rsidRoot w:val="00B632CE"/>
    <w:rsid w:val="0001765E"/>
    <w:rsid w:val="000213AF"/>
    <w:rsid w:val="00022805"/>
    <w:rsid w:val="000532BD"/>
    <w:rsid w:val="00057D2C"/>
    <w:rsid w:val="0006256F"/>
    <w:rsid w:val="00063F70"/>
    <w:rsid w:val="00073BD9"/>
    <w:rsid w:val="00074D0F"/>
    <w:rsid w:val="0007557E"/>
    <w:rsid w:val="00095D70"/>
    <w:rsid w:val="000A3692"/>
    <w:rsid w:val="000A6054"/>
    <w:rsid w:val="000B64C1"/>
    <w:rsid w:val="000C3CA5"/>
    <w:rsid w:val="000C4576"/>
    <w:rsid w:val="000D2B6F"/>
    <w:rsid w:val="000E2B1C"/>
    <w:rsid w:val="001139B8"/>
    <w:rsid w:val="00113C47"/>
    <w:rsid w:val="00114DFE"/>
    <w:rsid w:val="001323B6"/>
    <w:rsid w:val="0013247B"/>
    <w:rsid w:val="0013265C"/>
    <w:rsid w:val="0014303D"/>
    <w:rsid w:val="00151EA8"/>
    <w:rsid w:val="001641AF"/>
    <w:rsid w:val="0016473E"/>
    <w:rsid w:val="00175468"/>
    <w:rsid w:val="00176CC1"/>
    <w:rsid w:val="00177CA5"/>
    <w:rsid w:val="001849B2"/>
    <w:rsid w:val="00185C75"/>
    <w:rsid w:val="001958A9"/>
    <w:rsid w:val="00196153"/>
    <w:rsid w:val="00197DF4"/>
    <w:rsid w:val="001A6F37"/>
    <w:rsid w:val="001B7E06"/>
    <w:rsid w:val="001C0CF8"/>
    <w:rsid w:val="001C1D61"/>
    <w:rsid w:val="001C4B30"/>
    <w:rsid w:val="001D5B3E"/>
    <w:rsid w:val="001F0B5B"/>
    <w:rsid w:val="001F1B46"/>
    <w:rsid w:val="001F5437"/>
    <w:rsid w:val="001F610D"/>
    <w:rsid w:val="002009E5"/>
    <w:rsid w:val="002339B5"/>
    <w:rsid w:val="00261CD3"/>
    <w:rsid w:val="0026665A"/>
    <w:rsid w:val="00271E80"/>
    <w:rsid w:val="0028477C"/>
    <w:rsid w:val="00284A36"/>
    <w:rsid w:val="002A0CC2"/>
    <w:rsid w:val="002B29A4"/>
    <w:rsid w:val="002C284E"/>
    <w:rsid w:val="002E1209"/>
    <w:rsid w:val="002F281B"/>
    <w:rsid w:val="002F47EB"/>
    <w:rsid w:val="00301591"/>
    <w:rsid w:val="0032190A"/>
    <w:rsid w:val="00331B8A"/>
    <w:rsid w:val="00335C7E"/>
    <w:rsid w:val="00341B30"/>
    <w:rsid w:val="00361DD6"/>
    <w:rsid w:val="00362EC1"/>
    <w:rsid w:val="003630BB"/>
    <w:rsid w:val="00380C51"/>
    <w:rsid w:val="00381CB8"/>
    <w:rsid w:val="00384811"/>
    <w:rsid w:val="0038493A"/>
    <w:rsid w:val="00385750"/>
    <w:rsid w:val="00385862"/>
    <w:rsid w:val="00390377"/>
    <w:rsid w:val="003A32DC"/>
    <w:rsid w:val="003A3910"/>
    <w:rsid w:val="003B38DC"/>
    <w:rsid w:val="003B5F4A"/>
    <w:rsid w:val="003C5AB1"/>
    <w:rsid w:val="003E4C11"/>
    <w:rsid w:val="003E6799"/>
    <w:rsid w:val="003E7E42"/>
    <w:rsid w:val="003F3AB9"/>
    <w:rsid w:val="003F5836"/>
    <w:rsid w:val="00404A87"/>
    <w:rsid w:val="00413FEC"/>
    <w:rsid w:val="004148D6"/>
    <w:rsid w:val="00433203"/>
    <w:rsid w:val="00441C51"/>
    <w:rsid w:val="00447727"/>
    <w:rsid w:val="00451F76"/>
    <w:rsid w:val="004565C6"/>
    <w:rsid w:val="00460218"/>
    <w:rsid w:val="00466D77"/>
    <w:rsid w:val="00470C9A"/>
    <w:rsid w:val="00483FFB"/>
    <w:rsid w:val="004843E6"/>
    <w:rsid w:val="004A207C"/>
    <w:rsid w:val="004A3F20"/>
    <w:rsid w:val="004A4595"/>
    <w:rsid w:val="004A67F3"/>
    <w:rsid w:val="004A68D9"/>
    <w:rsid w:val="004B0F87"/>
    <w:rsid w:val="004D26B0"/>
    <w:rsid w:val="004F2E1F"/>
    <w:rsid w:val="00515C1E"/>
    <w:rsid w:val="005172F0"/>
    <w:rsid w:val="005173DD"/>
    <w:rsid w:val="00544388"/>
    <w:rsid w:val="00586DA3"/>
    <w:rsid w:val="005D2310"/>
    <w:rsid w:val="005D36B8"/>
    <w:rsid w:val="005F30C3"/>
    <w:rsid w:val="005F46D1"/>
    <w:rsid w:val="00606E58"/>
    <w:rsid w:val="00612355"/>
    <w:rsid w:val="00613809"/>
    <w:rsid w:val="006160AB"/>
    <w:rsid w:val="006225DB"/>
    <w:rsid w:val="00630568"/>
    <w:rsid w:val="006319BA"/>
    <w:rsid w:val="00647215"/>
    <w:rsid w:val="00650B45"/>
    <w:rsid w:val="00663883"/>
    <w:rsid w:val="00666A51"/>
    <w:rsid w:val="00677EDB"/>
    <w:rsid w:val="0069230D"/>
    <w:rsid w:val="00697A11"/>
    <w:rsid w:val="006C2858"/>
    <w:rsid w:val="006C2D84"/>
    <w:rsid w:val="006D5172"/>
    <w:rsid w:val="006D5C1A"/>
    <w:rsid w:val="0070560B"/>
    <w:rsid w:val="00734D47"/>
    <w:rsid w:val="0075011C"/>
    <w:rsid w:val="007534C1"/>
    <w:rsid w:val="007579C2"/>
    <w:rsid w:val="007817E3"/>
    <w:rsid w:val="0078241A"/>
    <w:rsid w:val="007B0A77"/>
    <w:rsid w:val="007C7C00"/>
    <w:rsid w:val="007E435C"/>
    <w:rsid w:val="007E607C"/>
    <w:rsid w:val="007F5ABC"/>
    <w:rsid w:val="00800A08"/>
    <w:rsid w:val="00804F48"/>
    <w:rsid w:val="0081303C"/>
    <w:rsid w:val="00820AE7"/>
    <w:rsid w:val="00825A96"/>
    <w:rsid w:val="0082688D"/>
    <w:rsid w:val="0083405D"/>
    <w:rsid w:val="00836C97"/>
    <w:rsid w:val="00837734"/>
    <w:rsid w:val="0084029E"/>
    <w:rsid w:val="00854187"/>
    <w:rsid w:val="00856759"/>
    <w:rsid w:val="00862424"/>
    <w:rsid w:val="00871089"/>
    <w:rsid w:val="00874E58"/>
    <w:rsid w:val="008A5626"/>
    <w:rsid w:val="008B4C01"/>
    <w:rsid w:val="008C51A7"/>
    <w:rsid w:val="008D2152"/>
    <w:rsid w:val="008D2BBA"/>
    <w:rsid w:val="008F5658"/>
    <w:rsid w:val="00914B2E"/>
    <w:rsid w:val="00980482"/>
    <w:rsid w:val="00993C97"/>
    <w:rsid w:val="00995CB1"/>
    <w:rsid w:val="009A1FB4"/>
    <w:rsid w:val="009A4483"/>
    <w:rsid w:val="009B011A"/>
    <w:rsid w:val="009B405E"/>
    <w:rsid w:val="009B4E3E"/>
    <w:rsid w:val="009B58EF"/>
    <w:rsid w:val="009D3389"/>
    <w:rsid w:val="009D3C8C"/>
    <w:rsid w:val="009E30EA"/>
    <w:rsid w:val="009E5876"/>
    <w:rsid w:val="009F5210"/>
    <w:rsid w:val="00A00532"/>
    <w:rsid w:val="00A005D1"/>
    <w:rsid w:val="00A02C4C"/>
    <w:rsid w:val="00A17FCF"/>
    <w:rsid w:val="00A23D7E"/>
    <w:rsid w:val="00A36799"/>
    <w:rsid w:val="00A453EE"/>
    <w:rsid w:val="00A46704"/>
    <w:rsid w:val="00A510F9"/>
    <w:rsid w:val="00A74564"/>
    <w:rsid w:val="00A77D0B"/>
    <w:rsid w:val="00AA446F"/>
    <w:rsid w:val="00AB1CA9"/>
    <w:rsid w:val="00AB3050"/>
    <w:rsid w:val="00AB5291"/>
    <w:rsid w:val="00AD0F9A"/>
    <w:rsid w:val="00AD3075"/>
    <w:rsid w:val="00AF19A2"/>
    <w:rsid w:val="00B23275"/>
    <w:rsid w:val="00B24003"/>
    <w:rsid w:val="00B4107F"/>
    <w:rsid w:val="00B44455"/>
    <w:rsid w:val="00B52983"/>
    <w:rsid w:val="00B632CE"/>
    <w:rsid w:val="00B704E4"/>
    <w:rsid w:val="00B82618"/>
    <w:rsid w:val="00B84544"/>
    <w:rsid w:val="00B91CC8"/>
    <w:rsid w:val="00BA6EFE"/>
    <w:rsid w:val="00BD4A10"/>
    <w:rsid w:val="00BD7059"/>
    <w:rsid w:val="00BF07B6"/>
    <w:rsid w:val="00C01553"/>
    <w:rsid w:val="00C106B3"/>
    <w:rsid w:val="00C130AB"/>
    <w:rsid w:val="00C3297A"/>
    <w:rsid w:val="00C47210"/>
    <w:rsid w:val="00C472DD"/>
    <w:rsid w:val="00C5597B"/>
    <w:rsid w:val="00C818C3"/>
    <w:rsid w:val="00C94B06"/>
    <w:rsid w:val="00CA2578"/>
    <w:rsid w:val="00CB684B"/>
    <w:rsid w:val="00CB72A3"/>
    <w:rsid w:val="00CC2DDC"/>
    <w:rsid w:val="00CC359C"/>
    <w:rsid w:val="00CC5C0E"/>
    <w:rsid w:val="00CD48B7"/>
    <w:rsid w:val="00CF1A35"/>
    <w:rsid w:val="00CF3356"/>
    <w:rsid w:val="00CF4B12"/>
    <w:rsid w:val="00D01FCB"/>
    <w:rsid w:val="00D123B7"/>
    <w:rsid w:val="00D65C0E"/>
    <w:rsid w:val="00D81D9C"/>
    <w:rsid w:val="00D9444B"/>
    <w:rsid w:val="00D95A75"/>
    <w:rsid w:val="00DA63F5"/>
    <w:rsid w:val="00DA7B72"/>
    <w:rsid w:val="00DD10DA"/>
    <w:rsid w:val="00DD230E"/>
    <w:rsid w:val="00DE4A96"/>
    <w:rsid w:val="00DF2247"/>
    <w:rsid w:val="00E10214"/>
    <w:rsid w:val="00E34CBD"/>
    <w:rsid w:val="00E401ED"/>
    <w:rsid w:val="00E45235"/>
    <w:rsid w:val="00E579B6"/>
    <w:rsid w:val="00E64296"/>
    <w:rsid w:val="00E66F73"/>
    <w:rsid w:val="00E72800"/>
    <w:rsid w:val="00E74012"/>
    <w:rsid w:val="00E81939"/>
    <w:rsid w:val="00E84C3F"/>
    <w:rsid w:val="00E93C83"/>
    <w:rsid w:val="00EA2F14"/>
    <w:rsid w:val="00EA77BD"/>
    <w:rsid w:val="00EC5843"/>
    <w:rsid w:val="00ED6034"/>
    <w:rsid w:val="00F11568"/>
    <w:rsid w:val="00F16C27"/>
    <w:rsid w:val="00F201D8"/>
    <w:rsid w:val="00F20649"/>
    <w:rsid w:val="00F21A41"/>
    <w:rsid w:val="00F241C2"/>
    <w:rsid w:val="00F41A50"/>
    <w:rsid w:val="00F42607"/>
    <w:rsid w:val="00F43578"/>
    <w:rsid w:val="00F5232C"/>
    <w:rsid w:val="00F62846"/>
    <w:rsid w:val="00F66050"/>
    <w:rsid w:val="00F77FCF"/>
    <w:rsid w:val="00F83AFA"/>
    <w:rsid w:val="00FA1FE4"/>
    <w:rsid w:val="00FA3B0B"/>
    <w:rsid w:val="00FA4466"/>
    <w:rsid w:val="00FA6ABF"/>
    <w:rsid w:val="00FC61E2"/>
    <w:rsid w:val="00FE29E0"/>
    <w:rsid w:val="00FE76E3"/>
    <w:rsid w:val="00FF7D2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69D59"/>
  <w15:chartTrackingRefBased/>
  <w15:docId w15:val="{BFF75B4E-99FF-7B40-9C7A-001E02601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A446F"/>
    <w:pPr>
      <w:spacing w:line="360" w:lineRule="auto"/>
    </w:pPr>
    <w:rPr>
      <w:rFonts w:ascii="Times New Roman" w:eastAsia="Times New Roman" w:hAnsi="Times New Roman" w:cs="Times New Roman"/>
    </w:rPr>
  </w:style>
  <w:style w:type="paragraph" w:styleId="Heading1">
    <w:name w:val="heading 1"/>
    <w:basedOn w:val="Normal"/>
    <w:next w:val="Normal"/>
    <w:link w:val="Heading1Char"/>
    <w:uiPriority w:val="9"/>
    <w:qFormat/>
    <w:rsid w:val="007579C2"/>
    <w:pPr>
      <w:keepNext/>
      <w:keepLines/>
      <w:spacing w:before="240" w:after="240"/>
      <w:outlineLvl w:val="0"/>
    </w:pPr>
    <w:rPr>
      <w:rFonts w:eastAsiaTheme="majorEastAsia" w:cstheme="majorBidi"/>
      <w:b/>
      <w:color w:val="000000" w:themeColor="text1"/>
      <w:sz w:val="28"/>
      <w:szCs w:val="32"/>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79C2"/>
    <w:rPr>
      <w:rFonts w:ascii="Times New Roman" w:eastAsiaTheme="majorEastAsia" w:hAnsi="Times New Roman" w:cstheme="majorBidi"/>
      <w:b/>
      <w:color w:val="000000" w:themeColor="text1"/>
      <w:sz w:val="28"/>
      <w:szCs w:val="32"/>
      <w:lang w:eastAsia="ja-JP"/>
    </w:rPr>
  </w:style>
  <w:style w:type="character" w:styleId="Hyperlink">
    <w:name w:val="Hyperlink"/>
    <w:basedOn w:val="DefaultParagraphFont"/>
    <w:uiPriority w:val="99"/>
    <w:unhideWhenUsed/>
    <w:rsid w:val="007579C2"/>
    <w:rPr>
      <w:color w:val="0563C1" w:themeColor="hyperlink"/>
      <w:u w:val="single"/>
    </w:rPr>
  </w:style>
  <w:style w:type="paragraph" w:styleId="ListParagraph">
    <w:name w:val="List Paragraph"/>
    <w:basedOn w:val="Normal"/>
    <w:link w:val="ListParagraphChar"/>
    <w:uiPriority w:val="34"/>
    <w:qFormat/>
    <w:rsid w:val="007579C2"/>
    <w:pPr>
      <w:spacing w:after="160" w:line="259" w:lineRule="auto"/>
      <w:ind w:left="720"/>
      <w:contextualSpacing/>
    </w:pPr>
    <w:rPr>
      <w:rFonts w:asciiTheme="minorHAnsi" w:eastAsiaTheme="minorEastAsia" w:hAnsiTheme="minorHAnsi" w:cstheme="minorBidi"/>
      <w:sz w:val="22"/>
      <w:szCs w:val="22"/>
      <w:lang w:eastAsia="ja-JP"/>
    </w:rPr>
  </w:style>
  <w:style w:type="character" w:customStyle="1" w:styleId="ListParagraphChar">
    <w:name w:val="List Paragraph Char"/>
    <w:basedOn w:val="DefaultParagraphFont"/>
    <w:link w:val="ListParagraph"/>
    <w:uiPriority w:val="34"/>
    <w:locked/>
    <w:rsid w:val="007579C2"/>
    <w:rPr>
      <w:sz w:val="22"/>
      <w:szCs w:val="22"/>
      <w:lang w:eastAsia="ja-JP"/>
    </w:rPr>
  </w:style>
  <w:style w:type="character" w:styleId="PlaceholderText">
    <w:name w:val="Placeholder Text"/>
    <w:basedOn w:val="DefaultParagraphFont"/>
    <w:uiPriority w:val="99"/>
    <w:semiHidden/>
    <w:rsid w:val="00F41A50"/>
    <w:rPr>
      <w:color w:val="808080"/>
    </w:rPr>
  </w:style>
  <w:style w:type="paragraph" w:styleId="BalloonText">
    <w:name w:val="Balloon Text"/>
    <w:basedOn w:val="Normal"/>
    <w:link w:val="BalloonTextChar"/>
    <w:uiPriority w:val="99"/>
    <w:semiHidden/>
    <w:unhideWhenUsed/>
    <w:rsid w:val="001F0B5B"/>
    <w:pPr>
      <w:spacing w:line="240" w:lineRule="auto"/>
    </w:pPr>
    <w:rPr>
      <w:sz w:val="18"/>
      <w:szCs w:val="18"/>
    </w:rPr>
  </w:style>
  <w:style w:type="character" w:customStyle="1" w:styleId="BalloonTextChar">
    <w:name w:val="Balloon Text Char"/>
    <w:basedOn w:val="DefaultParagraphFont"/>
    <w:link w:val="BalloonText"/>
    <w:uiPriority w:val="99"/>
    <w:semiHidden/>
    <w:rsid w:val="001F0B5B"/>
    <w:rPr>
      <w:rFonts w:ascii="Times New Roman" w:eastAsia="Times New Roman" w:hAnsi="Times New Roman" w:cs="Times New Roman"/>
      <w:sz w:val="18"/>
      <w:szCs w:val="18"/>
    </w:rPr>
  </w:style>
  <w:style w:type="paragraph" w:styleId="NormalWeb">
    <w:name w:val="Normal (Web)"/>
    <w:basedOn w:val="Normal"/>
    <w:uiPriority w:val="99"/>
    <w:semiHidden/>
    <w:unhideWhenUsed/>
    <w:rsid w:val="00EA2F14"/>
    <w:pPr>
      <w:spacing w:before="100" w:beforeAutospacing="1" w:after="100" w:afterAutospacing="1" w:line="240" w:lineRule="auto"/>
    </w:pPr>
    <w:rPr>
      <w:rFonts w:eastAsiaTheme="minorEastAsia"/>
    </w:rPr>
  </w:style>
  <w:style w:type="table" w:styleId="TableGrid">
    <w:name w:val="Table Grid"/>
    <w:basedOn w:val="TableNormal"/>
    <w:uiPriority w:val="39"/>
    <w:rsid w:val="00CD48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4A67F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C47210"/>
  </w:style>
  <w:style w:type="paragraph" w:styleId="Revision">
    <w:name w:val="Revision"/>
    <w:hidden/>
    <w:uiPriority w:val="99"/>
    <w:semiHidden/>
    <w:rsid w:val="000532BD"/>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0532BD"/>
    <w:rPr>
      <w:sz w:val="16"/>
      <w:szCs w:val="16"/>
    </w:rPr>
  </w:style>
  <w:style w:type="paragraph" w:styleId="CommentText">
    <w:name w:val="annotation text"/>
    <w:basedOn w:val="Normal"/>
    <w:link w:val="CommentTextChar"/>
    <w:uiPriority w:val="99"/>
    <w:semiHidden/>
    <w:unhideWhenUsed/>
    <w:rsid w:val="000532BD"/>
    <w:pPr>
      <w:spacing w:line="240" w:lineRule="auto"/>
    </w:pPr>
    <w:rPr>
      <w:sz w:val="20"/>
      <w:szCs w:val="20"/>
    </w:rPr>
  </w:style>
  <w:style w:type="character" w:customStyle="1" w:styleId="CommentTextChar">
    <w:name w:val="Comment Text Char"/>
    <w:basedOn w:val="DefaultParagraphFont"/>
    <w:link w:val="CommentText"/>
    <w:uiPriority w:val="99"/>
    <w:semiHidden/>
    <w:rsid w:val="000532B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532BD"/>
    <w:rPr>
      <w:b/>
      <w:bCs/>
    </w:rPr>
  </w:style>
  <w:style w:type="character" w:customStyle="1" w:styleId="CommentSubjectChar">
    <w:name w:val="Comment Subject Char"/>
    <w:basedOn w:val="CommentTextChar"/>
    <w:link w:val="CommentSubject"/>
    <w:uiPriority w:val="99"/>
    <w:semiHidden/>
    <w:rsid w:val="000532BD"/>
    <w:rPr>
      <w:rFonts w:ascii="Times New Roman" w:eastAsia="Times New Roman" w:hAnsi="Times New Roman" w:cs="Times New Roman"/>
      <w:b/>
      <w:bCs/>
      <w:sz w:val="20"/>
      <w:szCs w:val="20"/>
    </w:rPr>
  </w:style>
  <w:style w:type="paragraph" w:styleId="Caption">
    <w:name w:val="caption"/>
    <w:basedOn w:val="Normal"/>
    <w:next w:val="Normal"/>
    <w:uiPriority w:val="35"/>
    <w:unhideWhenUsed/>
    <w:qFormat/>
    <w:rsid w:val="00441C51"/>
    <w:pPr>
      <w:spacing w:after="200" w:line="240" w:lineRule="auto"/>
    </w:pPr>
    <w:rPr>
      <w:rFonts w:asciiTheme="minorHAnsi" w:eastAsiaTheme="minorEastAsia" w:hAnsiTheme="minorHAnsi" w:cstheme="minorBidi"/>
      <w:i/>
      <w:iCs/>
      <w:color w:val="44546A" w:themeColor="text2"/>
      <w:sz w:val="18"/>
      <w:szCs w:val="18"/>
    </w:rPr>
  </w:style>
  <w:style w:type="paragraph" w:styleId="BodyText">
    <w:name w:val="Body Text"/>
    <w:basedOn w:val="Normal"/>
    <w:link w:val="BodyTextChar"/>
    <w:rsid w:val="00441C51"/>
    <w:pPr>
      <w:spacing w:before="120" w:line="240" w:lineRule="auto"/>
      <w:jc w:val="both"/>
    </w:pPr>
    <w:rPr>
      <w:sz w:val="20"/>
      <w:szCs w:val="20"/>
      <w:lang w:eastAsia="en-US"/>
    </w:rPr>
  </w:style>
  <w:style w:type="character" w:customStyle="1" w:styleId="BodyTextChar">
    <w:name w:val="Body Text Char"/>
    <w:basedOn w:val="DefaultParagraphFont"/>
    <w:link w:val="BodyText"/>
    <w:rsid w:val="00441C51"/>
    <w:rPr>
      <w:rFonts w:ascii="Times New Roman" w:eastAsia="Times New Roman" w:hAnsi="Times New Roman" w:cs="Times New Roman"/>
      <w:sz w:val="20"/>
      <w:szCs w:val="20"/>
      <w:lang w:eastAsia="en-US"/>
    </w:rPr>
  </w:style>
  <w:style w:type="paragraph" w:styleId="FootnoteText">
    <w:name w:val="footnote text"/>
    <w:basedOn w:val="Normal"/>
    <w:link w:val="FootnoteTextChar"/>
    <w:semiHidden/>
    <w:rsid w:val="00E579B6"/>
    <w:pPr>
      <w:spacing w:line="240" w:lineRule="auto"/>
      <w:ind w:firstLine="202"/>
      <w:jc w:val="both"/>
    </w:pPr>
    <w:rPr>
      <w:sz w:val="16"/>
      <w:szCs w:val="16"/>
      <w:lang w:eastAsia="en-US"/>
    </w:rPr>
  </w:style>
  <w:style w:type="character" w:customStyle="1" w:styleId="FootnoteTextChar">
    <w:name w:val="Footnote Text Char"/>
    <w:basedOn w:val="DefaultParagraphFont"/>
    <w:link w:val="FootnoteText"/>
    <w:semiHidden/>
    <w:rsid w:val="00E579B6"/>
    <w:rPr>
      <w:rFonts w:ascii="Times New Roman" w:eastAsia="Times New Roman" w:hAnsi="Times New Roman" w:cs="Times New Roman"/>
      <w:sz w:val="16"/>
      <w:szCs w:val="16"/>
      <w:lang w:eastAsia="en-US"/>
    </w:rPr>
  </w:style>
  <w:style w:type="character" w:styleId="UnresolvedMention">
    <w:name w:val="Unresolved Mention"/>
    <w:basedOn w:val="DefaultParagraphFont"/>
    <w:uiPriority w:val="99"/>
    <w:rsid w:val="000D2B6F"/>
    <w:rPr>
      <w:color w:val="605E5C"/>
      <w:shd w:val="clear" w:color="auto" w:fill="E1DFDD"/>
    </w:rPr>
  </w:style>
  <w:style w:type="character" w:customStyle="1" w:styleId="markedcontent">
    <w:name w:val="markedcontent"/>
    <w:basedOn w:val="DefaultParagraphFont"/>
    <w:rsid w:val="00451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52703">
      <w:bodyDiv w:val="1"/>
      <w:marLeft w:val="0"/>
      <w:marRight w:val="0"/>
      <w:marTop w:val="0"/>
      <w:marBottom w:val="0"/>
      <w:divBdr>
        <w:top w:val="none" w:sz="0" w:space="0" w:color="auto"/>
        <w:left w:val="none" w:sz="0" w:space="0" w:color="auto"/>
        <w:bottom w:val="none" w:sz="0" w:space="0" w:color="auto"/>
        <w:right w:val="none" w:sz="0" w:space="0" w:color="auto"/>
      </w:divBdr>
    </w:div>
    <w:div w:id="196429885">
      <w:bodyDiv w:val="1"/>
      <w:marLeft w:val="0"/>
      <w:marRight w:val="0"/>
      <w:marTop w:val="0"/>
      <w:marBottom w:val="0"/>
      <w:divBdr>
        <w:top w:val="none" w:sz="0" w:space="0" w:color="auto"/>
        <w:left w:val="none" w:sz="0" w:space="0" w:color="auto"/>
        <w:bottom w:val="none" w:sz="0" w:space="0" w:color="auto"/>
        <w:right w:val="none" w:sz="0" w:space="0" w:color="auto"/>
      </w:divBdr>
    </w:div>
    <w:div w:id="217471592">
      <w:bodyDiv w:val="1"/>
      <w:marLeft w:val="0"/>
      <w:marRight w:val="0"/>
      <w:marTop w:val="0"/>
      <w:marBottom w:val="0"/>
      <w:divBdr>
        <w:top w:val="none" w:sz="0" w:space="0" w:color="auto"/>
        <w:left w:val="none" w:sz="0" w:space="0" w:color="auto"/>
        <w:bottom w:val="none" w:sz="0" w:space="0" w:color="auto"/>
        <w:right w:val="none" w:sz="0" w:space="0" w:color="auto"/>
      </w:divBdr>
    </w:div>
    <w:div w:id="444691003">
      <w:bodyDiv w:val="1"/>
      <w:marLeft w:val="0"/>
      <w:marRight w:val="0"/>
      <w:marTop w:val="0"/>
      <w:marBottom w:val="0"/>
      <w:divBdr>
        <w:top w:val="none" w:sz="0" w:space="0" w:color="auto"/>
        <w:left w:val="none" w:sz="0" w:space="0" w:color="auto"/>
        <w:bottom w:val="none" w:sz="0" w:space="0" w:color="auto"/>
        <w:right w:val="none" w:sz="0" w:space="0" w:color="auto"/>
      </w:divBdr>
      <w:divsChild>
        <w:div w:id="1419869339">
          <w:marLeft w:val="640"/>
          <w:marRight w:val="0"/>
          <w:marTop w:val="0"/>
          <w:marBottom w:val="0"/>
          <w:divBdr>
            <w:top w:val="none" w:sz="0" w:space="0" w:color="auto"/>
            <w:left w:val="none" w:sz="0" w:space="0" w:color="auto"/>
            <w:bottom w:val="none" w:sz="0" w:space="0" w:color="auto"/>
            <w:right w:val="none" w:sz="0" w:space="0" w:color="auto"/>
          </w:divBdr>
        </w:div>
        <w:div w:id="30999365">
          <w:marLeft w:val="640"/>
          <w:marRight w:val="0"/>
          <w:marTop w:val="0"/>
          <w:marBottom w:val="0"/>
          <w:divBdr>
            <w:top w:val="none" w:sz="0" w:space="0" w:color="auto"/>
            <w:left w:val="none" w:sz="0" w:space="0" w:color="auto"/>
            <w:bottom w:val="none" w:sz="0" w:space="0" w:color="auto"/>
            <w:right w:val="none" w:sz="0" w:space="0" w:color="auto"/>
          </w:divBdr>
        </w:div>
        <w:div w:id="1880824177">
          <w:marLeft w:val="640"/>
          <w:marRight w:val="0"/>
          <w:marTop w:val="0"/>
          <w:marBottom w:val="0"/>
          <w:divBdr>
            <w:top w:val="none" w:sz="0" w:space="0" w:color="auto"/>
            <w:left w:val="none" w:sz="0" w:space="0" w:color="auto"/>
            <w:bottom w:val="none" w:sz="0" w:space="0" w:color="auto"/>
            <w:right w:val="none" w:sz="0" w:space="0" w:color="auto"/>
          </w:divBdr>
        </w:div>
      </w:divsChild>
    </w:div>
    <w:div w:id="522135746">
      <w:bodyDiv w:val="1"/>
      <w:marLeft w:val="0"/>
      <w:marRight w:val="0"/>
      <w:marTop w:val="0"/>
      <w:marBottom w:val="0"/>
      <w:divBdr>
        <w:top w:val="none" w:sz="0" w:space="0" w:color="auto"/>
        <w:left w:val="none" w:sz="0" w:space="0" w:color="auto"/>
        <w:bottom w:val="none" w:sz="0" w:space="0" w:color="auto"/>
        <w:right w:val="none" w:sz="0" w:space="0" w:color="auto"/>
      </w:divBdr>
    </w:div>
    <w:div w:id="660549260">
      <w:bodyDiv w:val="1"/>
      <w:marLeft w:val="0"/>
      <w:marRight w:val="0"/>
      <w:marTop w:val="0"/>
      <w:marBottom w:val="0"/>
      <w:divBdr>
        <w:top w:val="none" w:sz="0" w:space="0" w:color="auto"/>
        <w:left w:val="none" w:sz="0" w:space="0" w:color="auto"/>
        <w:bottom w:val="none" w:sz="0" w:space="0" w:color="auto"/>
        <w:right w:val="none" w:sz="0" w:space="0" w:color="auto"/>
      </w:divBdr>
    </w:div>
    <w:div w:id="749155689">
      <w:bodyDiv w:val="1"/>
      <w:marLeft w:val="0"/>
      <w:marRight w:val="0"/>
      <w:marTop w:val="0"/>
      <w:marBottom w:val="0"/>
      <w:divBdr>
        <w:top w:val="none" w:sz="0" w:space="0" w:color="auto"/>
        <w:left w:val="none" w:sz="0" w:space="0" w:color="auto"/>
        <w:bottom w:val="none" w:sz="0" w:space="0" w:color="auto"/>
        <w:right w:val="none" w:sz="0" w:space="0" w:color="auto"/>
      </w:divBdr>
    </w:div>
    <w:div w:id="788937825">
      <w:bodyDiv w:val="1"/>
      <w:marLeft w:val="0"/>
      <w:marRight w:val="0"/>
      <w:marTop w:val="0"/>
      <w:marBottom w:val="0"/>
      <w:divBdr>
        <w:top w:val="none" w:sz="0" w:space="0" w:color="auto"/>
        <w:left w:val="none" w:sz="0" w:space="0" w:color="auto"/>
        <w:bottom w:val="none" w:sz="0" w:space="0" w:color="auto"/>
        <w:right w:val="none" w:sz="0" w:space="0" w:color="auto"/>
      </w:divBdr>
    </w:div>
    <w:div w:id="1059355055">
      <w:bodyDiv w:val="1"/>
      <w:marLeft w:val="0"/>
      <w:marRight w:val="0"/>
      <w:marTop w:val="0"/>
      <w:marBottom w:val="0"/>
      <w:divBdr>
        <w:top w:val="none" w:sz="0" w:space="0" w:color="auto"/>
        <w:left w:val="none" w:sz="0" w:space="0" w:color="auto"/>
        <w:bottom w:val="none" w:sz="0" w:space="0" w:color="auto"/>
        <w:right w:val="none" w:sz="0" w:space="0" w:color="auto"/>
      </w:divBdr>
    </w:div>
    <w:div w:id="1169440666">
      <w:bodyDiv w:val="1"/>
      <w:marLeft w:val="0"/>
      <w:marRight w:val="0"/>
      <w:marTop w:val="0"/>
      <w:marBottom w:val="0"/>
      <w:divBdr>
        <w:top w:val="none" w:sz="0" w:space="0" w:color="auto"/>
        <w:left w:val="none" w:sz="0" w:space="0" w:color="auto"/>
        <w:bottom w:val="none" w:sz="0" w:space="0" w:color="auto"/>
        <w:right w:val="none" w:sz="0" w:space="0" w:color="auto"/>
      </w:divBdr>
    </w:div>
    <w:div w:id="1309433294">
      <w:bodyDiv w:val="1"/>
      <w:marLeft w:val="0"/>
      <w:marRight w:val="0"/>
      <w:marTop w:val="0"/>
      <w:marBottom w:val="0"/>
      <w:divBdr>
        <w:top w:val="none" w:sz="0" w:space="0" w:color="auto"/>
        <w:left w:val="none" w:sz="0" w:space="0" w:color="auto"/>
        <w:bottom w:val="none" w:sz="0" w:space="0" w:color="auto"/>
        <w:right w:val="none" w:sz="0" w:space="0" w:color="auto"/>
      </w:divBdr>
    </w:div>
    <w:div w:id="1349256887">
      <w:bodyDiv w:val="1"/>
      <w:marLeft w:val="0"/>
      <w:marRight w:val="0"/>
      <w:marTop w:val="0"/>
      <w:marBottom w:val="0"/>
      <w:divBdr>
        <w:top w:val="none" w:sz="0" w:space="0" w:color="auto"/>
        <w:left w:val="none" w:sz="0" w:space="0" w:color="auto"/>
        <w:bottom w:val="none" w:sz="0" w:space="0" w:color="auto"/>
        <w:right w:val="none" w:sz="0" w:space="0" w:color="auto"/>
      </w:divBdr>
    </w:div>
    <w:div w:id="197533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sorger@gwu.edu"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hdalir@gwu.edu"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3AB22B7-69B4-4F49-9F76-E62661A1E328}">
  <we:reference id="wa104382081" version="1.28.0.0" store="en-US" storeType="OMEX"/>
  <we:alternateReferences>
    <we:reference id="WA104382081" version="1.28.0.0" store="" storeType="OMEX"/>
  </we:alternateReferences>
  <we:properties>
    <we:property name="MENDELEY_CITATIONS" value="[{&quot;citationID&quot;:&quot;MENDELEY_CITATION_2d0daa16-37bd-4d96-ab35-f46fb81df402&quot;,&quot;citationItems&quot;:[{&quot;id&quot;:&quot;dbf8c2c7-bb57-35f6-82d6-00edd0509786&quot;,&quot;itemData&quot;:{&quot;type&quot;:&quot;article-journal&quot;,&quot;id&quot;:&quot;dbf8c2c7-bb57-35f6-82d6-00edd0509786&quot;,&quot;title&quot;:&quot;Indium-Tin-Oxide for High-performance Electro-optic Modulation&quot;,&quot;author&quot;:[{&quot;family&quot;:&quot;Ma&quot;,&quot;given&quot;:&quot;Zhizhen&quot;,&quot;parse-names&quot;:false,&quot;dropping-particle&quot;:&quot;&quot;,&quot;non-dropping-particle&quot;:&quot;&quot;},{&quot;family&quot;:&quot;Li&quot;,&quot;given&quot;:&quot;Zhuoran&quot;,&quot;parse-names&quot;:false,&quot;dropping-particle&quot;:&quot;&quot;,&quot;non-dropping-particle&quot;:&quot;&quot;},{&quot;family&quot;:&quot;Liu&quot;,&quot;given&quot;:&quot;Ke&quot;,&quot;parse-names&quot;:false,&quot;dropping-particle&quot;:&quot;&quot;,&quot;non-dropping-particle&quot;:&quot;&quot;},{&quot;family&quot;:&quot;Ye&quot;,&quot;given&quot;:&quot;Chenran&quot;,&quot;parse-names&quot;:false,&quot;dropping-particle&quot;:&quot;&quot;,&quot;non-dropping-particle&quot;:&quot;&quot;},{&quot;family&quot;:&quot;Sorger&quot;,&quot;given&quot;:&quot;Volker J.&quot;,&quot;parse-names&quot;:false,&quot;dropping-particle&quot;:&quot;&quot;,&quot;non-dropping-particle&quot;:&quot;&quot;}],&quot;container-title&quot;:&quot;Nanophotonics&quot;,&quot;DOI&quot;:&quot;10.1515/nanoph-2015-0006&quot;,&quot;ISSN&quot;:&quot;21928606&quot;,&quot;issued&quot;:{&quot;date-parts&quot;:[[2015]]},&quot;page&quot;:&quot;198-213&quot;,&quot;abstract&quot;:&quot;Advances in opto-electronics are often led by discovery and development of materials featuring unique properties. Recently, the material class of transparent conductive oxides (TCO) has attracted attention for active photonic devices on-chip. In particular, indium tin oxide (ITO) is found to have refractive index changes on the order of unity. This property makes it possible to achieve electrooptic modulation of sub-wavelength device scales, when thin ITO films are interfaced with optical light confinement techniques such as found in plasmonics; optical modes are compressed to nanometer scale to create strong light-matter interactions. Here we review efforts towards utilizing this novel material for high performance and ultra-compact modulation. While high performance metrics are achieved experimentally, there are open questions pertaining to the permittivity modulation mechanism of ITO. Finally, we review a variety of optical and electrical properties of ITO for different processing conditions, and show that ITO-based plasmonic electro-optic modulators have the potential to significantly outperform diffraction limited devices.&quot;,&quot;issue&quot;:&quot;1&quot;,&quot;volume&quot;:&quot;4&quot;},&quot;isTemporary&quot;:false}],&quot;properties&quot;:{&quot;noteIndex&quot;:0},&quot;isEdited&quot;:false,&quot;manualOverride&quot;:{&quot;isManuallyOverridden&quot;:false,&quot;citeprocText&quot;:&quot;[1]&quot;,&quot;manualOverrideText&quot;:&quot;&quot;},&quot;citationTag&quot;:&quot;MENDELEY_CITATION_v3_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&quot;},{&quot;citationID&quot;:&quot;MENDELEY_CITATION_c2bde01b-3da3-4f41-a806-402315adcd59&quot;,&quot;citationItems&quot;:[{&quot;id&quot;:&quot;033fe762-580a-3c2d-b092-2c54ea45216f&quot;,&quot;itemData&quot;:{&quot;type&quot;:&quot;article-journal&quot;,&quot;id&quot;:&quot;033fe762-580a-3c2d-b092-2c54ea45216f&quot;,&quot;title&quot;:&quot;Electronic Bottleneck Suppression in Next‐Generation Networks with Integrated Photonic Digital‐to‐Analog Converters&quot;,&quot;author&quot;:[{&quot;family&quot;:&quot;Meng&quot;,&quot;given&quot;:&quot;Jiawei&quot;,&quot;parse-names&quot;:false,&quot;dropping-particle&quot;:&quot;&quot;,&quot;non-dropping-particle&quot;:&quot;&quot;},{&quot;family&quot;:&quot;Miscuglio&quot;,&quot;given&quot;:&quot;Mario&quot;,&quot;parse-names&quot;:false,&quot;dropping-particle&quot;:&quot;&quot;,&quot;non-dropping-particle&quot;:&quot;&quot;},{&quot;family&quot;:&quot;George&quot;,&quot;given&quot;:&quot;Jonathan K.&quot;,&quot;parse-names&quot;:false,&quot;dropping-particle&quot;:&quot;&quot;,&quot;non-dropping-particle&quot;:&quot;&quot;},{&quot;family&quot;:&quot;Babakhani&quot;,&quot;given&quot;:&quot;Aydin&quot;,&quot;parse-names&quot;:false,&quot;dropping-particle&quot;:&quot;&quot;,&quot;non-dropping-particle&quot;:&quot;&quot;},{&quot;family&quot;:&quot;Sorger&quot;,&quot;given&quot;:&quot;Volker J.&quot;,&quot;parse-names&quot;:false,&quot;dropping-particle&quot;:&quot;&quot;,&quot;non-dropping-particle&quot;:&quot;&quot;}],&quot;container-title&quot;:&quot;Advanced Photonics Research&quot;,&quot;DOI&quot;:&quot;10.1002/adpr.202000033&quot;,&quot;ISSN&quot;:&quot;2699-9293&quot;,&quot;issued&quot;:{&quot;date-parts&quot;:[[2021]]},&quot;page&quot;:&quot;2000033&quot;,&quot;abstract&quot;:&quot;Digital-to-analog converters (DAC) are indispensable functional units in signal processing instrumentation and wide-band telecommunication links for both civil and military applications. Since photonic systems are capable of high data throughput and low latency, an increasingly found system limitation stems from the required domain-crossing such as digital-to-analog, and electronic-to-optical. A photonic DAC implementation, in contrast, enables a seamless signal conversion with respect to both energy efficiency and short signal delay, often require bulky discrete optical components and electric-optic transformation hence introducing inefficiencies. Here, we introduce a novel coherent parallel photonic DAC concept along with an experimental demonstration capable of performing this digital-to-analog conversion without optic-electric-optic domain crossing. This design hence guarantees a linear intensity weighting among bits operating at high sampling rates, yet at a reduced footprint and power consumption compared to other photonic alternatives. Importantly, this photonic DAC could create seamless interfaces of next-generation data processing hardware for data-centers, task-specific compute accelerators such as neuromorphic engines, and network edge processing applications.&quot;,&quot;issue&quot;:&quot;2&quot;,&quot;volume&quot;:&quot;2&quot;},&quot;isTemporary&quot;:false}],&quot;properties&quot;:{&quot;noteIndex&quot;:0},&quot;isEdited&quot;:false,&quot;manualOverride&quot;:{&quot;isManuallyOverridden&quot;:false,&quot;citeprocText&quot;:&quot;[2]&quot;,&quot;manualOverrideText&quot;:&quot;&quot;},&quot;citationTag&quot;:&quot;MENDELEY_CITATION_v3_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&quot;},{&quot;citationID&quot;:&quot;MENDELEY_CITATION_e9747b7e-5cd6-4481-8fab-a37771afba8b&quot;,&quot;citationItems&quot;:[{&quot;id&quot;:&quot;3b641ccc-90f2-359e-bedf-7fc2f5424a2a&quot;,&quot;itemData&quot;:{&quot;type&quot;:&quot;article-journal&quot;,&quot;id&quot;:&quot;3b641ccc-90f2-359e-bedf-7fc2f5424a2a&quot;,&quot;title&quot;:&quot;Free-carrier electrorefraction and electroabsorption modulation predictions for silicon over the 1-14-μm infrared wavelength range&quot;,&quot;author&quot;:[{&quot;family&quot;:&quot;Nedeljkovic&quot;,&quot;given&quot;:&quot;Milos&quot;,&quot;parse-names&quot;:false,&quot;dropping-particle&quot;:&quot;&quot;,&quot;non-dropping-particle&quot;:&quot;&quot;},{&quot;family&quot;:&quot;Soref&quot;,&quot;given&quot;:&quot;Richard&quot;,&quot;parse-names&quot;:false,&quot;dropping-particle&quot;:&quot;&quot;,&quot;non-dropping-particle&quot;:&quot;&quot;},{&quot;family&quot;:&quot;Mashanovich&quot;,&quot;given&quot;:&quot;Goran Z.&quot;,&quot;parse-names&quot;:false,&quot;dropping-particle&quot;:&quot;&quot;,&quot;non-dropping-particle&quot;:&quot;&quot;}],&quot;container-title&quot;:&quot;IEEE Photonics Journal&quot;,&quot;DOI&quot;:&quot;10.1109/JPHOT.2011.2171930&quot;,&quot;ISSN&quot;:&quot;19430655&quot;,&quot;issued&quot;:{&quot;date-parts&quot;:[[2011]]},&quot;page&quot;:&quot;1171-1180&quot;,&quot;abstract&quot;:&quot;We present relationships for the free-carrier-induced electrorefraction and electroabsorption in crystalline silicon over the 1-14-μm wavelength range. Electroabsorption modulation is calculated from impurity-doping spectra taken from the literature, and a Kramers-Kronig analysis of these spectra is used to predict electrorefraction modulation. More recent experimental results for terahertz absorption of silicon are also used to improve the commonly used 1.3- and 1.55- μm equations. We examine the wavelength dependence of electrorefraction and electroabsorption, finding that the predictions suggest longer wave modulator designs will, in many cases, be different from those used in the telecom range. © 2009 IEEE.&quot;,&quot;issue&quot;:&quot;6&quot;,&quot;volume&quot;:&quot;3&quot;},&quot;isTemporary&quot;:false}],&quot;properties&quot;:{&quot;noteIndex&quot;:0},&quot;isEdited&quot;:false,&quot;manualOverride&quot;:{&quot;isManuallyOverridden&quot;:false,&quot;citeprocText&quot;:&quot;[3]&quot;,&quot;manualOverrideText&quot;:&quot;&quot;},&quot;citationTag&quot;:&quot;MENDELEY_CITATION_v3_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&quot;}]"/>
    <we:property name="MENDELEY_CITATIONS_STYLE" value="&quot;https://www.zotero.org/styles/iee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93C0D-6F22-4DA8-ADCA-367C8FF75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1353</Words>
  <Characters>7718</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dc:creator>
  <cp:keywords/>
  <dc:description/>
  <cp:lastModifiedBy>Dalir, Hamed</cp:lastModifiedBy>
  <cp:revision>5</cp:revision>
  <cp:lastPrinted>2022-03-24T20:44:00Z</cp:lastPrinted>
  <dcterms:created xsi:type="dcterms:W3CDTF">2022-03-24T20:34:00Z</dcterms:created>
  <dcterms:modified xsi:type="dcterms:W3CDTF">2022-03-24T20:44:00Z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zotero-version="5.0.67.3"&gt;&lt;session id="A0WyYq1T"/&gt;&lt;style id="http://www.zotero.org/styles/nature" hasBibliography="1" bibliographyStyleHasBeenSet="0"/&gt;&lt;prefs&gt;&lt;pref name="fieldType" value="Field"/&gt;&lt;/prefs&gt;&lt;/data&gt;</vt:lpwstr>
  </property>
</Properties>
</file>