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E334" w14:textId="3BA0BB60" w:rsidR="0066038A" w:rsidRPr="004858E4" w:rsidRDefault="00240859" w:rsidP="004858E4">
      <w:pPr>
        <w:widowControl/>
        <w:spacing w:line="360" w:lineRule="auto"/>
        <w:jc w:val="left"/>
        <w:rPr>
          <w:rFonts w:ascii="Times New Roman" w:hAnsi="Times New Roman" w:cs="Times New Roman"/>
          <w:b/>
          <w:bCs/>
          <w:color w:val="000000" w:themeColor="text1"/>
          <w:sz w:val="32"/>
          <w:szCs w:val="32"/>
          <w:lang w:val="en-US"/>
        </w:rPr>
      </w:pPr>
      <w:r w:rsidRPr="004858E4">
        <w:rPr>
          <w:rFonts w:ascii="Times New Roman" w:eastAsia="宋体" w:hAnsi="Times New Roman" w:cs="Times New Roman"/>
          <w:b/>
          <w:bCs/>
          <w:i/>
          <w:color w:val="000000"/>
          <w:kern w:val="24"/>
          <w:sz w:val="32"/>
          <w:szCs w:val="32"/>
        </w:rPr>
        <w:t>Supporting Information</w:t>
      </w:r>
      <w:r w:rsidR="004858E4">
        <w:rPr>
          <w:rFonts w:ascii="Times New Roman" w:eastAsia="宋体" w:hAnsi="Times New Roman" w:cs="Times New Roman"/>
          <w:b/>
          <w:bCs/>
          <w:i/>
          <w:color w:val="000000"/>
          <w:kern w:val="24"/>
          <w:sz w:val="32"/>
          <w:szCs w:val="32"/>
        </w:rPr>
        <w:t xml:space="preserve"> for</w:t>
      </w:r>
    </w:p>
    <w:p w14:paraId="09AA3FEC" w14:textId="77777777" w:rsidR="0066038A" w:rsidRDefault="00240859" w:rsidP="004858E4">
      <w:pPr>
        <w:jc w:val="left"/>
        <w:rPr>
          <w:rFonts w:ascii="Times New Roman" w:hAnsi="Times New Roman" w:cs="Times New Roman"/>
          <w:sz w:val="32"/>
          <w:szCs w:val="32"/>
          <w:lang w:val="en-US"/>
        </w:rPr>
      </w:pPr>
      <w:r>
        <w:rPr>
          <w:rFonts w:ascii="Times New Roman" w:hAnsi="Times New Roman" w:cs="Times New Roman" w:hint="eastAsia"/>
          <w:sz w:val="32"/>
          <w:szCs w:val="32"/>
          <w:lang w:val="en-US"/>
        </w:rPr>
        <w:t>Reconfigurable Mach-Zehnder interferometer for dynamic modulations of spoof surface plasmon polaritons</w:t>
      </w:r>
    </w:p>
    <w:p w14:paraId="6363084A" w14:textId="77777777" w:rsidR="0066038A" w:rsidRDefault="0066038A">
      <w:pPr>
        <w:rPr>
          <w:rFonts w:ascii="Times New Roman" w:hAnsi="Times New Roman" w:cs="Times New Roman"/>
          <w:b/>
          <w:bCs/>
          <w:sz w:val="24"/>
          <w:szCs w:val="24"/>
        </w:rPr>
      </w:pPr>
    </w:p>
    <w:p w14:paraId="6941EAA1" w14:textId="77777777" w:rsidR="0066038A" w:rsidRDefault="00240859">
      <w:pPr>
        <w:spacing w:line="300" w:lineRule="auto"/>
        <w:jc w:val="left"/>
        <w:rPr>
          <w:rFonts w:ascii="Times New Roman" w:hAnsi="Times New Roman" w:cs="Times New Roman"/>
          <w:sz w:val="24"/>
          <w:szCs w:val="24"/>
        </w:rPr>
      </w:pPr>
      <w:r>
        <w:rPr>
          <w:rFonts w:ascii="Times New Roman" w:hAnsi="Times New Roman" w:cs="Times New Roman"/>
          <w:sz w:val="24"/>
          <w:szCs w:val="24"/>
        </w:rPr>
        <w:t>Wen Yi Cui</w:t>
      </w:r>
      <w:r>
        <w:rPr>
          <w:rFonts w:ascii="Times New Roman" w:hAnsi="Times New Roman" w:cs="Times New Roman"/>
          <w:sz w:val="24"/>
          <w:szCs w:val="24"/>
          <w:vertAlign w:val="superscript"/>
        </w:rPr>
        <w:t>1,2</w:t>
      </w:r>
      <w:r>
        <w:rPr>
          <w:rFonts w:ascii="Times New Roman" w:hAnsi="Times New Roman" w:cs="Times New Roman"/>
          <w:sz w:val="24"/>
          <w:szCs w:val="24"/>
        </w:rPr>
        <w:t>, Jingjing Zhang</w:t>
      </w:r>
      <w:r>
        <w:rPr>
          <w:rFonts w:ascii="Times New Roman" w:hAnsi="Times New Roman" w:cs="Times New Roman"/>
          <w:sz w:val="24"/>
          <w:szCs w:val="24"/>
          <w:vertAlign w:val="superscript"/>
        </w:rPr>
        <w:t>1,2,</w:t>
      </w:r>
      <w:r>
        <w:rPr>
          <w:rFonts w:ascii="Times New Roman" w:hAnsi="Times New Roman" w:cs="Times New Roman" w:hint="eastAsia"/>
          <w:sz w:val="24"/>
          <w:szCs w:val="24"/>
          <w:vertAlign w:val="superscript"/>
        </w:rPr>
        <w:t>3</w:t>
      </w:r>
      <w:r>
        <w:rPr>
          <w:rFonts w:ascii="Times New Roman" w:hAnsi="Times New Roman" w:cs="Times New Roman"/>
          <w:sz w:val="24"/>
          <w:szCs w:val="24"/>
          <w:vertAlign w:val="superscript"/>
        </w:rPr>
        <w:t>*</w:t>
      </w:r>
      <w:r>
        <w:rPr>
          <w:rFonts w:ascii="Times New Roman" w:hAnsi="Times New Roman" w:cs="Times New Roman"/>
          <w:sz w:val="24"/>
          <w:szCs w:val="24"/>
        </w:rPr>
        <w:t>, Xinxin Gao</w:t>
      </w:r>
      <w:r>
        <w:rPr>
          <w:rFonts w:ascii="Times New Roman" w:hAnsi="Times New Roman" w:cs="Times New Roman"/>
          <w:sz w:val="24"/>
          <w:szCs w:val="24"/>
          <w:vertAlign w:val="superscript"/>
        </w:rPr>
        <w:t>1,2</w:t>
      </w:r>
      <w:r>
        <w:rPr>
          <w:rFonts w:ascii="Times New Roman" w:hAnsi="Times New Roman" w:cs="Times New Roman"/>
          <w:sz w:val="24"/>
          <w:szCs w:val="24"/>
        </w:rPr>
        <w:t>, and Tie Jun Cui</w:t>
      </w:r>
      <w:r>
        <w:rPr>
          <w:rFonts w:ascii="Times New Roman" w:hAnsi="Times New Roman" w:cs="Times New Roman"/>
          <w:sz w:val="24"/>
          <w:szCs w:val="24"/>
          <w:vertAlign w:val="superscript"/>
        </w:rPr>
        <w:t>1,2,3,*</w:t>
      </w:r>
    </w:p>
    <w:p w14:paraId="20D303F9" w14:textId="77777777" w:rsidR="0066038A" w:rsidRDefault="0066038A">
      <w:pPr>
        <w:spacing w:line="300" w:lineRule="auto"/>
        <w:jc w:val="left"/>
        <w:rPr>
          <w:rFonts w:ascii="Times New Roman" w:hAnsi="Times New Roman" w:cs="Times New Roman"/>
          <w:sz w:val="24"/>
          <w:szCs w:val="24"/>
        </w:rPr>
      </w:pPr>
    </w:p>
    <w:p w14:paraId="5A4C26FF" w14:textId="77777777" w:rsidR="0066038A" w:rsidRDefault="00240859">
      <w:pPr>
        <w:widowControl/>
        <w:spacing w:afterLines="50" w:after="156"/>
        <w:jc w:val="left"/>
        <w:rPr>
          <w:rFonts w:ascii="Times New Roman" w:eastAsia="MS Mincho" w:hAnsi="Times New Roman" w:cs="Times New Roman"/>
          <w:i/>
          <w:color w:val="000000" w:themeColor="text1"/>
          <w:kern w:val="0"/>
          <w:szCs w:val="21"/>
          <w:lang w:eastAsia="ja-JP"/>
        </w:rPr>
      </w:pPr>
      <w:r>
        <w:rPr>
          <w:rFonts w:ascii="Times New Roman" w:eastAsia="MS Mincho" w:hAnsi="Times New Roman" w:cs="Times New Roman"/>
          <w:color w:val="000000" w:themeColor="text1"/>
          <w:kern w:val="0"/>
          <w:szCs w:val="21"/>
          <w:vertAlign w:val="superscript"/>
          <w:lang w:eastAsia="ja-JP"/>
        </w:rPr>
        <w:t>1</w:t>
      </w:r>
      <w:r>
        <w:rPr>
          <w:rFonts w:ascii="Times New Roman" w:eastAsia="AdvGulliver-I" w:hAnsi="Times New Roman" w:cs="Times New Roman"/>
          <w:color w:val="000000" w:themeColor="text1"/>
          <w:kern w:val="0"/>
          <w:szCs w:val="21"/>
        </w:rPr>
        <w:t xml:space="preserve"> </w:t>
      </w:r>
      <w:bookmarkStart w:id="0" w:name="OLE_LINK11"/>
      <w:bookmarkStart w:id="1" w:name="OLE_LINK12"/>
      <w:r>
        <w:rPr>
          <w:rFonts w:ascii="Times New Roman" w:eastAsia="MS Mincho" w:hAnsi="Times New Roman" w:cs="Times New Roman"/>
          <w:i/>
          <w:color w:val="000000" w:themeColor="text1"/>
          <w:kern w:val="0"/>
          <w:szCs w:val="21"/>
          <w:lang w:eastAsia="ja-JP"/>
        </w:rPr>
        <w:t>State Key Laboratory of Millimeter Waves</w:t>
      </w:r>
      <w:bookmarkEnd w:id="0"/>
      <w:bookmarkEnd w:id="1"/>
      <w:r>
        <w:rPr>
          <w:rFonts w:ascii="Times New Roman" w:eastAsia="MS Mincho" w:hAnsi="Times New Roman" w:cs="Times New Roman"/>
          <w:i/>
          <w:color w:val="000000" w:themeColor="text1"/>
          <w:kern w:val="0"/>
          <w:szCs w:val="21"/>
          <w:lang w:eastAsia="ja-JP"/>
        </w:rPr>
        <w:t>, Southeast University, Nanjing 210096, China</w:t>
      </w:r>
    </w:p>
    <w:p w14:paraId="3680DFAD" w14:textId="77777777" w:rsidR="0066038A" w:rsidRDefault="00240859">
      <w:pPr>
        <w:widowControl/>
        <w:spacing w:afterLines="50" w:after="156"/>
        <w:ind w:left="105" w:hangingChars="50" w:hanging="105"/>
        <w:jc w:val="left"/>
        <w:rPr>
          <w:rFonts w:ascii="Times New Roman" w:eastAsia="MS Mincho" w:hAnsi="Times New Roman" w:cs="Times New Roman"/>
          <w:i/>
          <w:color w:val="000000" w:themeColor="text1"/>
          <w:kern w:val="0"/>
          <w:szCs w:val="21"/>
          <w:lang w:eastAsia="ja-JP"/>
        </w:rPr>
      </w:pPr>
      <w:r>
        <w:rPr>
          <w:rFonts w:ascii="Times New Roman" w:eastAsia="MS Mincho" w:hAnsi="Times New Roman" w:cs="Times New Roman"/>
          <w:color w:val="000000" w:themeColor="text1"/>
          <w:kern w:val="0"/>
          <w:szCs w:val="21"/>
          <w:vertAlign w:val="superscript"/>
          <w:lang w:eastAsia="ja-JP"/>
        </w:rPr>
        <w:t>2</w:t>
      </w:r>
      <w:r>
        <w:rPr>
          <w:rFonts w:ascii="Times New Roman" w:eastAsia="AdvGulliver-I" w:hAnsi="Times New Roman" w:cs="Times New Roman"/>
          <w:color w:val="000000" w:themeColor="text1"/>
          <w:kern w:val="0"/>
          <w:szCs w:val="21"/>
        </w:rPr>
        <w:t xml:space="preserve"> </w:t>
      </w:r>
      <w:r>
        <w:rPr>
          <w:rFonts w:ascii="Times New Roman" w:eastAsia="MS Mincho" w:hAnsi="Times New Roman" w:cs="Times New Roman"/>
          <w:i/>
          <w:color w:val="000000" w:themeColor="text1"/>
          <w:kern w:val="0"/>
          <w:szCs w:val="21"/>
          <w:lang w:eastAsia="ja-JP"/>
        </w:rPr>
        <w:t>Institute of Electromagnetic Space, Southeast University, Nanjing 210096, China.</w:t>
      </w:r>
    </w:p>
    <w:p w14:paraId="0911BDED" w14:textId="77777777" w:rsidR="0066038A" w:rsidRDefault="00240859">
      <w:pPr>
        <w:widowControl/>
        <w:spacing w:afterLines="50" w:after="156"/>
        <w:ind w:left="105" w:hangingChars="50" w:hanging="105"/>
        <w:jc w:val="left"/>
        <w:rPr>
          <w:rFonts w:ascii="Times New Roman" w:eastAsia="MS Mincho" w:hAnsi="Times New Roman" w:cs="Times New Roman"/>
          <w:i/>
          <w:color w:val="000000" w:themeColor="text1"/>
          <w:kern w:val="0"/>
          <w:szCs w:val="21"/>
          <w:lang w:eastAsia="ja-JP"/>
        </w:rPr>
      </w:pPr>
      <w:r>
        <w:rPr>
          <w:rFonts w:ascii="Times New Roman" w:eastAsia="MS Mincho" w:hAnsi="Times New Roman" w:cs="Times New Roman"/>
          <w:color w:val="000000" w:themeColor="text1"/>
          <w:kern w:val="0"/>
          <w:szCs w:val="21"/>
          <w:vertAlign w:val="superscript"/>
          <w:lang w:eastAsia="ja-JP"/>
        </w:rPr>
        <w:t>3</w:t>
      </w:r>
      <w:r>
        <w:rPr>
          <w:rFonts w:ascii="Times New Roman" w:eastAsia="AdvGulliver-I" w:hAnsi="Times New Roman" w:cs="Times New Roman"/>
          <w:color w:val="000000" w:themeColor="text1"/>
          <w:kern w:val="0"/>
          <w:szCs w:val="21"/>
        </w:rPr>
        <w:t xml:space="preserve"> </w:t>
      </w:r>
      <w:r>
        <w:rPr>
          <w:rFonts w:ascii="Times New Roman" w:eastAsia="AdvGulliver-I" w:hAnsi="Times New Roman" w:cs="Times New Roman"/>
          <w:i/>
          <w:iCs/>
          <w:color w:val="000000" w:themeColor="text1"/>
          <w:kern w:val="0"/>
          <w:szCs w:val="21"/>
        </w:rPr>
        <w:t>Center for Intelligent Metamaterials,</w:t>
      </w:r>
      <w:r>
        <w:rPr>
          <w:rFonts w:ascii="Times New Roman" w:eastAsia="AdvGulliver-I" w:hAnsi="Times New Roman" w:cs="Times New Roman"/>
          <w:color w:val="000000" w:themeColor="text1"/>
          <w:kern w:val="0"/>
          <w:szCs w:val="21"/>
        </w:rPr>
        <w:t xml:space="preserve"> </w:t>
      </w:r>
      <w:r>
        <w:rPr>
          <w:rFonts w:ascii="Times New Roman" w:eastAsia="MS Mincho" w:hAnsi="Times New Roman" w:cs="Times New Roman"/>
          <w:i/>
          <w:color w:val="000000" w:themeColor="text1"/>
          <w:kern w:val="0"/>
          <w:szCs w:val="21"/>
          <w:lang w:eastAsia="ja-JP"/>
        </w:rPr>
        <w:t>Pazhou Laboratory, Guangzhou 510330, China.</w:t>
      </w:r>
    </w:p>
    <w:p w14:paraId="08AFEAEB" w14:textId="77777777" w:rsidR="0066038A" w:rsidRDefault="00240859" w:rsidP="00022781">
      <w:pPr>
        <w:jc w:val="left"/>
        <w:rPr>
          <w:rFonts w:ascii="Times New Roman" w:hAnsi="Times New Roman" w:cs="Times New Roman"/>
          <w:b/>
          <w:bCs/>
          <w:sz w:val="24"/>
          <w:szCs w:val="24"/>
        </w:rPr>
      </w:pPr>
      <w:r>
        <w:rPr>
          <w:rFonts w:ascii="Times New Roman" w:eastAsia="MS Mincho" w:hAnsi="Times New Roman" w:cs="Times New Roman"/>
          <w:color w:val="000000" w:themeColor="text1"/>
          <w:kern w:val="0"/>
          <w:szCs w:val="21"/>
          <w:lang w:eastAsia="ja-JP"/>
        </w:rPr>
        <w:t xml:space="preserve">* Correspondence should be addressed to Jingjing Zhang and Tie Jun Cui. Emails: </w:t>
      </w:r>
      <w:r w:rsidRPr="00022781">
        <w:rPr>
          <w:rFonts w:ascii="Times New Roman" w:eastAsia="MS Mincho" w:hAnsi="Times New Roman" w:cs="Times New Roman"/>
          <w:color w:val="0000FF"/>
          <w:kern w:val="0"/>
          <w:szCs w:val="21"/>
          <w:u w:val="single"/>
          <w:lang w:eastAsia="ja-JP"/>
        </w:rPr>
        <w:t>zhang</w:t>
      </w:r>
      <w:hyperlink r:id="rId8" w:history="1">
        <w:r w:rsidRPr="00022781">
          <w:rPr>
            <w:rFonts w:ascii="Times New Roman" w:eastAsia="MS Mincho" w:hAnsi="Times New Roman" w:cs="Times New Roman"/>
            <w:color w:val="0000FF"/>
            <w:kern w:val="0"/>
            <w:szCs w:val="21"/>
            <w:u w:val="single"/>
            <w:lang w:eastAsia="ja-JP"/>
          </w:rPr>
          <w:t>jingjing@seu.edu.cn</w:t>
        </w:r>
      </w:hyperlink>
      <w:r w:rsidRPr="00022781">
        <w:rPr>
          <w:rFonts w:ascii="Times New Roman" w:eastAsia="MS Mincho" w:hAnsi="Times New Roman" w:cs="Times New Roman"/>
          <w:color w:val="0000FF"/>
          <w:kern w:val="0"/>
          <w:szCs w:val="21"/>
          <w:lang w:eastAsia="ja-JP"/>
        </w:rPr>
        <w:t xml:space="preserve">; </w:t>
      </w:r>
      <w:hyperlink r:id="rId9" w:history="1">
        <w:r w:rsidRPr="00022781">
          <w:rPr>
            <w:rFonts w:ascii="Times New Roman" w:eastAsia="MS Mincho" w:hAnsi="Times New Roman" w:cs="Times New Roman"/>
            <w:color w:val="0000FF"/>
            <w:kern w:val="0"/>
            <w:szCs w:val="21"/>
            <w:u w:val="single"/>
            <w:lang w:eastAsia="ja-JP"/>
          </w:rPr>
          <w:t>tjcui@seu.edu.cn</w:t>
        </w:r>
      </w:hyperlink>
    </w:p>
    <w:p w14:paraId="5FD3E73A" w14:textId="77777777" w:rsidR="0066038A" w:rsidRDefault="0066038A"/>
    <w:p w14:paraId="5F5A7C34" w14:textId="01B85857" w:rsidR="0066038A" w:rsidRDefault="004858E4" w:rsidP="00022781">
      <w:pPr>
        <w:pStyle w:val="Head1"/>
        <w:numPr>
          <w:ilvl w:val="0"/>
          <w:numId w:val="1"/>
        </w:numPr>
        <w:tabs>
          <w:tab w:val="center" w:pos="4536"/>
          <w:tab w:val="right" w:pos="9072"/>
        </w:tabs>
        <w:snapToGrid w:val="0"/>
        <w:spacing w:beforeLines="100" w:before="312" w:afterLines="50" w:after="156"/>
        <w:rPr>
          <w:rFonts w:ascii="Times New Roman" w:hAnsi="Times New Roman" w:cs="Times New Roman"/>
          <w:sz w:val="24"/>
          <w:szCs w:val="24"/>
          <w:lang w:val="en-US"/>
        </w:rPr>
      </w:pPr>
      <w:r>
        <w:rPr>
          <w:rFonts w:ascii="Times New Roman" w:hAnsi="Times New Roman" w:cs="Times New Roman"/>
          <w:sz w:val="24"/>
          <w:szCs w:val="24"/>
          <w:lang w:val="en-US"/>
        </w:rPr>
        <w:t>R</w:t>
      </w:r>
      <w:r w:rsidR="00240859">
        <w:rPr>
          <w:rFonts w:ascii="Times New Roman" w:hAnsi="Times New Roman" w:cs="Times New Roman" w:hint="eastAsia"/>
          <w:sz w:val="24"/>
          <w:szCs w:val="24"/>
          <w:lang w:val="en-US"/>
        </w:rPr>
        <w:t>elationship between the cap</w:t>
      </w:r>
      <w:r>
        <w:rPr>
          <w:rFonts w:ascii="Times New Roman" w:hAnsi="Times New Roman" w:cs="Times New Roman"/>
          <w:sz w:val="24"/>
          <w:szCs w:val="24"/>
          <w:lang w:val="en-US"/>
        </w:rPr>
        <w:t>aci</w:t>
      </w:r>
      <w:r w:rsidR="00240859">
        <w:rPr>
          <w:rFonts w:ascii="Times New Roman" w:hAnsi="Times New Roman" w:cs="Times New Roman" w:hint="eastAsia"/>
          <w:sz w:val="24"/>
          <w:szCs w:val="24"/>
          <w:lang w:val="en-US"/>
        </w:rPr>
        <w:t>tance of the varactor diode and the biased voltage in experiment</w:t>
      </w:r>
      <w:r>
        <w:rPr>
          <w:rFonts w:ascii="Times New Roman" w:eastAsia="宋体" w:hAnsi="Times New Roman" w:cs="Times New Roman"/>
          <w:bCs/>
          <w:kern w:val="36"/>
          <w:szCs w:val="21"/>
          <w:lang w:val="en-US"/>
        </w:rPr>
        <w:t>s</w:t>
      </w:r>
    </w:p>
    <w:p w14:paraId="2D5BB274" w14:textId="55FB20A2" w:rsidR="0066038A" w:rsidRDefault="00240859">
      <w:pPr>
        <w:rPr>
          <w:rFonts w:ascii="Times New Roman" w:eastAsia="宋体" w:hAnsi="Times New Roman" w:cs="Times New Roman"/>
          <w:kern w:val="0"/>
          <w:sz w:val="24"/>
          <w:szCs w:val="24"/>
          <w:lang w:val="en-US"/>
        </w:rPr>
      </w:pPr>
      <w:r>
        <w:rPr>
          <w:rFonts w:ascii="Times New Roman" w:eastAsia="宋体" w:hAnsi="Times New Roman" w:cs="Times New Roman" w:hint="eastAsia"/>
          <w:kern w:val="0"/>
          <w:sz w:val="24"/>
          <w:szCs w:val="24"/>
          <w:lang w:val="en-US"/>
        </w:rPr>
        <w:t>The chart of the capacitance versus bias voltage from the datasheet of the varactor diode is provided in Figure S1. We have also summarized</w:t>
      </w:r>
      <w:r>
        <w:rPr>
          <w:rFonts w:ascii="Times New Roman" w:eastAsia="宋体" w:hAnsi="Times New Roman" w:cs="Times New Roman" w:hint="eastAsia"/>
          <w:kern w:val="0"/>
          <w:sz w:val="24"/>
          <w:szCs w:val="24"/>
        </w:rPr>
        <w:t xml:space="preserve"> the relationship between </w:t>
      </w:r>
      <w:r w:rsidR="00022781">
        <w:rPr>
          <w:rFonts w:ascii="Times New Roman" w:eastAsia="宋体" w:hAnsi="Times New Roman" w:cs="Times New Roman"/>
          <w:kern w:val="0"/>
          <w:sz w:val="24"/>
          <w:szCs w:val="24"/>
        </w:rPr>
        <w:t xml:space="preserve">the </w:t>
      </w:r>
      <w:r>
        <w:rPr>
          <w:rFonts w:ascii="Times New Roman" w:eastAsia="宋体" w:hAnsi="Times New Roman" w:cs="Times New Roman" w:hint="eastAsia"/>
          <w:kern w:val="0"/>
          <w:sz w:val="24"/>
          <w:szCs w:val="24"/>
        </w:rPr>
        <w:t>capacitance and bias voltage</w:t>
      </w:r>
      <w:r>
        <w:rPr>
          <w:rFonts w:ascii="Times New Roman" w:eastAsia="宋体" w:hAnsi="Times New Roman" w:cs="Times New Roman" w:hint="eastAsia"/>
          <w:kern w:val="0"/>
          <w:sz w:val="24"/>
          <w:szCs w:val="24"/>
          <w:lang w:val="en-US"/>
        </w:rPr>
        <w:t xml:space="preserve"> obtained by fitting the measured and simulated data, as shown in Table S1. Note that the fitted capacitance data in the table are slightly smaller than the given data in Figure S2 but the difference is within the margin of error. </w:t>
      </w:r>
    </w:p>
    <w:p w14:paraId="31D9E4A2" w14:textId="77777777" w:rsidR="0066038A" w:rsidRDefault="002408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pPr>
      <w:r>
        <w:rPr>
          <w:noProof/>
          <w:lang w:val="en-US"/>
        </w:rPr>
        <w:drawing>
          <wp:inline distT="0" distB="0" distL="114300" distR="114300" wp14:anchorId="57A0CD31" wp14:editId="4EECB19C">
            <wp:extent cx="3587115" cy="2665095"/>
            <wp:effectExtent l="0" t="0" r="635" b="190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0"/>
                    <a:stretch>
                      <a:fillRect/>
                    </a:stretch>
                  </pic:blipFill>
                  <pic:spPr>
                    <a:xfrm>
                      <a:off x="0" y="0"/>
                      <a:ext cx="3587115" cy="2665095"/>
                    </a:xfrm>
                    <a:prstGeom prst="rect">
                      <a:avLst/>
                    </a:prstGeom>
                    <a:noFill/>
                    <a:ln>
                      <a:noFill/>
                    </a:ln>
                  </pic:spPr>
                </pic:pic>
              </a:graphicData>
            </a:graphic>
          </wp:inline>
        </w:drawing>
      </w:r>
    </w:p>
    <w:p w14:paraId="0F24E230" w14:textId="4D6D21E8" w:rsidR="0066038A" w:rsidRDefault="00240859" w:rsidP="00022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eastAsia="宋体" w:hAnsi="Times New Roman" w:cs="Times New Roman"/>
          <w:bCs/>
          <w:kern w:val="36"/>
          <w:szCs w:val="21"/>
          <w:lang w:val="en-US"/>
        </w:rPr>
      </w:pPr>
      <w:r>
        <w:rPr>
          <w:rFonts w:ascii="Times New Roman" w:eastAsia="宋体" w:hAnsi="Times New Roman" w:cs="Times New Roman"/>
          <w:b/>
          <w:kern w:val="36"/>
          <w:szCs w:val="21"/>
        </w:rPr>
        <w:t xml:space="preserve">Figure </w:t>
      </w:r>
      <w:r>
        <w:rPr>
          <w:rFonts w:ascii="Times New Roman" w:eastAsia="宋体" w:hAnsi="Times New Roman" w:cs="Times New Roman" w:hint="eastAsia"/>
          <w:b/>
          <w:kern w:val="36"/>
          <w:szCs w:val="21"/>
          <w:lang w:val="en-US"/>
        </w:rPr>
        <w:t>S1</w:t>
      </w:r>
      <w:r w:rsidR="00022781">
        <w:rPr>
          <w:rFonts w:ascii="Times New Roman" w:eastAsia="宋体" w:hAnsi="Times New Roman" w:cs="Times New Roman"/>
          <w:b/>
          <w:kern w:val="36"/>
          <w:szCs w:val="21"/>
          <w:lang w:val="en-US"/>
        </w:rPr>
        <w:t>.</w:t>
      </w:r>
      <w:r>
        <w:rPr>
          <w:rFonts w:ascii="Times New Roman" w:eastAsia="宋体" w:hAnsi="Times New Roman" w:cs="Times New Roman" w:hint="eastAsia"/>
          <w:bCs/>
          <w:kern w:val="36"/>
          <w:szCs w:val="21"/>
        </w:rPr>
        <w:t xml:space="preserve"> </w:t>
      </w:r>
      <w:r>
        <w:rPr>
          <w:rFonts w:ascii="Times New Roman" w:eastAsia="宋体" w:hAnsi="Times New Roman" w:cs="Times New Roman" w:hint="eastAsia"/>
          <w:bCs/>
          <w:kern w:val="36"/>
          <w:szCs w:val="21"/>
          <w:lang w:val="en-US"/>
        </w:rPr>
        <w:t>Performance curve at 25</w:t>
      </w:r>
      <w:r>
        <w:rPr>
          <w:rFonts w:ascii="Times New Roman" w:eastAsia="宋体" w:hAnsi="Times New Roman" w:cs="Times New Roman"/>
          <w:bCs/>
          <w:kern w:val="36"/>
          <w:szCs w:val="21"/>
          <w:lang w:val="en-US"/>
        </w:rPr>
        <w:t>℃</w:t>
      </w:r>
      <w:r>
        <w:rPr>
          <w:rFonts w:ascii="Times New Roman" w:eastAsia="宋体" w:hAnsi="Times New Roman" w:cs="Times New Roman" w:hint="eastAsia"/>
          <w:bCs/>
          <w:kern w:val="36"/>
          <w:szCs w:val="21"/>
          <w:lang w:val="en-US"/>
        </w:rPr>
        <w:t xml:space="preserve"> from the data sheet for the varactor dio</w:t>
      </w:r>
      <w:r w:rsidR="00022781">
        <w:rPr>
          <w:rFonts w:ascii="Times New Roman" w:eastAsia="宋体" w:hAnsi="Times New Roman" w:cs="Times New Roman"/>
          <w:bCs/>
          <w:kern w:val="36"/>
          <w:szCs w:val="21"/>
          <w:lang w:val="en-US"/>
        </w:rPr>
        <w:t>d</w:t>
      </w:r>
      <w:r>
        <w:rPr>
          <w:rFonts w:ascii="Times New Roman" w:eastAsia="宋体" w:hAnsi="Times New Roman" w:cs="Times New Roman" w:hint="eastAsia"/>
          <w:bCs/>
          <w:kern w:val="36"/>
          <w:szCs w:val="21"/>
          <w:lang w:val="en-US"/>
        </w:rPr>
        <w:t>e MAVR-011020-</w:t>
      </w:r>
      <w:r w:rsidR="00022781">
        <w:rPr>
          <w:rFonts w:ascii="Times New Roman" w:eastAsia="宋体" w:hAnsi="Times New Roman" w:cs="Times New Roman"/>
          <w:bCs/>
          <w:kern w:val="36"/>
          <w:szCs w:val="21"/>
          <w:lang w:val="en-US"/>
        </w:rPr>
        <w:t xml:space="preserve"> </w:t>
      </w:r>
      <w:r>
        <w:rPr>
          <w:rFonts w:ascii="Times New Roman" w:eastAsia="宋体" w:hAnsi="Times New Roman" w:cs="Times New Roman" w:hint="eastAsia"/>
          <w:bCs/>
          <w:kern w:val="36"/>
          <w:szCs w:val="21"/>
          <w:lang w:val="en-US"/>
        </w:rPr>
        <w:t>1411</w:t>
      </w:r>
    </w:p>
    <w:p w14:paraId="1505FBEB" w14:textId="77777777" w:rsidR="0066038A" w:rsidRDefault="006603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eastAsia="宋体" w:hAnsi="Times New Roman" w:cs="Times New Roman"/>
          <w:bCs/>
          <w:kern w:val="36"/>
          <w:szCs w:val="21"/>
          <w:lang w:val="en-US"/>
        </w:rPr>
      </w:pPr>
    </w:p>
    <w:p w14:paraId="219E2DDB" w14:textId="77777777" w:rsidR="0066038A" w:rsidRDefault="002408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rFonts w:ascii="Times New Roman" w:eastAsia="宋体" w:hAnsi="Times New Roman" w:cs="Times New Roman"/>
          <w:bCs/>
          <w:kern w:val="36"/>
          <w:szCs w:val="21"/>
          <w:lang w:val="en-US"/>
        </w:rPr>
      </w:pPr>
      <w:r>
        <w:rPr>
          <w:rFonts w:ascii="Times New Roman" w:eastAsia="宋体" w:hAnsi="Times New Roman" w:cs="Times New Roman" w:hint="eastAsia"/>
          <w:b/>
          <w:kern w:val="36"/>
          <w:szCs w:val="21"/>
          <w:lang w:val="en-US"/>
        </w:rPr>
        <w:lastRenderedPageBreak/>
        <w:t>Table S1:</w:t>
      </w:r>
      <w:r>
        <w:rPr>
          <w:rFonts w:ascii="Times New Roman" w:eastAsia="宋体" w:hAnsi="Times New Roman" w:cs="Times New Roman" w:hint="eastAsia"/>
          <w:bCs/>
          <w:kern w:val="36"/>
          <w:szCs w:val="21"/>
          <w:lang w:val="en-US"/>
        </w:rPr>
        <w:t xml:space="preserve"> Table of capacitance vs. bias voltage</w:t>
      </w:r>
    </w:p>
    <w:tbl>
      <w:tblPr>
        <w:tblW w:w="7601" w:type="dxa"/>
        <w:jc w:val="center"/>
        <w:tblCellMar>
          <w:left w:w="0" w:type="dxa"/>
          <w:right w:w="0" w:type="dxa"/>
        </w:tblCellMar>
        <w:tblLook w:val="0420" w:firstRow="1" w:lastRow="0" w:firstColumn="0" w:lastColumn="0" w:noHBand="0" w:noVBand="1"/>
      </w:tblPr>
      <w:tblGrid>
        <w:gridCol w:w="1885"/>
        <w:gridCol w:w="1870"/>
        <w:gridCol w:w="1946"/>
        <w:gridCol w:w="1900"/>
      </w:tblGrid>
      <w:tr w:rsidR="00647D5D" w:rsidRPr="00830917" w14:paraId="44DDE6DD" w14:textId="77777777" w:rsidTr="00610F97">
        <w:trPr>
          <w:trHeight w:val="459"/>
          <w:jc w:val="center"/>
        </w:trPr>
        <w:tc>
          <w:tcPr>
            <w:tcW w:w="1885" w:type="dxa"/>
            <w:tcBorders>
              <w:top w:val="single" w:sz="24" w:space="0" w:color="000000"/>
              <w:left w:val="single" w:sz="24" w:space="0" w:color="000000"/>
              <w:bottom w:val="single" w:sz="24" w:space="0" w:color="000000"/>
              <w:right w:val="single" w:sz="24" w:space="0" w:color="000000"/>
            </w:tcBorders>
            <w:shd w:val="clear" w:color="auto" w:fill="auto"/>
            <w:tcMar>
              <w:top w:w="72" w:type="dxa"/>
              <w:left w:w="144" w:type="dxa"/>
              <w:bottom w:w="72" w:type="dxa"/>
              <w:right w:w="144" w:type="dxa"/>
            </w:tcMar>
            <w:hideMark/>
          </w:tcPr>
          <w:p w14:paraId="4C51E8F9" w14:textId="77777777" w:rsidR="00647D5D" w:rsidRPr="00830917" w:rsidRDefault="00647D5D" w:rsidP="00610F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rFonts w:ascii="Times New Roman" w:eastAsia="宋体" w:hAnsi="Times New Roman" w:cs="Times New Roman"/>
                <w:bCs/>
                <w:kern w:val="36"/>
                <w:sz w:val="24"/>
                <w:szCs w:val="21"/>
                <w:lang w:val="en-US"/>
              </w:rPr>
            </w:pPr>
            <w:r w:rsidRPr="00830917">
              <w:rPr>
                <w:rFonts w:ascii="Times New Roman" w:eastAsia="宋体" w:hAnsi="Times New Roman" w:cs="Times New Roman"/>
                <w:b/>
                <w:bCs/>
                <w:kern w:val="36"/>
                <w:sz w:val="24"/>
                <w:szCs w:val="21"/>
                <w:lang w:val="en-US"/>
              </w:rPr>
              <w:t>Bias voltage</w:t>
            </w:r>
          </w:p>
        </w:tc>
        <w:tc>
          <w:tcPr>
            <w:tcW w:w="1870" w:type="dxa"/>
            <w:tcBorders>
              <w:top w:val="single" w:sz="24" w:space="0" w:color="000000"/>
              <w:left w:val="single" w:sz="24" w:space="0" w:color="000000"/>
              <w:bottom w:val="single" w:sz="24" w:space="0" w:color="000000"/>
              <w:right w:val="single" w:sz="24" w:space="0" w:color="000000"/>
            </w:tcBorders>
            <w:shd w:val="clear" w:color="auto" w:fill="auto"/>
            <w:tcMar>
              <w:top w:w="72" w:type="dxa"/>
              <w:left w:w="144" w:type="dxa"/>
              <w:bottom w:w="72" w:type="dxa"/>
              <w:right w:w="144" w:type="dxa"/>
            </w:tcMar>
            <w:hideMark/>
          </w:tcPr>
          <w:p w14:paraId="7D637E0E" w14:textId="77777777" w:rsidR="00647D5D" w:rsidRPr="00830917" w:rsidRDefault="00647D5D" w:rsidP="00610F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rFonts w:ascii="Times New Roman" w:eastAsia="宋体" w:hAnsi="Times New Roman" w:cs="Times New Roman"/>
                <w:bCs/>
                <w:kern w:val="36"/>
                <w:sz w:val="24"/>
                <w:szCs w:val="21"/>
                <w:lang w:val="en-US"/>
              </w:rPr>
            </w:pPr>
            <w:r w:rsidRPr="00830917">
              <w:rPr>
                <w:rFonts w:ascii="Times New Roman" w:eastAsia="宋体" w:hAnsi="Times New Roman" w:cs="Times New Roman"/>
                <w:b/>
                <w:bCs/>
                <w:kern w:val="36"/>
                <w:sz w:val="24"/>
                <w:szCs w:val="21"/>
                <w:lang w:val="en-US"/>
              </w:rPr>
              <w:t>0V</w:t>
            </w:r>
          </w:p>
        </w:tc>
        <w:tc>
          <w:tcPr>
            <w:tcW w:w="1946" w:type="dxa"/>
            <w:tcBorders>
              <w:top w:val="single" w:sz="24" w:space="0" w:color="000000"/>
              <w:left w:val="single" w:sz="24" w:space="0" w:color="000000"/>
              <w:bottom w:val="single" w:sz="24" w:space="0" w:color="000000"/>
              <w:right w:val="single" w:sz="24" w:space="0" w:color="000000"/>
            </w:tcBorders>
            <w:shd w:val="clear" w:color="auto" w:fill="auto"/>
            <w:tcMar>
              <w:top w:w="72" w:type="dxa"/>
              <w:left w:w="144" w:type="dxa"/>
              <w:bottom w:w="72" w:type="dxa"/>
              <w:right w:w="144" w:type="dxa"/>
            </w:tcMar>
            <w:hideMark/>
          </w:tcPr>
          <w:p w14:paraId="6CE7EAFA" w14:textId="77777777" w:rsidR="00647D5D" w:rsidRPr="00830917" w:rsidRDefault="00647D5D" w:rsidP="00610F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rFonts w:ascii="Times New Roman" w:eastAsia="宋体" w:hAnsi="Times New Roman" w:cs="Times New Roman"/>
                <w:bCs/>
                <w:kern w:val="36"/>
                <w:sz w:val="24"/>
                <w:szCs w:val="21"/>
                <w:lang w:val="en-US"/>
              </w:rPr>
            </w:pPr>
            <w:r w:rsidRPr="00830917">
              <w:rPr>
                <w:rFonts w:ascii="Times New Roman" w:eastAsia="宋体" w:hAnsi="Times New Roman" w:cs="Times New Roman"/>
                <w:b/>
                <w:bCs/>
                <w:kern w:val="36"/>
                <w:sz w:val="24"/>
                <w:szCs w:val="21"/>
                <w:lang w:val="en-US"/>
              </w:rPr>
              <w:t>3.3V</w:t>
            </w:r>
          </w:p>
        </w:tc>
        <w:tc>
          <w:tcPr>
            <w:tcW w:w="1900" w:type="dxa"/>
            <w:tcBorders>
              <w:top w:val="single" w:sz="24" w:space="0" w:color="000000"/>
              <w:left w:val="single" w:sz="24" w:space="0" w:color="000000"/>
              <w:bottom w:val="single" w:sz="24" w:space="0" w:color="000000"/>
              <w:right w:val="single" w:sz="24" w:space="0" w:color="000000"/>
            </w:tcBorders>
            <w:shd w:val="clear" w:color="auto" w:fill="auto"/>
            <w:tcMar>
              <w:top w:w="72" w:type="dxa"/>
              <w:left w:w="144" w:type="dxa"/>
              <w:bottom w:w="72" w:type="dxa"/>
              <w:right w:w="144" w:type="dxa"/>
            </w:tcMar>
            <w:hideMark/>
          </w:tcPr>
          <w:p w14:paraId="182E5775" w14:textId="77777777" w:rsidR="00647D5D" w:rsidRPr="00830917" w:rsidRDefault="00647D5D" w:rsidP="00610F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rFonts w:ascii="Times New Roman" w:eastAsia="宋体" w:hAnsi="Times New Roman" w:cs="Times New Roman"/>
                <w:bCs/>
                <w:kern w:val="36"/>
                <w:sz w:val="24"/>
                <w:szCs w:val="21"/>
                <w:lang w:val="en-US"/>
              </w:rPr>
            </w:pPr>
            <w:r w:rsidRPr="00830917">
              <w:rPr>
                <w:rFonts w:ascii="Times New Roman" w:eastAsia="宋体" w:hAnsi="Times New Roman" w:cs="Times New Roman"/>
                <w:b/>
                <w:bCs/>
                <w:kern w:val="36"/>
                <w:sz w:val="24"/>
                <w:szCs w:val="21"/>
                <w:lang w:val="en-US"/>
              </w:rPr>
              <w:t>7V</w:t>
            </w:r>
          </w:p>
        </w:tc>
      </w:tr>
      <w:tr w:rsidR="00647D5D" w:rsidRPr="00830917" w14:paraId="56E5B78A" w14:textId="77777777" w:rsidTr="00610F97">
        <w:trPr>
          <w:trHeight w:val="459"/>
          <w:jc w:val="center"/>
        </w:trPr>
        <w:tc>
          <w:tcPr>
            <w:tcW w:w="1885" w:type="dxa"/>
            <w:tcBorders>
              <w:top w:val="single" w:sz="24" w:space="0" w:color="000000"/>
              <w:left w:val="single" w:sz="24" w:space="0" w:color="000000"/>
              <w:bottom w:val="single" w:sz="24" w:space="0" w:color="000000"/>
              <w:right w:val="single" w:sz="24" w:space="0" w:color="000000"/>
            </w:tcBorders>
            <w:shd w:val="clear" w:color="auto" w:fill="auto"/>
            <w:tcMar>
              <w:top w:w="72" w:type="dxa"/>
              <w:left w:w="144" w:type="dxa"/>
              <w:bottom w:w="72" w:type="dxa"/>
              <w:right w:w="144" w:type="dxa"/>
            </w:tcMar>
            <w:hideMark/>
          </w:tcPr>
          <w:p w14:paraId="0FEE9171" w14:textId="77777777" w:rsidR="00647D5D" w:rsidRPr="00830917" w:rsidRDefault="00647D5D" w:rsidP="00610F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rFonts w:ascii="Times New Roman" w:eastAsia="宋体" w:hAnsi="Times New Roman" w:cs="Times New Roman"/>
                <w:bCs/>
                <w:kern w:val="36"/>
                <w:sz w:val="24"/>
                <w:szCs w:val="21"/>
                <w:lang w:val="en-US"/>
              </w:rPr>
            </w:pPr>
            <w:r w:rsidRPr="00830917">
              <w:rPr>
                <w:rFonts w:ascii="Times New Roman" w:eastAsia="宋体" w:hAnsi="Times New Roman" w:cs="Times New Roman"/>
                <w:b/>
                <w:bCs/>
                <w:kern w:val="36"/>
                <w:sz w:val="24"/>
                <w:szCs w:val="21"/>
                <w:lang w:val="en-US"/>
              </w:rPr>
              <w:t>Capacitance</w:t>
            </w:r>
          </w:p>
        </w:tc>
        <w:tc>
          <w:tcPr>
            <w:tcW w:w="1870" w:type="dxa"/>
            <w:tcBorders>
              <w:top w:val="single" w:sz="24" w:space="0" w:color="000000"/>
              <w:left w:val="single" w:sz="24" w:space="0" w:color="000000"/>
              <w:bottom w:val="single" w:sz="24" w:space="0" w:color="000000"/>
              <w:right w:val="single" w:sz="24" w:space="0" w:color="000000"/>
            </w:tcBorders>
            <w:shd w:val="clear" w:color="auto" w:fill="auto"/>
            <w:tcMar>
              <w:top w:w="72" w:type="dxa"/>
              <w:left w:w="144" w:type="dxa"/>
              <w:bottom w:w="72" w:type="dxa"/>
              <w:right w:w="144" w:type="dxa"/>
            </w:tcMar>
            <w:hideMark/>
          </w:tcPr>
          <w:p w14:paraId="4E4E57C5" w14:textId="77777777" w:rsidR="00647D5D" w:rsidRPr="00830917" w:rsidRDefault="00647D5D" w:rsidP="00610F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rFonts w:ascii="Times New Roman" w:eastAsia="宋体" w:hAnsi="Times New Roman" w:cs="Times New Roman"/>
                <w:bCs/>
                <w:kern w:val="36"/>
                <w:sz w:val="24"/>
                <w:szCs w:val="21"/>
                <w:lang w:val="en-US"/>
              </w:rPr>
            </w:pPr>
            <w:r w:rsidRPr="00830917">
              <w:rPr>
                <w:rFonts w:ascii="Times New Roman" w:eastAsia="宋体" w:hAnsi="Times New Roman" w:cs="Times New Roman"/>
                <w:b/>
                <w:bCs/>
                <w:kern w:val="36"/>
                <w:sz w:val="24"/>
                <w:szCs w:val="21"/>
                <w:lang w:val="en-US"/>
              </w:rPr>
              <w:t>0.2pF</w:t>
            </w:r>
          </w:p>
        </w:tc>
        <w:tc>
          <w:tcPr>
            <w:tcW w:w="1946" w:type="dxa"/>
            <w:tcBorders>
              <w:top w:val="single" w:sz="24" w:space="0" w:color="000000"/>
              <w:left w:val="single" w:sz="24" w:space="0" w:color="000000"/>
              <w:bottom w:val="single" w:sz="24" w:space="0" w:color="000000"/>
              <w:right w:val="single" w:sz="24" w:space="0" w:color="000000"/>
            </w:tcBorders>
            <w:shd w:val="clear" w:color="auto" w:fill="auto"/>
            <w:tcMar>
              <w:top w:w="72" w:type="dxa"/>
              <w:left w:w="144" w:type="dxa"/>
              <w:bottom w:w="72" w:type="dxa"/>
              <w:right w:w="144" w:type="dxa"/>
            </w:tcMar>
            <w:hideMark/>
          </w:tcPr>
          <w:p w14:paraId="2E89F17E" w14:textId="77777777" w:rsidR="00647D5D" w:rsidRPr="00830917" w:rsidRDefault="00647D5D" w:rsidP="00610F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rFonts w:ascii="Times New Roman" w:eastAsia="宋体" w:hAnsi="Times New Roman" w:cs="Times New Roman"/>
                <w:bCs/>
                <w:kern w:val="36"/>
                <w:sz w:val="24"/>
                <w:szCs w:val="21"/>
                <w:lang w:val="en-US"/>
              </w:rPr>
            </w:pPr>
            <w:r w:rsidRPr="00830917">
              <w:rPr>
                <w:rFonts w:ascii="Times New Roman" w:eastAsia="宋体" w:hAnsi="Times New Roman" w:cs="Times New Roman"/>
                <w:b/>
                <w:bCs/>
                <w:kern w:val="36"/>
                <w:sz w:val="24"/>
                <w:szCs w:val="21"/>
                <w:lang w:val="en-US"/>
              </w:rPr>
              <w:t>0.07pF</w:t>
            </w:r>
          </w:p>
        </w:tc>
        <w:tc>
          <w:tcPr>
            <w:tcW w:w="1900" w:type="dxa"/>
            <w:tcBorders>
              <w:top w:val="single" w:sz="24" w:space="0" w:color="000000"/>
              <w:left w:val="single" w:sz="24" w:space="0" w:color="000000"/>
              <w:bottom w:val="single" w:sz="24" w:space="0" w:color="000000"/>
              <w:right w:val="single" w:sz="24" w:space="0" w:color="000000"/>
            </w:tcBorders>
            <w:shd w:val="clear" w:color="auto" w:fill="auto"/>
            <w:tcMar>
              <w:top w:w="72" w:type="dxa"/>
              <w:left w:w="144" w:type="dxa"/>
              <w:bottom w:w="72" w:type="dxa"/>
              <w:right w:w="144" w:type="dxa"/>
            </w:tcMar>
            <w:hideMark/>
          </w:tcPr>
          <w:p w14:paraId="7D0228D7" w14:textId="77777777" w:rsidR="00647D5D" w:rsidRPr="00830917" w:rsidRDefault="00647D5D" w:rsidP="00610F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rFonts w:ascii="Times New Roman" w:eastAsia="宋体" w:hAnsi="Times New Roman" w:cs="Times New Roman"/>
                <w:bCs/>
                <w:kern w:val="36"/>
                <w:sz w:val="24"/>
                <w:szCs w:val="21"/>
                <w:lang w:val="en-US"/>
              </w:rPr>
            </w:pPr>
            <w:r w:rsidRPr="00830917">
              <w:rPr>
                <w:rFonts w:ascii="Times New Roman" w:eastAsia="宋体" w:hAnsi="Times New Roman" w:cs="Times New Roman"/>
                <w:b/>
                <w:bCs/>
                <w:kern w:val="36"/>
                <w:sz w:val="24"/>
                <w:szCs w:val="21"/>
                <w:lang w:val="en-US"/>
              </w:rPr>
              <w:t>0.05pF</w:t>
            </w:r>
          </w:p>
        </w:tc>
      </w:tr>
    </w:tbl>
    <w:p w14:paraId="45BF17A7" w14:textId="77777777" w:rsidR="0066038A" w:rsidRDefault="0066038A"/>
    <w:p w14:paraId="4EFB386F" w14:textId="5BAC307F" w:rsidR="0066038A" w:rsidRDefault="004858E4" w:rsidP="00647D5D">
      <w:pPr>
        <w:pStyle w:val="Head1"/>
        <w:numPr>
          <w:ilvl w:val="0"/>
          <w:numId w:val="1"/>
        </w:numPr>
        <w:tabs>
          <w:tab w:val="center" w:pos="4536"/>
          <w:tab w:val="right" w:pos="9072"/>
        </w:tabs>
        <w:snapToGrid w:val="0"/>
        <w:spacing w:beforeLines="100" w:before="312" w:afterLines="50" w:after="156" w:line="480" w:lineRule="auto"/>
        <w:rPr>
          <w:rFonts w:ascii="Times New Roman" w:hAnsi="Times New Roman" w:cs="Times New Roman"/>
          <w:sz w:val="24"/>
          <w:szCs w:val="24"/>
          <w:lang w:val="en-US"/>
        </w:rPr>
      </w:pPr>
      <w:r>
        <w:rPr>
          <w:rFonts w:ascii="Times New Roman" w:hAnsi="Times New Roman" w:cs="Times New Roman"/>
          <w:sz w:val="24"/>
          <w:szCs w:val="24"/>
          <w:lang w:val="en-US"/>
        </w:rPr>
        <w:t>R</w:t>
      </w:r>
      <w:r w:rsidR="00240859">
        <w:rPr>
          <w:rFonts w:ascii="Times New Roman" w:hAnsi="Times New Roman" w:cs="Times New Roman" w:hint="eastAsia"/>
          <w:sz w:val="24"/>
          <w:szCs w:val="24"/>
          <w:lang w:val="en-US"/>
        </w:rPr>
        <w:t>eflection property of the SSPP-based MZI structure</w:t>
      </w:r>
    </w:p>
    <w:p w14:paraId="16B0E134" w14:textId="5BFB112F" w:rsidR="0066038A" w:rsidRDefault="00240859">
      <w:pPr>
        <w:rPr>
          <w:rFonts w:ascii="Times New Roman" w:eastAsia="宋体" w:hAnsi="Times New Roman" w:cs="Times New Roman"/>
          <w:kern w:val="0"/>
          <w:sz w:val="24"/>
          <w:szCs w:val="24"/>
          <w:lang w:val="en-US"/>
        </w:rPr>
      </w:pPr>
      <w:r>
        <w:rPr>
          <w:rFonts w:ascii="Times New Roman" w:eastAsia="宋体" w:hAnsi="Times New Roman" w:cs="Times New Roman" w:hint="eastAsia"/>
          <w:kern w:val="0"/>
          <w:sz w:val="24"/>
          <w:szCs w:val="24"/>
          <w:lang w:val="en-US"/>
        </w:rPr>
        <w:t>The reflection is mainly caused by the interference at the connecting point</w:t>
      </w:r>
      <w:r w:rsidR="00022781">
        <w:rPr>
          <w:rFonts w:ascii="Times New Roman" w:eastAsia="宋体" w:hAnsi="Times New Roman" w:cs="Times New Roman"/>
          <w:kern w:val="0"/>
          <w:sz w:val="24"/>
          <w:szCs w:val="24"/>
          <w:lang w:val="en-US"/>
        </w:rPr>
        <w:t>s</w:t>
      </w:r>
      <w:r>
        <w:rPr>
          <w:rFonts w:ascii="Times New Roman" w:eastAsia="宋体" w:hAnsi="Times New Roman" w:cs="Times New Roman" w:hint="eastAsia"/>
          <w:kern w:val="0"/>
          <w:sz w:val="24"/>
          <w:szCs w:val="24"/>
          <w:lang w:val="en-US"/>
        </w:rPr>
        <w:t xml:space="preserve"> of two </w:t>
      </w:r>
      <w:r w:rsidR="00022781">
        <w:rPr>
          <w:rFonts w:ascii="Times New Roman" w:eastAsia="宋体" w:hAnsi="Times New Roman" w:cs="Times New Roman"/>
          <w:kern w:val="0"/>
          <w:sz w:val="24"/>
          <w:szCs w:val="24"/>
          <w:lang w:val="en-US"/>
        </w:rPr>
        <w:t xml:space="preserve">MZI </w:t>
      </w:r>
      <w:r>
        <w:rPr>
          <w:rFonts w:ascii="Times New Roman" w:eastAsia="宋体" w:hAnsi="Times New Roman" w:cs="Times New Roman" w:hint="eastAsia"/>
          <w:kern w:val="0"/>
          <w:sz w:val="24"/>
          <w:szCs w:val="24"/>
          <w:lang w:val="en-US"/>
        </w:rPr>
        <w:t>arms. As shown in Figure S</w:t>
      </w:r>
      <w:r w:rsidR="00022781">
        <w:rPr>
          <w:rFonts w:ascii="Times New Roman" w:eastAsia="宋体" w:hAnsi="Times New Roman" w:cs="Times New Roman"/>
          <w:kern w:val="0"/>
          <w:sz w:val="24"/>
          <w:szCs w:val="24"/>
          <w:lang w:val="en-US"/>
        </w:rPr>
        <w:t>2</w:t>
      </w:r>
      <w:r>
        <w:rPr>
          <w:rFonts w:ascii="Times New Roman" w:eastAsia="宋体" w:hAnsi="Times New Roman" w:cs="Times New Roman" w:hint="eastAsia"/>
          <w:kern w:val="0"/>
          <w:sz w:val="24"/>
          <w:szCs w:val="24"/>
          <w:lang w:val="en-US"/>
        </w:rPr>
        <w:t>(a), the measured S</w:t>
      </w:r>
      <w:r>
        <w:rPr>
          <w:rFonts w:ascii="Times New Roman" w:eastAsia="宋体" w:hAnsi="Times New Roman" w:cs="Times New Roman" w:hint="eastAsia"/>
          <w:kern w:val="0"/>
          <w:sz w:val="24"/>
          <w:szCs w:val="24"/>
          <w:vertAlign w:val="subscript"/>
          <w:lang w:val="en-US"/>
        </w:rPr>
        <w:t>11</w:t>
      </w:r>
      <w:r>
        <w:rPr>
          <w:rFonts w:ascii="Times New Roman" w:eastAsia="宋体" w:hAnsi="Times New Roman" w:cs="Times New Roman" w:hint="eastAsia"/>
          <w:kern w:val="0"/>
          <w:sz w:val="24"/>
          <w:szCs w:val="24"/>
          <w:lang w:val="en-US"/>
        </w:rPr>
        <w:t xml:space="preserve"> curves of the SSPP-based MZI structure also show obvious interference patterns, which are tunable through the variation of the applied voltage. The comparison of S</w:t>
      </w:r>
      <w:r>
        <w:rPr>
          <w:rFonts w:ascii="Times New Roman" w:eastAsia="宋体" w:hAnsi="Times New Roman" w:cs="Times New Roman" w:hint="eastAsia"/>
          <w:kern w:val="0"/>
          <w:sz w:val="24"/>
          <w:szCs w:val="24"/>
          <w:vertAlign w:val="subscript"/>
          <w:lang w:val="en-US"/>
        </w:rPr>
        <w:t>21</w:t>
      </w:r>
      <w:r>
        <w:rPr>
          <w:rFonts w:ascii="Times New Roman" w:eastAsia="宋体" w:hAnsi="Times New Roman" w:cs="Times New Roman" w:hint="eastAsia"/>
          <w:kern w:val="0"/>
          <w:sz w:val="24"/>
          <w:szCs w:val="24"/>
          <w:lang w:val="en-US"/>
        </w:rPr>
        <w:t xml:space="preserve"> and S</w:t>
      </w:r>
      <w:r>
        <w:rPr>
          <w:rFonts w:ascii="Times New Roman" w:eastAsia="宋体" w:hAnsi="Times New Roman" w:cs="Times New Roman" w:hint="eastAsia"/>
          <w:kern w:val="0"/>
          <w:sz w:val="24"/>
          <w:szCs w:val="24"/>
          <w:vertAlign w:val="subscript"/>
          <w:lang w:val="en-US"/>
        </w:rPr>
        <w:t>11</w:t>
      </w:r>
      <w:r>
        <w:rPr>
          <w:rFonts w:ascii="Times New Roman" w:eastAsia="宋体" w:hAnsi="Times New Roman" w:cs="Times New Roman" w:hint="eastAsia"/>
          <w:kern w:val="0"/>
          <w:sz w:val="24"/>
          <w:szCs w:val="24"/>
          <w:lang w:val="en-US"/>
        </w:rPr>
        <w:t xml:space="preserve"> at the biased voltage of 17V is given in Figure S2 (b), where we can observe that the small transmission at the S</w:t>
      </w:r>
      <w:r>
        <w:rPr>
          <w:rFonts w:ascii="Times New Roman" w:eastAsia="宋体" w:hAnsi="Times New Roman" w:cs="Times New Roman" w:hint="eastAsia"/>
          <w:kern w:val="0"/>
          <w:sz w:val="24"/>
          <w:szCs w:val="24"/>
          <w:vertAlign w:val="subscript"/>
          <w:lang w:val="en-US"/>
        </w:rPr>
        <w:t>21</w:t>
      </w:r>
      <w:r>
        <w:rPr>
          <w:rFonts w:ascii="Times New Roman" w:eastAsia="宋体" w:hAnsi="Times New Roman" w:cs="Times New Roman" w:hint="eastAsia"/>
          <w:kern w:val="0"/>
          <w:sz w:val="24"/>
          <w:szCs w:val="24"/>
          <w:lang w:val="en-US"/>
        </w:rPr>
        <w:t xml:space="preserve"> dips is mainly caused by the reflection. The varactor diodes also induce some reflection, but the influence is very small.</w:t>
      </w:r>
    </w:p>
    <w:p w14:paraId="1ABC4A6E" w14:textId="77777777" w:rsidR="0066038A" w:rsidRDefault="002408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pPr>
      <w:r>
        <w:rPr>
          <w:rFonts w:hint="eastAsia"/>
          <w:noProof/>
          <w:lang w:val="en-US"/>
        </w:rPr>
        <w:drawing>
          <wp:inline distT="0" distB="0" distL="114300" distR="114300" wp14:anchorId="69669239" wp14:editId="1F048BC5">
            <wp:extent cx="5267325" cy="2122170"/>
            <wp:effectExtent l="0" t="0" r="0" b="5080"/>
            <wp:docPr id="6" name="图片 6" descr="图片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S1"/>
                    <pic:cNvPicPr>
                      <a:picLocks noChangeAspect="1"/>
                    </pic:cNvPicPr>
                  </pic:nvPicPr>
                  <pic:blipFill>
                    <a:blip r:embed="rId11"/>
                    <a:stretch>
                      <a:fillRect/>
                    </a:stretch>
                  </pic:blipFill>
                  <pic:spPr>
                    <a:xfrm>
                      <a:off x="0" y="0"/>
                      <a:ext cx="5267325" cy="2122170"/>
                    </a:xfrm>
                    <a:prstGeom prst="rect">
                      <a:avLst/>
                    </a:prstGeom>
                  </pic:spPr>
                </pic:pic>
              </a:graphicData>
            </a:graphic>
          </wp:inline>
        </w:drawing>
      </w:r>
    </w:p>
    <w:p w14:paraId="44801CD3" w14:textId="6A9B8FB5" w:rsidR="0066038A" w:rsidRDefault="00240859" w:rsidP="003E55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eastAsia="宋体" w:hAnsi="Times New Roman" w:cs="Times New Roman"/>
          <w:color w:val="000000"/>
          <w:kern w:val="0"/>
          <w:sz w:val="24"/>
          <w:szCs w:val="24"/>
        </w:rPr>
      </w:pPr>
      <w:r>
        <w:rPr>
          <w:rFonts w:ascii="Times New Roman" w:eastAsia="宋体" w:hAnsi="Times New Roman" w:cs="Times New Roman"/>
          <w:b/>
          <w:kern w:val="36"/>
          <w:szCs w:val="21"/>
        </w:rPr>
        <w:t xml:space="preserve">Figure </w:t>
      </w:r>
      <w:r>
        <w:rPr>
          <w:rFonts w:ascii="Times New Roman" w:eastAsia="宋体" w:hAnsi="Times New Roman" w:cs="Times New Roman" w:hint="eastAsia"/>
          <w:b/>
          <w:kern w:val="36"/>
          <w:szCs w:val="21"/>
          <w:lang w:val="en-US"/>
        </w:rPr>
        <w:t>S2</w:t>
      </w:r>
      <w:r w:rsidR="003E55BB">
        <w:rPr>
          <w:rFonts w:ascii="Times New Roman" w:eastAsia="宋体" w:hAnsi="Times New Roman" w:cs="Times New Roman"/>
          <w:b/>
          <w:kern w:val="36"/>
          <w:szCs w:val="21"/>
          <w:lang w:val="en-US"/>
        </w:rPr>
        <w:t>.</w:t>
      </w:r>
      <w:r>
        <w:rPr>
          <w:rFonts w:ascii="Times New Roman" w:eastAsia="宋体" w:hAnsi="Times New Roman" w:cs="Times New Roman" w:hint="eastAsia"/>
          <w:bCs/>
          <w:kern w:val="36"/>
          <w:szCs w:val="21"/>
        </w:rPr>
        <w:t xml:space="preserve"> </w:t>
      </w:r>
      <w:r>
        <w:rPr>
          <w:rFonts w:ascii="Times New Roman" w:eastAsia="宋体" w:hAnsi="Times New Roman" w:cs="Times New Roman" w:hint="eastAsia"/>
          <w:bCs/>
          <w:kern w:val="36"/>
          <w:szCs w:val="21"/>
          <w:lang w:val="en-US"/>
        </w:rPr>
        <w:t xml:space="preserve">(a) </w:t>
      </w:r>
      <w:r>
        <w:rPr>
          <w:rFonts w:ascii="Times New Roman" w:eastAsia="宋体" w:hAnsi="Times New Roman" w:cs="Times New Roman" w:hint="eastAsia"/>
          <w:bCs/>
          <w:kern w:val="36"/>
          <w:szCs w:val="21"/>
        </w:rPr>
        <w:t>S</w:t>
      </w:r>
      <w:r>
        <w:rPr>
          <w:rFonts w:ascii="Times New Roman" w:eastAsia="宋体" w:hAnsi="Times New Roman" w:cs="Times New Roman" w:hint="eastAsia"/>
          <w:bCs/>
          <w:kern w:val="36"/>
          <w:szCs w:val="21"/>
          <w:vertAlign w:val="subscript"/>
          <w:lang w:val="en-US"/>
        </w:rPr>
        <w:t>1</w:t>
      </w:r>
      <w:r>
        <w:rPr>
          <w:rFonts w:ascii="Times New Roman" w:eastAsia="宋体" w:hAnsi="Times New Roman" w:cs="Times New Roman" w:hint="eastAsia"/>
          <w:bCs/>
          <w:kern w:val="36"/>
          <w:szCs w:val="21"/>
          <w:vertAlign w:val="subscript"/>
        </w:rPr>
        <w:t>1</w:t>
      </w:r>
      <w:r>
        <w:rPr>
          <w:rFonts w:ascii="Times New Roman" w:eastAsia="宋体" w:hAnsi="Times New Roman" w:cs="Times New Roman" w:hint="eastAsia"/>
          <w:bCs/>
          <w:kern w:val="36"/>
          <w:szCs w:val="21"/>
        </w:rPr>
        <w:t xml:space="preserve"> curves</w:t>
      </w:r>
      <w:r>
        <w:rPr>
          <w:rFonts w:ascii="Times New Roman" w:eastAsia="宋体" w:hAnsi="Times New Roman" w:cs="Times New Roman"/>
          <w:bCs/>
          <w:kern w:val="36"/>
          <w:szCs w:val="21"/>
        </w:rPr>
        <w:t xml:space="preserve"> at different applied voltages</w:t>
      </w:r>
      <w:r w:rsidR="003E55BB">
        <w:rPr>
          <w:rFonts w:ascii="Times New Roman" w:eastAsia="宋体" w:hAnsi="Times New Roman" w:cs="Times New Roman"/>
          <w:bCs/>
          <w:kern w:val="36"/>
          <w:szCs w:val="21"/>
        </w:rPr>
        <w:t>.</w:t>
      </w:r>
      <w:r>
        <w:rPr>
          <w:rFonts w:ascii="Times New Roman" w:eastAsia="宋体" w:hAnsi="Times New Roman" w:cs="Times New Roman" w:hint="eastAsia"/>
          <w:bCs/>
          <w:kern w:val="36"/>
          <w:szCs w:val="21"/>
        </w:rPr>
        <w:t xml:space="preserve"> </w:t>
      </w:r>
      <w:r>
        <w:rPr>
          <w:rFonts w:ascii="Times New Roman" w:eastAsia="宋体" w:hAnsi="Times New Roman" w:cs="Times New Roman" w:hint="eastAsia"/>
          <w:bCs/>
          <w:kern w:val="36"/>
          <w:szCs w:val="21"/>
          <w:lang w:val="en-US"/>
        </w:rPr>
        <w:t xml:space="preserve">(b) </w:t>
      </w:r>
      <w:r>
        <w:rPr>
          <w:rFonts w:ascii="Times New Roman" w:eastAsia="宋体" w:hAnsi="Times New Roman" w:cs="Times New Roman" w:hint="eastAsia"/>
          <w:bCs/>
          <w:kern w:val="36"/>
          <w:szCs w:val="21"/>
        </w:rPr>
        <w:t xml:space="preserve">S </w:t>
      </w:r>
      <w:r>
        <w:rPr>
          <w:rFonts w:ascii="Times New Roman" w:eastAsia="宋体" w:hAnsi="Times New Roman" w:cs="Times New Roman" w:hint="eastAsia"/>
          <w:bCs/>
          <w:kern w:val="36"/>
          <w:szCs w:val="21"/>
          <w:lang w:val="en-US"/>
        </w:rPr>
        <w:t>parameter</w:t>
      </w:r>
      <w:r>
        <w:rPr>
          <w:rFonts w:ascii="Times New Roman" w:eastAsia="宋体" w:hAnsi="Times New Roman" w:cs="Times New Roman" w:hint="eastAsia"/>
          <w:bCs/>
          <w:kern w:val="36"/>
          <w:szCs w:val="21"/>
        </w:rPr>
        <w:t>s</w:t>
      </w:r>
      <w:r>
        <w:rPr>
          <w:rFonts w:ascii="Times New Roman" w:eastAsia="宋体" w:hAnsi="Times New Roman" w:cs="Times New Roman" w:hint="eastAsia"/>
          <w:bCs/>
          <w:kern w:val="36"/>
          <w:szCs w:val="21"/>
          <w:lang w:val="en-US"/>
        </w:rPr>
        <w:t xml:space="preserve"> </w:t>
      </w:r>
      <w:r>
        <w:rPr>
          <w:rFonts w:ascii="Times New Roman" w:eastAsia="宋体" w:hAnsi="Times New Roman" w:cs="Times New Roman" w:hint="eastAsia"/>
          <w:bCs/>
          <w:kern w:val="36"/>
          <w:szCs w:val="21"/>
        </w:rPr>
        <w:t xml:space="preserve">of </w:t>
      </w:r>
      <w:r>
        <w:rPr>
          <w:rFonts w:ascii="Times New Roman" w:eastAsia="宋体" w:hAnsi="Times New Roman" w:cs="Times New Roman"/>
          <w:bCs/>
          <w:kern w:val="36"/>
          <w:szCs w:val="21"/>
        </w:rPr>
        <w:t>the</w:t>
      </w:r>
      <w:r>
        <w:rPr>
          <w:rFonts w:ascii="Times New Roman" w:eastAsia="宋体" w:hAnsi="Times New Roman" w:cs="Times New Roman" w:hint="eastAsia"/>
          <w:bCs/>
          <w:kern w:val="36"/>
          <w:szCs w:val="21"/>
          <w:lang w:val="en-US"/>
        </w:rPr>
        <w:t xml:space="preserve"> </w:t>
      </w:r>
      <w:r>
        <w:rPr>
          <w:rFonts w:ascii="Times New Roman" w:eastAsia="宋体" w:hAnsi="Times New Roman" w:cs="Times New Roman"/>
          <w:bCs/>
          <w:kern w:val="36"/>
          <w:szCs w:val="21"/>
        </w:rPr>
        <w:t>SSPP-based MZI structure</w:t>
      </w:r>
      <w:r>
        <w:rPr>
          <w:rFonts w:ascii="Times New Roman" w:eastAsia="宋体" w:hAnsi="Times New Roman" w:cs="Times New Roman" w:hint="eastAsia"/>
          <w:bCs/>
          <w:kern w:val="36"/>
          <w:szCs w:val="21"/>
        </w:rPr>
        <w:t xml:space="preserve"> with </w:t>
      </w:r>
      <w:r>
        <w:rPr>
          <w:rFonts w:ascii="Times New Roman" w:eastAsia="宋体" w:hAnsi="Times New Roman" w:cs="Times New Roman"/>
          <w:bCs/>
          <w:i/>
          <w:kern w:val="36"/>
          <w:szCs w:val="21"/>
        </w:rPr>
        <w:t>h</w:t>
      </w:r>
      <w:r>
        <w:rPr>
          <w:rFonts w:ascii="Times New Roman" w:eastAsia="宋体" w:hAnsi="Times New Roman" w:cs="Times New Roman"/>
          <w:bCs/>
          <w:kern w:val="36"/>
          <w:szCs w:val="21"/>
        </w:rPr>
        <w:t xml:space="preserve"> = 4mm and </w:t>
      </w:r>
      <w:r>
        <w:rPr>
          <w:rFonts w:ascii="Times New Roman" w:eastAsia="宋体" w:hAnsi="Times New Roman" w:cs="Times New Roman"/>
          <w:bCs/>
          <w:i/>
          <w:kern w:val="36"/>
          <w:szCs w:val="21"/>
        </w:rPr>
        <w:t>h</w:t>
      </w:r>
      <w:r>
        <w:rPr>
          <w:rFonts w:ascii="Times New Roman" w:eastAsia="宋体" w:hAnsi="Times New Roman" w:cs="Times New Roman"/>
          <w:bCs/>
          <w:i/>
          <w:kern w:val="36"/>
          <w:szCs w:val="21"/>
          <w:vertAlign w:val="subscript"/>
        </w:rPr>
        <w:t>2</w:t>
      </w:r>
      <w:r>
        <w:rPr>
          <w:rFonts w:ascii="Times New Roman" w:eastAsia="宋体" w:hAnsi="Times New Roman" w:cs="Times New Roman"/>
          <w:bCs/>
          <w:kern w:val="36"/>
          <w:szCs w:val="21"/>
        </w:rPr>
        <w:t xml:space="preserve"> = 3.5mm</w:t>
      </w:r>
      <w:r>
        <w:rPr>
          <w:rFonts w:ascii="Times New Roman" w:eastAsia="宋体" w:hAnsi="Times New Roman" w:cs="Times New Roman" w:hint="eastAsia"/>
          <w:bCs/>
          <w:kern w:val="36"/>
          <w:szCs w:val="21"/>
          <w:lang w:val="en-US"/>
        </w:rPr>
        <w:t xml:space="preserve"> at the biased voltage of 17V</w:t>
      </w:r>
      <w:r>
        <w:rPr>
          <w:rFonts w:ascii="Times New Roman" w:eastAsia="宋体" w:hAnsi="Times New Roman" w:cs="Times New Roman"/>
          <w:bCs/>
          <w:kern w:val="36"/>
          <w:szCs w:val="21"/>
        </w:rPr>
        <w:t>.</w:t>
      </w:r>
    </w:p>
    <w:p w14:paraId="01DEB3B5" w14:textId="77777777" w:rsidR="0066038A" w:rsidRDefault="0066038A">
      <w:pPr>
        <w:rPr>
          <w:lang w:val="en-US"/>
        </w:rPr>
      </w:pPr>
    </w:p>
    <w:sectPr w:rsidR="006603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4A763" w14:textId="77777777" w:rsidR="006331EA" w:rsidRDefault="006331EA" w:rsidP="00647D5D">
      <w:r>
        <w:separator/>
      </w:r>
    </w:p>
  </w:endnote>
  <w:endnote w:type="continuationSeparator" w:id="0">
    <w:p w14:paraId="2308E549" w14:textId="77777777" w:rsidR="006331EA" w:rsidRDefault="006331EA" w:rsidP="0064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dvGulliver-I">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AE13B" w14:textId="77777777" w:rsidR="006331EA" w:rsidRDefault="006331EA" w:rsidP="00647D5D">
      <w:r>
        <w:separator/>
      </w:r>
    </w:p>
  </w:footnote>
  <w:footnote w:type="continuationSeparator" w:id="0">
    <w:p w14:paraId="18A5DF6E" w14:textId="77777777" w:rsidR="006331EA" w:rsidRDefault="006331EA" w:rsidP="00647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376A1"/>
    <w:multiLevelType w:val="multilevel"/>
    <w:tmpl w:val="6F1376A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5071CBB"/>
    <w:rsid w:val="00022781"/>
    <w:rsid w:val="00240859"/>
    <w:rsid w:val="003E55BB"/>
    <w:rsid w:val="004858E4"/>
    <w:rsid w:val="006331EA"/>
    <w:rsid w:val="00647D5D"/>
    <w:rsid w:val="0066038A"/>
    <w:rsid w:val="006A495C"/>
    <w:rsid w:val="0A266A64"/>
    <w:rsid w:val="0B135AAB"/>
    <w:rsid w:val="0EFA3395"/>
    <w:rsid w:val="0F665A62"/>
    <w:rsid w:val="119E0803"/>
    <w:rsid w:val="12E018E7"/>
    <w:rsid w:val="14307011"/>
    <w:rsid w:val="146A0A19"/>
    <w:rsid w:val="15E70A95"/>
    <w:rsid w:val="194A1CD1"/>
    <w:rsid w:val="1D0F4E65"/>
    <w:rsid w:val="2260213A"/>
    <w:rsid w:val="232504FA"/>
    <w:rsid w:val="29436CB0"/>
    <w:rsid w:val="2D883F9E"/>
    <w:rsid w:val="30D8177C"/>
    <w:rsid w:val="32657BEC"/>
    <w:rsid w:val="34606BFA"/>
    <w:rsid w:val="3994435C"/>
    <w:rsid w:val="3E076CE0"/>
    <w:rsid w:val="3EFA3377"/>
    <w:rsid w:val="45071CBB"/>
    <w:rsid w:val="464D4E77"/>
    <w:rsid w:val="4B5C3A9B"/>
    <w:rsid w:val="4CB05878"/>
    <w:rsid w:val="59D63BC6"/>
    <w:rsid w:val="5A5A3811"/>
    <w:rsid w:val="5EEB7B87"/>
    <w:rsid w:val="66456233"/>
    <w:rsid w:val="67AE2B3F"/>
    <w:rsid w:val="67D776EF"/>
    <w:rsid w:val="683D7F27"/>
    <w:rsid w:val="69D80D48"/>
    <w:rsid w:val="6C641D38"/>
    <w:rsid w:val="6DD14223"/>
    <w:rsid w:val="72556236"/>
    <w:rsid w:val="74AD2B13"/>
    <w:rsid w:val="7789259F"/>
    <w:rsid w:val="7AA24B8E"/>
    <w:rsid w:val="7BB504B8"/>
    <w:rsid w:val="7CBE6B5A"/>
    <w:rsid w:val="7D4C78CC"/>
    <w:rsid w:val="7DBD2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DD366"/>
  <w15:docId w15:val="{CD132E1E-B873-489B-8C5B-F7719EA1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Normal (Web)"/>
    <w:basedOn w:val="a"/>
    <w:uiPriority w:val="99"/>
    <w:semiHidden/>
    <w:unhideWhenUsed/>
    <w:qFormat/>
    <w:pPr>
      <w:spacing w:beforeAutospacing="1" w:afterAutospacing="1"/>
      <w:jc w:val="left"/>
    </w:pPr>
    <w:rPr>
      <w:rFonts w:cs="Times New Roman"/>
      <w:kern w:val="0"/>
      <w:sz w:val="24"/>
      <w:lang w:val="en-US"/>
    </w:rPr>
  </w:style>
  <w:style w:type="character" w:styleId="a5">
    <w:name w:val="Hyperlink"/>
    <w:basedOn w:val="a0"/>
    <w:uiPriority w:val="99"/>
    <w:unhideWhenUsed/>
    <w:qFormat/>
    <w:rPr>
      <w:color w:val="0563C1" w:themeColor="hyperlink"/>
      <w:u w:val="single"/>
    </w:rPr>
  </w:style>
  <w:style w:type="paragraph" w:customStyle="1" w:styleId="Addresses">
    <w:name w:val="Addresses"/>
    <w:basedOn w:val="a"/>
    <w:qFormat/>
  </w:style>
  <w:style w:type="paragraph" w:customStyle="1" w:styleId="Head1">
    <w:name w:val="Head 1"/>
    <w:basedOn w:val="a"/>
    <w:qFormat/>
    <w:pPr>
      <w:spacing w:line="360" w:lineRule="auto"/>
    </w:pPr>
    <w:rPr>
      <w:b/>
    </w:rPr>
  </w:style>
  <w:style w:type="paragraph" w:styleId="a6">
    <w:name w:val="Balloon Text"/>
    <w:basedOn w:val="a"/>
    <w:link w:val="a7"/>
    <w:rsid w:val="00647D5D"/>
    <w:rPr>
      <w:sz w:val="18"/>
      <w:szCs w:val="18"/>
    </w:rPr>
  </w:style>
  <w:style w:type="character" w:customStyle="1" w:styleId="a7">
    <w:name w:val="批注框文本 字符"/>
    <w:basedOn w:val="a0"/>
    <w:link w:val="a6"/>
    <w:rsid w:val="00647D5D"/>
    <w:rPr>
      <w:kern w:val="2"/>
      <w:sz w:val="18"/>
      <w:szCs w:val="18"/>
      <w:lang w:val="en-GB"/>
    </w:rPr>
  </w:style>
  <w:style w:type="paragraph" w:styleId="a8">
    <w:name w:val="header"/>
    <w:basedOn w:val="a"/>
    <w:link w:val="a9"/>
    <w:rsid w:val="00647D5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647D5D"/>
    <w:rPr>
      <w:kern w:val="2"/>
      <w:sz w:val="18"/>
      <w:szCs w:val="18"/>
      <w:lang w:val="en-GB"/>
    </w:rPr>
  </w:style>
  <w:style w:type="paragraph" w:styleId="aa">
    <w:name w:val="footer"/>
    <w:basedOn w:val="a"/>
    <w:link w:val="ab"/>
    <w:rsid w:val="00647D5D"/>
    <w:pPr>
      <w:tabs>
        <w:tab w:val="center" w:pos="4153"/>
        <w:tab w:val="right" w:pos="8306"/>
      </w:tabs>
      <w:snapToGrid w:val="0"/>
      <w:jc w:val="left"/>
    </w:pPr>
    <w:rPr>
      <w:sz w:val="18"/>
      <w:szCs w:val="18"/>
    </w:rPr>
  </w:style>
  <w:style w:type="character" w:customStyle="1" w:styleId="ab">
    <w:name w:val="页脚 字符"/>
    <w:basedOn w:val="a0"/>
    <w:link w:val="aa"/>
    <w:rsid w:val="00647D5D"/>
    <w:rPr>
      <w:kern w:val="2"/>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ingjingzhang@seu.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tjcui@se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JasJJ</dc:creator>
  <cp:lastModifiedBy>崔铁军</cp:lastModifiedBy>
  <cp:revision>7</cp:revision>
  <dcterms:created xsi:type="dcterms:W3CDTF">2021-10-30T08:48:00Z</dcterms:created>
  <dcterms:modified xsi:type="dcterms:W3CDTF">2021-11-04T12:57:00Z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EBEC47EF98B34B29A5BEAE104839188D</vt:lpwstr>
  </property>
</Properties>
</file>