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574CF" w14:textId="0DF72072" w:rsidR="00E61943" w:rsidRPr="005C5AF4" w:rsidRDefault="00E223ED" w:rsidP="005C5AF4">
      <w:pPr>
        <w:pStyle w:val="01Title"/>
        <w:jc w:val="left"/>
        <w:rPr>
          <w:szCs w:val="30"/>
        </w:rPr>
      </w:pPr>
      <w:r w:rsidRPr="005C5AF4">
        <w:rPr>
          <w:rFonts w:eastAsiaTheme="minorEastAsia"/>
          <w:sz w:val="32"/>
          <w:szCs w:val="32"/>
          <w:lang w:eastAsia="zh-CN"/>
        </w:rPr>
        <w:t>Monolithic</w:t>
      </w:r>
      <w:r w:rsidR="005C5AF4" w:rsidRPr="005C5AF4">
        <w:rPr>
          <w:rFonts w:eastAsiaTheme="minorEastAsia"/>
          <w:sz w:val="32"/>
          <w:szCs w:val="32"/>
          <w:lang w:eastAsia="zh-CN"/>
        </w:rPr>
        <w:t xml:space="preserve"> integrated</w:t>
      </w:r>
      <w:r w:rsidRPr="005C5AF4">
        <w:rPr>
          <w:rFonts w:eastAsiaTheme="minorEastAsia"/>
          <w:sz w:val="32"/>
          <w:szCs w:val="32"/>
          <w:lang w:eastAsia="zh-CN"/>
        </w:rPr>
        <w:t xml:space="preserve"> </w:t>
      </w:r>
      <w:r w:rsidRPr="005C5AF4">
        <w:rPr>
          <w:sz w:val="32"/>
          <w:szCs w:val="32"/>
        </w:rPr>
        <w:t>emitting-detecting configuration based on</w:t>
      </w:r>
      <w:r w:rsidR="00640798">
        <w:rPr>
          <w:sz w:val="32"/>
          <w:szCs w:val="32"/>
        </w:rPr>
        <w:t xml:space="preserve"> strained</w:t>
      </w:r>
      <w:r w:rsidRPr="005C5AF4">
        <w:rPr>
          <w:sz w:val="32"/>
          <w:szCs w:val="32"/>
        </w:rPr>
        <w:t xml:space="preserve"> Ge microbridge</w:t>
      </w:r>
    </w:p>
    <w:p w14:paraId="05100189" w14:textId="45C0A677" w:rsidR="0063597A" w:rsidRPr="0040248F" w:rsidRDefault="0063597A" w:rsidP="0063597A">
      <w:pPr>
        <w:pStyle w:val="02Author-OE"/>
      </w:pPr>
      <w:r>
        <w:t xml:space="preserve">Senbiao Qin, Junqiang </w:t>
      </w:r>
      <w:proofErr w:type="gramStart"/>
      <w:r>
        <w:t>Sun,</w:t>
      </w:r>
      <w:r>
        <w:rPr>
          <w:vertAlign w:val="superscript"/>
        </w:rPr>
        <w:t>*</w:t>
      </w:r>
      <w:proofErr w:type="gramEnd"/>
      <w:r>
        <w:t xml:space="preserve"> Jialin Jiang, Yi Zhang, Ming Cheng, Linfeng Yu,</w:t>
      </w:r>
      <w:r w:rsidR="006A709F">
        <w:t xml:space="preserve"> Kang Wang, Li Kai,</w:t>
      </w:r>
      <w:r>
        <w:t xml:space="preserve"> Haotian Shi and Qiang Huang</w:t>
      </w:r>
    </w:p>
    <w:p w14:paraId="52179DCA" w14:textId="77777777" w:rsidR="0063597A" w:rsidRPr="008923CB" w:rsidRDefault="0063597A" w:rsidP="0063597A">
      <w:pPr>
        <w:pStyle w:val="03AuthorAffiliation"/>
      </w:pPr>
      <w:r>
        <w:t>Wuhan National Laboratory for Optoelectronics, School of Optics and Electronic Information, Huazhong University</w:t>
      </w:r>
      <w:r>
        <w:rPr>
          <w:rFonts w:hint="eastAsia"/>
          <w:lang w:eastAsia="zh-CN"/>
        </w:rPr>
        <w:t xml:space="preserve"> </w:t>
      </w:r>
      <w:r>
        <w:t>of Science and Technology, Wuhan 430074, China</w:t>
      </w:r>
    </w:p>
    <w:p w14:paraId="10B8D0D2" w14:textId="2129D25D" w:rsidR="0063597A" w:rsidRDefault="00164E83" w:rsidP="00164E83">
      <w:pPr>
        <w:pStyle w:val="04Email"/>
      </w:pPr>
      <w:r w:rsidRPr="00164E83">
        <w:t xml:space="preserve">*Corresponding author: Junqiang Sun, E-mail: </w:t>
      </w:r>
      <w:hyperlink r:id="rId8" w:history="1">
        <w:r w:rsidR="00BF450C" w:rsidRPr="0016766D">
          <w:rPr>
            <w:rStyle w:val="Hyperlink"/>
          </w:rPr>
          <w:t>jqsun@hust.edu.cn</w:t>
        </w:r>
      </w:hyperlink>
    </w:p>
    <w:p w14:paraId="0471C6D0" w14:textId="652637EF" w:rsidR="00BF450C" w:rsidRDefault="00BF450C" w:rsidP="00BF450C">
      <w:pPr>
        <w:pStyle w:val="06AbstractBody"/>
        <w:rPr>
          <w:lang w:eastAsia="zh-CN"/>
        </w:rPr>
      </w:pPr>
      <w:r>
        <w:rPr>
          <w:rFonts w:hint="eastAsia"/>
          <w:lang w:eastAsia="zh-CN"/>
        </w:rPr>
        <w:t>T</w:t>
      </w:r>
      <w:r>
        <w:rPr>
          <w:lang w:eastAsia="zh-CN"/>
        </w:rPr>
        <w:t>his file contains:</w:t>
      </w:r>
    </w:p>
    <w:p w14:paraId="1A48D5FD" w14:textId="79366FEA" w:rsidR="00506533" w:rsidRDefault="00506533" w:rsidP="00506533">
      <w:pPr>
        <w:pStyle w:val="10BodySubsequentParagraph"/>
        <w:numPr>
          <w:ilvl w:val="0"/>
          <w:numId w:val="27"/>
        </w:numPr>
        <w:rPr>
          <w:lang w:eastAsia="zh-CN"/>
        </w:rPr>
      </w:pPr>
      <w:r w:rsidRPr="00506533">
        <w:rPr>
          <w:lang w:eastAsia="zh-CN"/>
        </w:rPr>
        <w:t>Ion implantation</w:t>
      </w:r>
      <w:r w:rsidR="0076361C">
        <w:rPr>
          <w:lang w:eastAsia="zh-CN"/>
        </w:rPr>
        <w:t>s</w:t>
      </w:r>
    </w:p>
    <w:p w14:paraId="2053BFCF" w14:textId="7787927E" w:rsidR="00D86DE8" w:rsidRDefault="00436AC7" w:rsidP="00506533">
      <w:pPr>
        <w:pStyle w:val="10BodySubsequentParagraph"/>
        <w:numPr>
          <w:ilvl w:val="0"/>
          <w:numId w:val="27"/>
        </w:numPr>
        <w:rPr>
          <w:lang w:eastAsia="zh-CN"/>
        </w:rPr>
      </w:pPr>
      <w:r>
        <w:rPr>
          <w:lang w:eastAsia="zh-CN"/>
        </w:rPr>
        <w:t>G</w:t>
      </w:r>
      <w:r w:rsidR="00D86DE8">
        <w:rPr>
          <w:lang w:eastAsia="zh-CN"/>
        </w:rPr>
        <w:t>rating design</w:t>
      </w:r>
    </w:p>
    <w:p w14:paraId="0FFECF32" w14:textId="605A9EDE" w:rsidR="00506533" w:rsidRDefault="00BF450C" w:rsidP="00506533">
      <w:pPr>
        <w:pStyle w:val="10BodySubsequentParagraph"/>
        <w:numPr>
          <w:ilvl w:val="0"/>
          <w:numId w:val="27"/>
        </w:numPr>
        <w:rPr>
          <w:lang w:eastAsia="zh-CN"/>
        </w:rPr>
      </w:pPr>
      <w:r>
        <w:rPr>
          <w:lang w:eastAsia="zh-CN"/>
        </w:rPr>
        <w:t>Strain calculation method</w:t>
      </w:r>
    </w:p>
    <w:p w14:paraId="67AC18B1" w14:textId="54213138" w:rsidR="009070AA" w:rsidRDefault="009070AA" w:rsidP="00506533">
      <w:pPr>
        <w:pStyle w:val="10BodySubsequentParagraph"/>
        <w:numPr>
          <w:ilvl w:val="0"/>
          <w:numId w:val="27"/>
        </w:numPr>
        <w:rPr>
          <w:lang w:eastAsia="zh-CN"/>
        </w:rPr>
      </w:pPr>
      <w:r>
        <w:rPr>
          <w:rFonts w:hint="eastAsia"/>
          <w:lang w:eastAsia="zh-CN"/>
        </w:rPr>
        <w:t>J</w:t>
      </w:r>
      <w:r>
        <w:rPr>
          <w:lang w:eastAsia="zh-CN"/>
        </w:rPr>
        <w:t>oint density of state (JDOS) model</w:t>
      </w:r>
    </w:p>
    <w:p w14:paraId="186A190C" w14:textId="31A1D1FB" w:rsidR="009070AA" w:rsidRDefault="009070AA" w:rsidP="00506533">
      <w:pPr>
        <w:pStyle w:val="10BodySubsequentParagraph"/>
        <w:numPr>
          <w:ilvl w:val="0"/>
          <w:numId w:val="27"/>
        </w:numPr>
        <w:rPr>
          <w:lang w:eastAsia="zh-CN"/>
        </w:rPr>
      </w:pPr>
      <w:r>
        <w:rPr>
          <w:rFonts w:hint="eastAsia"/>
          <w:lang w:eastAsia="zh-CN"/>
        </w:rPr>
        <w:t>C</w:t>
      </w:r>
      <w:r>
        <w:rPr>
          <w:lang w:eastAsia="zh-CN"/>
        </w:rPr>
        <w:t>alculation of electron statistics</w:t>
      </w:r>
    </w:p>
    <w:p w14:paraId="28014C46" w14:textId="6E058BBD" w:rsidR="00CF6C9C" w:rsidRDefault="00CF6C9C" w:rsidP="00506533">
      <w:pPr>
        <w:pStyle w:val="10BodySubsequentParagraph"/>
        <w:numPr>
          <w:ilvl w:val="0"/>
          <w:numId w:val="27"/>
        </w:numPr>
        <w:rPr>
          <w:lang w:eastAsia="zh-CN"/>
        </w:rPr>
      </w:pPr>
      <w:r>
        <w:rPr>
          <w:lang w:eastAsia="zh-CN"/>
        </w:rPr>
        <w:t>Thermal stress and strain-enhancement factor related to dimensions</w:t>
      </w:r>
    </w:p>
    <w:p w14:paraId="65CEC799" w14:textId="759485E7" w:rsidR="005D250B" w:rsidRDefault="005D250B" w:rsidP="00506533">
      <w:pPr>
        <w:pStyle w:val="10BodySubsequentParagraph"/>
        <w:numPr>
          <w:ilvl w:val="0"/>
          <w:numId w:val="27"/>
        </w:numPr>
        <w:rPr>
          <w:lang w:eastAsia="zh-CN"/>
        </w:rPr>
      </w:pPr>
      <w:r>
        <w:rPr>
          <w:lang w:eastAsia="zh-CN"/>
        </w:rPr>
        <w:t>Experimental scheme</w:t>
      </w:r>
    </w:p>
    <w:p w14:paraId="53478BDE" w14:textId="2115F421" w:rsidR="00EB337E" w:rsidRDefault="00EB337E" w:rsidP="00506533">
      <w:pPr>
        <w:pStyle w:val="10BodySubsequentParagraph"/>
        <w:numPr>
          <w:ilvl w:val="0"/>
          <w:numId w:val="27"/>
        </w:numPr>
        <w:rPr>
          <w:lang w:eastAsia="zh-CN"/>
        </w:rPr>
      </w:pPr>
      <w:r>
        <w:rPr>
          <w:rFonts w:hint="eastAsia"/>
          <w:lang w:eastAsia="zh-CN"/>
        </w:rPr>
        <w:t>R</w:t>
      </w:r>
      <w:r>
        <w:rPr>
          <w:lang w:eastAsia="zh-CN"/>
        </w:rPr>
        <w:t>eference</w:t>
      </w:r>
      <w:r w:rsidR="00331DF9">
        <w:rPr>
          <w:lang w:eastAsia="zh-CN"/>
        </w:rPr>
        <w:t>s</w:t>
      </w:r>
    </w:p>
    <w:p w14:paraId="7529D5D7" w14:textId="446E3AD2" w:rsidR="000A0E52" w:rsidRDefault="000A0E52" w:rsidP="000A0E52">
      <w:pPr>
        <w:pStyle w:val="08SectionHeader10"/>
        <w:numPr>
          <w:ilvl w:val="0"/>
          <w:numId w:val="28"/>
        </w:numPr>
        <w:rPr>
          <w:rFonts w:eastAsiaTheme="minorEastAsia"/>
          <w:lang w:eastAsia="zh-CN"/>
        </w:rPr>
      </w:pPr>
      <w:r>
        <w:rPr>
          <w:rFonts w:eastAsiaTheme="minorEastAsia"/>
          <w:lang w:eastAsia="zh-CN"/>
        </w:rPr>
        <w:t>Ion implantations</w:t>
      </w:r>
    </w:p>
    <w:p w14:paraId="53D35597" w14:textId="62E3F3AB" w:rsidR="00671B98" w:rsidRPr="008F107F" w:rsidRDefault="00DC32B5" w:rsidP="008F107F">
      <w:pPr>
        <w:pStyle w:val="09BodyFirstParagraph"/>
      </w:pPr>
      <w:bookmarkStart w:id="0" w:name="_Hlk65614320"/>
      <w:r w:rsidRPr="00DC32B5">
        <w:t>BF</w:t>
      </w:r>
      <w:r w:rsidRPr="00DC32B5">
        <w:rPr>
          <w:vertAlign w:val="subscript"/>
        </w:rPr>
        <w:t>2</w:t>
      </w:r>
      <w:r w:rsidRPr="00DC32B5">
        <w:rPr>
          <w:vertAlign w:val="superscript"/>
        </w:rPr>
        <w:t>+</w:t>
      </w:r>
      <w:r w:rsidRPr="00DC32B5">
        <w:t xml:space="preserve"> and P</w:t>
      </w:r>
      <w:r w:rsidRPr="00DC32B5">
        <w:rPr>
          <w:vertAlign w:val="superscript"/>
        </w:rPr>
        <w:t>+</w:t>
      </w:r>
      <w:r w:rsidRPr="00DC32B5">
        <w:t xml:space="preserve"> implantations</w:t>
      </w:r>
      <w:bookmarkEnd w:id="0"/>
      <w:r w:rsidRPr="00DC32B5">
        <w:t xml:space="preserve"> are performed to construct the lateral p-i-n junctions</w:t>
      </w:r>
      <w:r w:rsidR="004D5B3B">
        <w:t xml:space="preserve">. </w:t>
      </w:r>
      <w:r w:rsidR="004D5B3B" w:rsidRPr="004D5B3B">
        <w:t xml:space="preserve">Implantation parameters are </w:t>
      </w:r>
      <w:r w:rsidR="00434C71">
        <w:t>listed</w:t>
      </w:r>
      <w:r w:rsidR="004D5B3B" w:rsidRPr="004D5B3B">
        <w:t xml:space="preserve"> in Table </w:t>
      </w:r>
      <w:r w:rsidR="004D5B3B">
        <w:t>S</w:t>
      </w:r>
      <w:r w:rsidR="004D5B3B" w:rsidRPr="004D5B3B">
        <w:t>1.</w:t>
      </w:r>
      <w:r w:rsidR="00D17D0C">
        <w:t xml:space="preserve"> As shown in Fig. S1,</w:t>
      </w:r>
      <w:r w:rsidR="00434C71">
        <w:t xml:space="preserve"> </w:t>
      </w:r>
      <w:r w:rsidR="00D17D0C">
        <w:t>t</w:t>
      </w:r>
      <w:r w:rsidR="00434C71" w:rsidRPr="00434C71">
        <w:t>he concentration</w:t>
      </w:r>
      <w:r w:rsidR="00434C71">
        <w:t>s</w:t>
      </w:r>
      <w:r w:rsidR="00434C71" w:rsidRPr="00434C71">
        <w:t xml:space="preserve"> of </w:t>
      </w:r>
      <w:r w:rsidR="00434C71">
        <w:t>active dopants</w:t>
      </w:r>
      <w:r w:rsidR="00434C71" w:rsidRPr="00434C71">
        <w:t xml:space="preserve"> present Gaussian distribution</w:t>
      </w:r>
      <w:r w:rsidR="00434C71">
        <w:t xml:space="preserve"> for both </w:t>
      </w:r>
      <w:r w:rsidR="00226C2D">
        <w:t>n-type and p-type.</w:t>
      </w:r>
      <w:r w:rsidR="00D17D0C">
        <w:t xml:space="preserve"> </w:t>
      </w:r>
      <w:r w:rsidR="00D20389">
        <w:t xml:space="preserve">After the annealing process, the </w:t>
      </w:r>
      <w:r w:rsidR="009D035A">
        <w:t>active concentration in the p-region is on the order of 10</w:t>
      </w:r>
      <w:r w:rsidR="009D035A">
        <w:rPr>
          <w:vertAlign w:val="superscript"/>
        </w:rPr>
        <w:t>20</w:t>
      </w:r>
      <w:r w:rsidR="009D035A">
        <w:t xml:space="preserve"> cm</w:t>
      </w:r>
      <w:r w:rsidR="009D035A">
        <w:rPr>
          <w:vertAlign w:val="superscript"/>
        </w:rPr>
        <w:t>-3</w:t>
      </w:r>
      <w:r w:rsidR="009D035A">
        <w:t>.</w:t>
      </w:r>
      <w:r w:rsidR="008F107F">
        <w:t xml:space="preserve"> For the p-region, the high diffusivity of phosphorus in</w:t>
      </w:r>
      <w:r w:rsidR="008F107F">
        <w:rPr>
          <w:rFonts w:hint="eastAsia"/>
          <w:lang w:eastAsia="zh-CN"/>
        </w:rPr>
        <w:t xml:space="preserve"> </w:t>
      </w:r>
      <w:r w:rsidR="008F107F">
        <w:t>Ge limits the active concentration to the order of 10</w:t>
      </w:r>
      <w:r w:rsidR="008F107F">
        <w:rPr>
          <w:vertAlign w:val="superscript"/>
        </w:rPr>
        <w:t>19</w:t>
      </w:r>
      <w:r w:rsidR="008F107F">
        <w:t xml:space="preserve"> cm</w:t>
      </w:r>
      <w:r w:rsidR="008F107F">
        <w:rPr>
          <w:vertAlign w:val="superscript"/>
        </w:rPr>
        <w:t>-3</w:t>
      </w:r>
      <w:r w:rsidR="00AE38E1">
        <w:rPr>
          <w:vertAlign w:val="superscript"/>
        </w:rPr>
        <w:t xml:space="preserve"> </w:t>
      </w:r>
      <w:r w:rsidR="00AB481B">
        <w:fldChar w:fldCharType="begin"/>
      </w:r>
      <w:r w:rsidR="00AE38E1">
        <w:instrText xml:space="preserve"> ADDIN EN.CITE &lt;EndNote&gt;&lt;Cite&gt;&lt;Author&gt;Yujiao&lt;/Author&gt;&lt;Year&gt;2013&lt;/Year&gt;&lt;RecNum&gt;57&lt;/RecNum&gt;&lt;DisplayText&gt;[1]&lt;/DisplayText&gt;&lt;record&gt;&lt;rec-number&gt;57&lt;/rec-number&gt;&lt;foreign-keys&gt;&lt;key app="EN" db-id="zfvvt2ad6d09x4e5sa15f2ea9s9s9v5zvse9" timestamp="1598857389"&gt;57&lt;/key&gt;&lt;key app="ENWeb" db-id=""&gt;0&lt;/key&gt;&lt;/foreign-keys&gt;&lt;ref-type name="Journal Article"&gt;17&lt;/ref-type&gt;&lt;contributors&gt;&lt;authors&gt;&lt;author&gt;Yujiao, Ruan&lt;/author&gt;&lt;author&gt;Chengzhao, Chen&lt;/author&gt;&lt;author&gt;Shihao, Huang&lt;/author&gt;&lt;author&gt;Wei, Huang&lt;/author&gt;&lt;author&gt;Songyan, Chen&lt;/author&gt;&lt;author&gt;Cheng, Li&lt;/author&gt;&lt;author&gt;Jun, Li&lt;/author&gt;&lt;/authors&gt;&lt;/contributors&gt;&lt;titles&gt;&lt;title&gt;Influence of Implantation Damages and Intrinsic Dislocations on Phosphorus Diffusion in Ge&lt;/title&gt;&lt;secondary-title&gt;IEEE Transactions on Electron Devices&lt;/secondary-title&gt;&lt;/titles&gt;&lt;periodical&gt;&lt;full-title&gt;IEEE Transactions on Electron Devices&lt;/full-title&gt;&lt;abbr-1&gt;IEEE Trans. Electron Devices&lt;/abbr-1&gt;&lt;abbr-2&gt;IEEE Trans Electron Devices&lt;/abbr-2&gt;&lt;/periodical&gt;&lt;pages&gt;3741-3745&lt;/pages&gt;&lt;volume&gt;60&lt;/volume&gt;&lt;number&gt;11&lt;/number&gt;&lt;section&gt;3741&lt;/section&gt;&lt;dates&gt;&lt;year&gt;2013&lt;/year&gt;&lt;/dates&gt;&lt;isbn&gt;0018-9383&amp;#xD;1557-9646&lt;/isbn&gt;&lt;urls&gt;&lt;/urls&gt;&lt;electronic-resource-num&gt;10.1109/ted.2013.2280382&lt;/electronic-resource-num&gt;&lt;/record&gt;&lt;/Cite&gt;&lt;/EndNote&gt;</w:instrText>
      </w:r>
      <w:r w:rsidR="00AB481B">
        <w:fldChar w:fldCharType="separate"/>
      </w:r>
      <w:r w:rsidR="00AB481B">
        <w:rPr>
          <w:noProof/>
        </w:rPr>
        <w:t>[1]</w:t>
      </w:r>
      <w:r w:rsidR="00AB481B">
        <w:fldChar w:fldCharType="end"/>
      </w:r>
      <w:r w:rsidR="00AB481B">
        <w:t>.</w:t>
      </w:r>
    </w:p>
    <w:p w14:paraId="7EE4BE19" w14:textId="56AD86C9" w:rsidR="00117239" w:rsidRDefault="00117239" w:rsidP="00117239">
      <w:pPr>
        <w:pStyle w:val="11Figure"/>
      </w:pPr>
      <w:r>
        <w:rPr>
          <w:noProof/>
          <w:lang w:eastAsia="zh-CN"/>
        </w:rPr>
        <w:drawing>
          <wp:inline distT="0" distB="0" distL="0" distR="0" wp14:anchorId="18446FFD" wp14:editId="5CEEB22E">
            <wp:extent cx="2880000" cy="1097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097201"/>
                    </a:xfrm>
                    <a:prstGeom prst="rect">
                      <a:avLst/>
                    </a:prstGeom>
                  </pic:spPr>
                </pic:pic>
              </a:graphicData>
            </a:graphic>
          </wp:inline>
        </w:drawing>
      </w:r>
    </w:p>
    <w:p w14:paraId="5A18A9A1" w14:textId="698BD53E" w:rsidR="00117239" w:rsidRPr="00117239" w:rsidRDefault="00117239" w:rsidP="008625F7">
      <w:pPr>
        <w:pStyle w:val="12FigureCaptionShort"/>
        <w:rPr>
          <w:lang w:eastAsia="zh-CN"/>
        </w:rPr>
      </w:pPr>
      <w:r>
        <w:rPr>
          <w:rFonts w:hint="eastAsia"/>
          <w:lang w:eastAsia="zh-CN"/>
        </w:rPr>
        <w:t>F</w:t>
      </w:r>
      <w:r>
        <w:rPr>
          <w:lang w:eastAsia="zh-CN"/>
        </w:rPr>
        <w:t>igure S1.  Active dopants concentration (l</w:t>
      </w:r>
      <w:r w:rsidRPr="00117239">
        <w:rPr>
          <w:lang w:eastAsia="zh-CN"/>
        </w:rPr>
        <w:t>ogarithmic</w:t>
      </w:r>
      <w:r>
        <w:rPr>
          <w:lang w:eastAsia="zh-CN"/>
        </w:rPr>
        <w:t xml:space="preserve"> scale).</w:t>
      </w:r>
    </w:p>
    <w:p w14:paraId="491B22A0" w14:textId="4598F9A7" w:rsidR="000A0E52" w:rsidRPr="000A0E52" w:rsidRDefault="000A0E52" w:rsidP="000A0E52">
      <w:pPr>
        <w:pStyle w:val="14TableCaption"/>
      </w:pPr>
      <w:r w:rsidRPr="000A0E52">
        <w:t xml:space="preserve">Table </w:t>
      </w:r>
      <w:r>
        <w:t>S</w:t>
      </w:r>
      <w:r w:rsidRPr="000A0E52">
        <w:t>1. Parameters of BF</w:t>
      </w:r>
      <w:r w:rsidRPr="000A0E52">
        <w:rPr>
          <w:vertAlign w:val="subscript"/>
        </w:rPr>
        <w:t>2</w:t>
      </w:r>
      <w:r w:rsidRPr="000A0E52">
        <w:rPr>
          <w:vertAlign w:val="superscript"/>
        </w:rPr>
        <w:t>+</w:t>
      </w:r>
      <w:r w:rsidRPr="000A0E52">
        <w:t xml:space="preserve"> and P</w:t>
      </w:r>
      <w:r w:rsidRPr="000A0E52">
        <w:rPr>
          <w:vertAlign w:val="superscript"/>
        </w:rPr>
        <w:t>+</w:t>
      </w:r>
      <w:r w:rsidRPr="000A0E52">
        <w:t xml:space="preserve"> implantations</w:t>
      </w:r>
    </w:p>
    <w:tbl>
      <w:tblPr>
        <w:tblW w:w="7371" w:type="dxa"/>
        <w:jc w:val="center"/>
        <w:tblBorders>
          <w:top w:val="single" w:sz="12" w:space="0" w:color="auto"/>
          <w:bottom w:val="single" w:sz="12" w:space="0" w:color="auto"/>
          <w:insideH w:val="single" w:sz="12" w:space="0" w:color="auto"/>
        </w:tblBorders>
        <w:tblLayout w:type="fixed"/>
        <w:tblLook w:val="04A0" w:firstRow="1" w:lastRow="0" w:firstColumn="1" w:lastColumn="0" w:noHBand="0" w:noVBand="1"/>
      </w:tblPr>
      <w:tblGrid>
        <w:gridCol w:w="1701"/>
        <w:gridCol w:w="1134"/>
        <w:gridCol w:w="1134"/>
        <w:gridCol w:w="1134"/>
        <w:gridCol w:w="1134"/>
        <w:gridCol w:w="1134"/>
      </w:tblGrid>
      <w:tr w:rsidR="000A0E52" w:rsidRPr="000A0E52" w14:paraId="7AE95F68" w14:textId="77777777" w:rsidTr="00AD6FC7">
        <w:trPr>
          <w:trHeight w:val="448"/>
          <w:jc w:val="center"/>
        </w:trPr>
        <w:tc>
          <w:tcPr>
            <w:tcW w:w="1701" w:type="dxa"/>
            <w:tcBorders>
              <w:bottom w:val="single" w:sz="8" w:space="0" w:color="auto"/>
            </w:tcBorders>
            <w:shd w:val="clear" w:color="auto" w:fill="auto"/>
            <w:vAlign w:val="center"/>
          </w:tcPr>
          <w:p w14:paraId="310C3DA0" w14:textId="77777777" w:rsidR="000A0E52" w:rsidRPr="000A0E52" w:rsidRDefault="000A0E52" w:rsidP="000A0E52">
            <w:pPr>
              <w:pStyle w:val="15TableBody"/>
            </w:pPr>
            <w:bookmarkStart w:id="1" w:name="_Hlk66129125"/>
            <w:r w:rsidRPr="000A0E52">
              <w:t>Ion</w:t>
            </w:r>
          </w:p>
        </w:tc>
        <w:tc>
          <w:tcPr>
            <w:tcW w:w="1134" w:type="dxa"/>
            <w:tcBorders>
              <w:bottom w:val="single" w:sz="8" w:space="0" w:color="auto"/>
            </w:tcBorders>
            <w:shd w:val="clear" w:color="auto" w:fill="auto"/>
            <w:vAlign w:val="center"/>
          </w:tcPr>
          <w:p w14:paraId="3DA4F360" w14:textId="77777777" w:rsidR="000A0E52" w:rsidRPr="000A0E52" w:rsidRDefault="000A0E52" w:rsidP="000A0E52">
            <w:pPr>
              <w:pStyle w:val="15TableBody"/>
            </w:pPr>
            <w:r w:rsidRPr="000A0E52">
              <w:t>Implanted dose/cm</w:t>
            </w:r>
            <w:r w:rsidRPr="000A0E52">
              <w:rPr>
                <w:vertAlign w:val="superscript"/>
              </w:rPr>
              <w:t>-2</w:t>
            </w:r>
          </w:p>
        </w:tc>
        <w:tc>
          <w:tcPr>
            <w:tcW w:w="1134" w:type="dxa"/>
            <w:tcBorders>
              <w:bottom w:val="single" w:sz="8" w:space="0" w:color="auto"/>
            </w:tcBorders>
          </w:tcPr>
          <w:p w14:paraId="7C1971F4" w14:textId="77777777" w:rsidR="000A0E52" w:rsidRPr="000A0E52" w:rsidRDefault="000A0E52" w:rsidP="000A0E52">
            <w:pPr>
              <w:pStyle w:val="15TableBody"/>
            </w:pPr>
            <w:r w:rsidRPr="000A0E52">
              <w:rPr>
                <w:rFonts w:hint="eastAsia"/>
              </w:rPr>
              <w:t>E</w:t>
            </w:r>
            <w:r w:rsidRPr="000A0E52">
              <w:t>nergy/keV</w:t>
            </w:r>
          </w:p>
        </w:tc>
        <w:tc>
          <w:tcPr>
            <w:tcW w:w="1134" w:type="dxa"/>
            <w:tcBorders>
              <w:bottom w:val="single" w:sz="8" w:space="0" w:color="auto"/>
            </w:tcBorders>
          </w:tcPr>
          <w:p w14:paraId="773593CD" w14:textId="77777777" w:rsidR="000A0E52" w:rsidRPr="000A0E52" w:rsidRDefault="000A0E52" w:rsidP="000A0E52">
            <w:pPr>
              <w:pStyle w:val="15TableBody"/>
            </w:pPr>
            <w:r w:rsidRPr="000A0E52">
              <w:rPr>
                <w:rFonts w:hint="eastAsia"/>
              </w:rPr>
              <w:t>A</w:t>
            </w:r>
            <w:r w:rsidRPr="000A0E52">
              <w:t>ngle/</w:t>
            </w:r>
            <w:r w:rsidRPr="000A0E52">
              <w:rPr>
                <w:rFonts w:hint="eastAsia"/>
              </w:rPr>
              <w:t>°</w:t>
            </w:r>
          </w:p>
        </w:tc>
        <w:tc>
          <w:tcPr>
            <w:tcW w:w="1134" w:type="dxa"/>
            <w:tcBorders>
              <w:bottom w:val="single" w:sz="8" w:space="0" w:color="auto"/>
            </w:tcBorders>
          </w:tcPr>
          <w:p w14:paraId="5D740A8B" w14:textId="77777777" w:rsidR="000A0E52" w:rsidRPr="000A0E52" w:rsidRDefault="000A0E52" w:rsidP="000A0E52">
            <w:pPr>
              <w:pStyle w:val="15TableBody"/>
            </w:pPr>
            <w:r w:rsidRPr="000A0E52">
              <w:rPr>
                <w:rFonts w:hint="eastAsia"/>
              </w:rPr>
              <w:t>P</w:t>
            </w:r>
            <w:r w:rsidRPr="000A0E52">
              <w:t>rojected Range</w:t>
            </w:r>
            <w:r w:rsidRPr="000A0E52">
              <w:rPr>
                <w:rFonts w:hint="eastAsia"/>
              </w:rPr>
              <w:t>/</w:t>
            </w:r>
            <w:r w:rsidRPr="000A0E52">
              <w:t>nm</w:t>
            </w:r>
          </w:p>
        </w:tc>
        <w:tc>
          <w:tcPr>
            <w:tcW w:w="1134" w:type="dxa"/>
            <w:tcBorders>
              <w:bottom w:val="single" w:sz="8" w:space="0" w:color="auto"/>
            </w:tcBorders>
          </w:tcPr>
          <w:p w14:paraId="47C56610" w14:textId="77777777" w:rsidR="000A0E52" w:rsidRPr="000A0E52" w:rsidRDefault="000A0E52" w:rsidP="000A0E52">
            <w:pPr>
              <w:pStyle w:val="15TableBody"/>
            </w:pPr>
            <w:r w:rsidRPr="000A0E52">
              <w:rPr>
                <w:rFonts w:hint="eastAsia"/>
              </w:rPr>
              <w:t>J</w:t>
            </w:r>
            <w:r w:rsidRPr="000A0E52">
              <w:t>unction depth/nm</w:t>
            </w:r>
          </w:p>
        </w:tc>
      </w:tr>
      <w:tr w:rsidR="000A0E52" w:rsidRPr="000A0E52" w14:paraId="46736EC9" w14:textId="77777777" w:rsidTr="00AD6FC7">
        <w:trPr>
          <w:trHeight w:val="448"/>
          <w:jc w:val="center"/>
        </w:trPr>
        <w:tc>
          <w:tcPr>
            <w:tcW w:w="1701" w:type="dxa"/>
            <w:tcBorders>
              <w:top w:val="single" w:sz="8" w:space="0" w:color="auto"/>
              <w:left w:val="nil"/>
              <w:bottom w:val="single" w:sz="8" w:space="0" w:color="auto"/>
              <w:right w:val="nil"/>
            </w:tcBorders>
            <w:shd w:val="clear" w:color="auto" w:fill="auto"/>
            <w:vAlign w:val="center"/>
          </w:tcPr>
          <w:p w14:paraId="65FE12B0" w14:textId="77777777" w:rsidR="000A0E52" w:rsidRPr="000A0E52" w:rsidRDefault="000A0E52" w:rsidP="000A0E52">
            <w:pPr>
              <w:pStyle w:val="15TableBody"/>
            </w:pPr>
            <w:r w:rsidRPr="000A0E52">
              <w:rPr>
                <w:rFonts w:hint="eastAsia"/>
              </w:rPr>
              <w:t>B</w:t>
            </w:r>
            <w:r w:rsidRPr="000A0E52">
              <w:t>F</w:t>
            </w:r>
            <w:r w:rsidRPr="000A0E52">
              <w:rPr>
                <w:vertAlign w:val="subscript"/>
              </w:rPr>
              <w:t>2</w:t>
            </w:r>
            <w:r w:rsidRPr="000A0E52">
              <w:rPr>
                <w:vertAlign w:val="superscript"/>
              </w:rPr>
              <w:t>+</w:t>
            </w:r>
            <w:r w:rsidRPr="000A0E52">
              <w:t xml:space="preserve"> (p-type doping)</w:t>
            </w:r>
          </w:p>
        </w:tc>
        <w:tc>
          <w:tcPr>
            <w:tcW w:w="1134" w:type="dxa"/>
            <w:tcBorders>
              <w:top w:val="single" w:sz="8" w:space="0" w:color="auto"/>
              <w:left w:val="nil"/>
              <w:bottom w:val="single" w:sz="8" w:space="0" w:color="auto"/>
              <w:right w:val="nil"/>
            </w:tcBorders>
            <w:shd w:val="clear" w:color="auto" w:fill="auto"/>
            <w:vAlign w:val="center"/>
          </w:tcPr>
          <w:p w14:paraId="5F1FD828" w14:textId="77777777" w:rsidR="000A0E52" w:rsidRPr="000A0E52" w:rsidRDefault="000A0E52" w:rsidP="000A0E52">
            <w:pPr>
              <w:pStyle w:val="15TableBody"/>
            </w:pPr>
            <w:r w:rsidRPr="000A0E52">
              <w:rPr>
                <w:rFonts w:hint="eastAsia"/>
              </w:rPr>
              <w:t>2</w:t>
            </w:r>
            <w:r w:rsidRPr="000A0E52">
              <w:t>×</w:t>
            </w:r>
            <w:r w:rsidRPr="000A0E52">
              <w:rPr>
                <w:rFonts w:hint="eastAsia"/>
              </w:rPr>
              <w:t>1</w:t>
            </w:r>
            <w:r w:rsidRPr="000A0E52">
              <w:t>0</w:t>
            </w:r>
            <w:r w:rsidRPr="000A0E52">
              <w:rPr>
                <w:vertAlign w:val="superscript"/>
              </w:rPr>
              <w:t>15</w:t>
            </w:r>
          </w:p>
        </w:tc>
        <w:tc>
          <w:tcPr>
            <w:tcW w:w="1134" w:type="dxa"/>
            <w:tcBorders>
              <w:top w:val="single" w:sz="8" w:space="0" w:color="auto"/>
              <w:left w:val="nil"/>
              <w:bottom w:val="single" w:sz="8" w:space="0" w:color="auto"/>
              <w:right w:val="nil"/>
            </w:tcBorders>
          </w:tcPr>
          <w:p w14:paraId="63B457C9" w14:textId="77777777" w:rsidR="000A0E52" w:rsidRPr="000A0E52" w:rsidRDefault="000A0E52" w:rsidP="000A0E52">
            <w:pPr>
              <w:pStyle w:val="15TableBody"/>
            </w:pPr>
            <w:r w:rsidRPr="000A0E52">
              <w:rPr>
                <w:rFonts w:hint="eastAsia"/>
              </w:rPr>
              <w:t>5</w:t>
            </w:r>
            <w:r w:rsidRPr="000A0E52">
              <w:t>0</w:t>
            </w:r>
          </w:p>
        </w:tc>
        <w:tc>
          <w:tcPr>
            <w:tcW w:w="1134" w:type="dxa"/>
            <w:tcBorders>
              <w:top w:val="single" w:sz="8" w:space="0" w:color="auto"/>
              <w:left w:val="nil"/>
              <w:bottom w:val="single" w:sz="8" w:space="0" w:color="auto"/>
              <w:right w:val="nil"/>
            </w:tcBorders>
          </w:tcPr>
          <w:p w14:paraId="1898B162" w14:textId="77777777" w:rsidR="000A0E52" w:rsidRPr="000A0E52" w:rsidRDefault="000A0E52" w:rsidP="000A0E52">
            <w:pPr>
              <w:pStyle w:val="15TableBody"/>
            </w:pPr>
            <w:r w:rsidRPr="000A0E52">
              <w:rPr>
                <w:rFonts w:hint="eastAsia"/>
              </w:rPr>
              <w:t>7</w:t>
            </w:r>
          </w:p>
        </w:tc>
        <w:tc>
          <w:tcPr>
            <w:tcW w:w="1134" w:type="dxa"/>
            <w:tcBorders>
              <w:top w:val="single" w:sz="8" w:space="0" w:color="auto"/>
              <w:left w:val="nil"/>
              <w:bottom w:val="single" w:sz="8" w:space="0" w:color="auto"/>
              <w:right w:val="nil"/>
            </w:tcBorders>
          </w:tcPr>
          <w:p w14:paraId="34D9BDA4" w14:textId="77777777" w:rsidR="000A0E52" w:rsidRPr="000A0E52" w:rsidRDefault="000A0E52" w:rsidP="000A0E52">
            <w:pPr>
              <w:pStyle w:val="15TableBody"/>
            </w:pPr>
            <w:r w:rsidRPr="000A0E52">
              <w:rPr>
                <w:rFonts w:hint="eastAsia"/>
              </w:rPr>
              <w:t>4</w:t>
            </w:r>
            <w:r w:rsidRPr="000A0E52">
              <w:t>0</w:t>
            </w:r>
          </w:p>
        </w:tc>
        <w:tc>
          <w:tcPr>
            <w:tcW w:w="1134" w:type="dxa"/>
            <w:tcBorders>
              <w:top w:val="single" w:sz="8" w:space="0" w:color="auto"/>
              <w:left w:val="nil"/>
              <w:bottom w:val="single" w:sz="8" w:space="0" w:color="auto"/>
              <w:right w:val="nil"/>
            </w:tcBorders>
          </w:tcPr>
          <w:p w14:paraId="204D0988" w14:textId="77777777" w:rsidR="000A0E52" w:rsidRPr="000A0E52" w:rsidRDefault="000A0E52" w:rsidP="000A0E52">
            <w:pPr>
              <w:pStyle w:val="15TableBody"/>
            </w:pPr>
            <w:r w:rsidRPr="000A0E52">
              <w:rPr>
                <w:rFonts w:hint="eastAsia"/>
              </w:rPr>
              <w:t>2</w:t>
            </w:r>
            <w:r w:rsidRPr="000A0E52">
              <w:t>00</w:t>
            </w:r>
          </w:p>
        </w:tc>
      </w:tr>
      <w:tr w:rsidR="000A0E52" w:rsidRPr="000A0E52" w14:paraId="2E8510B2" w14:textId="77777777" w:rsidTr="00AD6FC7">
        <w:trPr>
          <w:trHeight w:val="448"/>
          <w:jc w:val="center"/>
        </w:trPr>
        <w:tc>
          <w:tcPr>
            <w:tcW w:w="1701" w:type="dxa"/>
            <w:tcBorders>
              <w:top w:val="single" w:sz="8" w:space="0" w:color="auto"/>
            </w:tcBorders>
            <w:shd w:val="clear" w:color="auto" w:fill="auto"/>
            <w:vAlign w:val="center"/>
          </w:tcPr>
          <w:p w14:paraId="556E00B1" w14:textId="77777777" w:rsidR="000A0E52" w:rsidRPr="000A0E52" w:rsidRDefault="000A0E52" w:rsidP="000A0E52">
            <w:pPr>
              <w:pStyle w:val="15TableBody"/>
            </w:pPr>
            <w:r w:rsidRPr="000A0E52">
              <w:rPr>
                <w:rFonts w:hint="eastAsia"/>
              </w:rPr>
              <w:t>P</w:t>
            </w:r>
            <w:r w:rsidRPr="000A0E52">
              <w:rPr>
                <w:vertAlign w:val="superscript"/>
              </w:rPr>
              <w:t>+</w:t>
            </w:r>
            <w:r w:rsidRPr="000A0E52">
              <w:t xml:space="preserve"> (n-type doping)</w:t>
            </w:r>
          </w:p>
        </w:tc>
        <w:tc>
          <w:tcPr>
            <w:tcW w:w="1134" w:type="dxa"/>
            <w:tcBorders>
              <w:top w:val="single" w:sz="8" w:space="0" w:color="auto"/>
            </w:tcBorders>
            <w:shd w:val="clear" w:color="auto" w:fill="auto"/>
            <w:vAlign w:val="center"/>
          </w:tcPr>
          <w:p w14:paraId="781D60D0" w14:textId="77777777" w:rsidR="000A0E52" w:rsidRPr="000A0E52" w:rsidRDefault="000A0E52" w:rsidP="000A0E52">
            <w:pPr>
              <w:pStyle w:val="15TableBody"/>
            </w:pPr>
            <w:r w:rsidRPr="000A0E52">
              <w:t>2×10</w:t>
            </w:r>
            <w:r w:rsidRPr="000A0E52">
              <w:rPr>
                <w:vertAlign w:val="superscript"/>
              </w:rPr>
              <w:t>15</w:t>
            </w:r>
          </w:p>
        </w:tc>
        <w:tc>
          <w:tcPr>
            <w:tcW w:w="1134" w:type="dxa"/>
            <w:tcBorders>
              <w:top w:val="single" w:sz="8" w:space="0" w:color="auto"/>
            </w:tcBorders>
          </w:tcPr>
          <w:p w14:paraId="1A17F597" w14:textId="77777777" w:rsidR="000A0E52" w:rsidRPr="000A0E52" w:rsidRDefault="000A0E52" w:rsidP="000A0E52">
            <w:pPr>
              <w:pStyle w:val="15TableBody"/>
            </w:pPr>
            <w:r w:rsidRPr="000A0E52">
              <w:rPr>
                <w:rFonts w:hint="eastAsia"/>
              </w:rPr>
              <w:t>4</w:t>
            </w:r>
            <w:r w:rsidRPr="000A0E52">
              <w:t>0</w:t>
            </w:r>
          </w:p>
        </w:tc>
        <w:tc>
          <w:tcPr>
            <w:tcW w:w="1134" w:type="dxa"/>
            <w:tcBorders>
              <w:top w:val="single" w:sz="8" w:space="0" w:color="auto"/>
            </w:tcBorders>
          </w:tcPr>
          <w:p w14:paraId="2435563B" w14:textId="77777777" w:rsidR="000A0E52" w:rsidRPr="000A0E52" w:rsidRDefault="000A0E52" w:rsidP="000A0E52">
            <w:pPr>
              <w:pStyle w:val="15TableBody"/>
            </w:pPr>
            <w:r w:rsidRPr="000A0E52">
              <w:rPr>
                <w:rFonts w:hint="eastAsia"/>
              </w:rPr>
              <w:t>7</w:t>
            </w:r>
          </w:p>
        </w:tc>
        <w:tc>
          <w:tcPr>
            <w:tcW w:w="1134" w:type="dxa"/>
            <w:tcBorders>
              <w:top w:val="single" w:sz="8" w:space="0" w:color="auto"/>
            </w:tcBorders>
          </w:tcPr>
          <w:p w14:paraId="2D39EE00" w14:textId="77777777" w:rsidR="000A0E52" w:rsidRPr="000A0E52" w:rsidRDefault="000A0E52" w:rsidP="000A0E52">
            <w:pPr>
              <w:pStyle w:val="15TableBody"/>
            </w:pPr>
            <w:r w:rsidRPr="000A0E52">
              <w:rPr>
                <w:rFonts w:hint="eastAsia"/>
              </w:rPr>
              <w:t>4</w:t>
            </w:r>
            <w:r w:rsidRPr="000A0E52">
              <w:t>0</w:t>
            </w:r>
          </w:p>
        </w:tc>
        <w:tc>
          <w:tcPr>
            <w:tcW w:w="1134" w:type="dxa"/>
            <w:tcBorders>
              <w:top w:val="single" w:sz="8" w:space="0" w:color="auto"/>
            </w:tcBorders>
          </w:tcPr>
          <w:p w14:paraId="226C444D" w14:textId="77777777" w:rsidR="000A0E52" w:rsidRPr="000A0E52" w:rsidRDefault="000A0E52" w:rsidP="000A0E52">
            <w:pPr>
              <w:pStyle w:val="15TableBody"/>
            </w:pPr>
            <w:r w:rsidRPr="000A0E52">
              <w:rPr>
                <w:rFonts w:hint="eastAsia"/>
              </w:rPr>
              <w:t>2</w:t>
            </w:r>
            <w:r w:rsidRPr="000A0E52">
              <w:t>00</w:t>
            </w:r>
          </w:p>
        </w:tc>
      </w:tr>
    </w:tbl>
    <w:bookmarkEnd w:id="1"/>
    <w:p w14:paraId="5B7F67C5" w14:textId="590FDD13" w:rsidR="000A0E52" w:rsidRDefault="00436AC7" w:rsidP="002E667A">
      <w:pPr>
        <w:pStyle w:val="08SectionHeader10"/>
        <w:numPr>
          <w:ilvl w:val="0"/>
          <w:numId w:val="28"/>
        </w:numPr>
        <w:rPr>
          <w:rFonts w:eastAsiaTheme="minorEastAsia"/>
          <w:lang w:eastAsia="zh-CN"/>
        </w:rPr>
      </w:pPr>
      <w:r>
        <w:rPr>
          <w:rFonts w:eastAsiaTheme="minorEastAsia"/>
          <w:lang w:eastAsia="zh-CN"/>
        </w:rPr>
        <w:t>Grating</w:t>
      </w:r>
      <w:r w:rsidR="002E667A">
        <w:rPr>
          <w:rFonts w:eastAsiaTheme="minorEastAsia"/>
          <w:lang w:eastAsia="zh-CN"/>
        </w:rPr>
        <w:t xml:space="preserve"> design</w:t>
      </w:r>
    </w:p>
    <w:p w14:paraId="32D53555" w14:textId="421B1EA6" w:rsidR="000B61E8" w:rsidRPr="000B61E8" w:rsidRDefault="000B61E8" w:rsidP="00C84440">
      <w:pPr>
        <w:pStyle w:val="10BodySubsequentParagraph"/>
        <w:ind w:firstLine="0"/>
        <w:rPr>
          <w:lang w:eastAsia="zh-CN"/>
        </w:rPr>
      </w:pPr>
      <w:r>
        <w:rPr>
          <w:rFonts w:hint="eastAsia"/>
          <w:lang w:eastAsia="zh-CN"/>
        </w:rPr>
        <w:t>F</w:t>
      </w:r>
      <w:r>
        <w:rPr>
          <w:lang w:eastAsia="zh-CN"/>
        </w:rPr>
        <w:t>igure S2(a)-S2(</w:t>
      </w:r>
      <w:r w:rsidR="00211DB5">
        <w:rPr>
          <w:lang w:eastAsia="zh-CN"/>
        </w:rPr>
        <w:t>c</w:t>
      </w:r>
      <w:r>
        <w:rPr>
          <w:lang w:eastAsia="zh-CN"/>
        </w:rPr>
        <w:t>) show the schematic</w:t>
      </w:r>
      <w:r w:rsidR="00436AC7">
        <w:rPr>
          <w:lang w:eastAsia="zh-CN"/>
        </w:rPr>
        <w:t>s</w:t>
      </w:r>
      <w:r>
        <w:rPr>
          <w:lang w:eastAsia="zh-CN"/>
        </w:rPr>
        <w:t xml:space="preserve"> of the</w:t>
      </w:r>
      <w:r w:rsidR="00436AC7">
        <w:rPr>
          <w:lang w:eastAsia="zh-CN"/>
        </w:rPr>
        <w:t xml:space="preserve"> </w:t>
      </w:r>
      <w:r>
        <w:rPr>
          <w:lang w:eastAsia="zh-CN"/>
        </w:rPr>
        <w:t>side and top view of</w:t>
      </w:r>
      <w:r w:rsidR="00C84440">
        <w:rPr>
          <w:lang w:eastAsia="zh-CN"/>
        </w:rPr>
        <w:t xml:space="preserve"> the focusing DBR grating, the grating coupler and the surface DBR grating.</w:t>
      </w:r>
      <w:r w:rsidR="00211DB5">
        <w:rPr>
          <w:lang w:eastAsia="zh-CN"/>
        </w:rPr>
        <w:t xml:space="preserve"> Dimension parameters are optimized with finite difference time domain (FDTD) method.</w:t>
      </w:r>
      <w:r>
        <w:rPr>
          <w:lang w:eastAsia="zh-CN"/>
        </w:rPr>
        <w:t xml:space="preserve"> As illustrated in Fig. S2(</w:t>
      </w:r>
      <w:r w:rsidR="00211DB5">
        <w:rPr>
          <w:lang w:eastAsia="zh-CN"/>
        </w:rPr>
        <w:t>d</w:t>
      </w:r>
      <w:r>
        <w:rPr>
          <w:lang w:eastAsia="zh-CN"/>
        </w:rPr>
        <w:t>), coupling efficiency of the grating coupler and reflection spectrums of the two DBR gratings are optimized to match the e</w:t>
      </w:r>
      <w:r w:rsidRPr="00746C0B">
        <w:rPr>
          <w:lang w:eastAsia="zh-CN"/>
        </w:rPr>
        <w:t>lectroluminescence</w:t>
      </w:r>
      <w:r>
        <w:rPr>
          <w:lang w:eastAsia="zh-CN"/>
        </w:rPr>
        <w:t xml:space="preserve"> of a Ge microbridge with uniaxial tensile strain of 1.76%. The wavelength of the reflection peak of the surface grating is consistent with the </w:t>
      </w:r>
      <w:r w:rsidRPr="00695DC3">
        <w:rPr>
          <w:lang w:eastAsia="zh-CN"/>
        </w:rPr>
        <w:lastRenderedPageBreak/>
        <w:t>electroluminescence</w:t>
      </w:r>
      <w:r>
        <w:rPr>
          <w:lang w:eastAsia="zh-CN"/>
        </w:rPr>
        <w:t xml:space="preserve"> maximum, locating at 1.85 </w:t>
      </w:r>
      <w:r w:rsidRPr="00695DC3">
        <w:rPr>
          <w:rFonts w:eastAsia="宋体" w:cs="Times New Roman"/>
          <w:lang w:eastAsia="zh-CN"/>
        </w:rPr>
        <w:t>μ</w:t>
      </w:r>
      <w:r>
        <w:rPr>
          <w:lang w:eastAsia="zh-CN"/>
        </w:rPr>
        <w:t>m, where the grating coupler has an efficiency of 20%. Additionally, the focusing grating has a flat reflection spectrum over a wide range of wavelength, which is easy for a narrow surface grating reflection spectrum to align with, improving the fabrication robust</w:t>
      </w:r>
      <w:r w:rsidR="00AE38E1">
        <w:rPr>
          <w:lang w:eastAsia="zh-CN"/>
        </w:rPr>
        <w:t xml:space="preserve"> </w:t>
      </w:r>
      <w:r>
        <w:rPr>
          <w:lang w:eastAsia="zh-CN"/>
        </w:rPr>
        <w:fldChar w:fldCharType="begin"/>
      </w:r>
      <w:r w:rsidR="00AE38E1">
        <w:rPr>
          <w:lang w:eastAsia="zh-CN"/>
        </w:rPr>
        <w:instrText xml:space="preserve"> ADDIN EN.CITE &lt;EndNote&gt;&lt;Cite&gt;&lt;Author&gt;Jiang&lt;/Author&gt;&lt;Year&gt;2017&lt;/Year&gt;&lt;RecNum&gt;34&lt;/RecNum&gt;&lt;DisplayText&gt;[2]&lt;/DisplayText&gt;&lt;record&gt;&lt;rec-number&gt;34&lt;/rec-number&gt;&lt;foreign-keys&gt;&lt;key app="EN" db-id="zfvvt2ad6d09x4e5sa15f2ea9s9s9v5zvse9" timestamp="1597388518"&gt;34&lt;/key&gt;&lt;key app="ENWeb" db-id=""&gt;0&lt;/key&gt;&lt;/foreign-keys&gt;&lt;ref-type name="Journal Article"&gt;17&lt;/ref-type&gt;&lt;contributors&gt;&lt;authors&gt;&lt;author&gt;Jiang, J.&lt;/author&gt;&lt;author&gt;Sun, J.&lt;/author&gt;&lt;author&gt;Gao, J.&lt;/author&gt;&lt;author&gt;Zhang, R.&lt;/author&gt;&lt;/authors&gt;&lt;/contributors&gt;&lt;titles&gt;&lt;title&gt;Analysis of threshold current of uniaxially tensile stressed bulk Ge and Ge/SiGe quantum well lasers&lt;/title&gt;&lt;secondary-title&gt;Opt Express&lt;/secondary-title&gt;&lt;/titles&gt;&lt;periodical&gt;&lt;full-title&gt;Optics Express&lt;/full-title&gt;&lt;abbr-1&gt;Opt. Express&lt;/abbr-1&gt;&lt;abbr-2&gt;Opt Express&lt;/abbr-2&gt;&lt;/periodical&gt;&lt;pages&gt;26714-26727&lt;/pages&gt;&lt;volume&gt;25&lt;/volume&gt;&lt;number&gt;22&lt;/number&gt;&lt;edition&gt;2017/11/03&lt;/edition&gt;&lt;dates&gt;&lt;year&gt;2017&lt;/year&gt;&lt;pub-dates&gt;&lt;date&gt;Oct 30&lt;/date&gt;&lt;/pub-dates&gt;&lt;/dates&gt;&lt;isbn&gt;1094-4087 (Electronic)&amp;#xD;1094-4087 (Linking)&lt;/isbn&gt;&lt;accession-num&gt;29092155&lt;/accession-num&gt;&lt;urls&gt;&lt;related-urls&gt;&lt;url&gt;https://www.ncbi.nlm.nih.gov/pubmed/29092155&lt;/url&gt;&lt;/related-urls&gt;&lt;/urls&gt;&lt;electronic-resource-num&gt;10.1364/OE.25.026714&lt;/electronic-resource-num&gt;&lt;/record&gt;&lt;/Cite&gt;&lt;/EndNote&gt;</w:instrText>
      </w:r>
      <w:r>
        <w:rPr>
          <w:lang w:eastAsia="zh-CN"/>
        </w:rPr>
        <w:fldChar w:fldCharType="separate"/>
      </w:r>
      <w:r w:rsidR="00AB481B">
        <w:rPr>
          <w:noProof/>
          <w:lang w:eastAsia="zh-CN"/>
        </w:rPr>
        <w:t>[2]</w:t>
      </w:r>
      <w:r>
        <w:rPr>
          <w:lang w:eastAsia="zh-CN"/>
        </w:rPr>
        <w:fldChar w:fldCharType="end"/>
      </w:r>
      <w:r>
        <w:rPr>
          <w:lang w:eastAsia="zh-CN"/>
        </w:rPr>
        <w:t>.</w:t>
      </w:r>
    </w:p>
    <w:p w14:paraId="0E7C4FC9" w14:textId="07A3459B" w:rsidR="00CE406A" w:rsidRDefault="002A5DD7" w:rsidP="00CE406A">
      <w:pPr>
        <w:pStyle w:val="09BodyFirstParagraph"/>
        <w:rPr>
          <w:lang w:eastAsia="zh-CN"/>
        </w:rPr>
      </w:pPr>
      <w:r>
        <w:rPr>
          <w:noProof/>
          <w:lang w:eastAsia="zh-CN"/>
        </w:rPr>
        <w:drawing>
          <wp:inline distT="0" distB="0" distL="0" distR="0" wp14:anchorId="1DB200E2" wp14:editId="4B5FBE21">
            <wp:extent cx="4791710" cy="473329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1710" cy="4733290"/>
                    </a:xfrm>
                    <a:prstGeom prst="rect">
                      <a:avLst/>
                    </a:prstGeom>
                  </pic:spPr>
                </pic:pic>
              </a:graphicData>
            </a:graphic>
          </wp:inline>
        </w:drawing>
      </w:r>
    </w:p>
    <w:p w14:paraId="5DE6FBD7" w14:textId="626ED0D4" w:rsidR="00CE406A" w:rsidRPr="00CE406A" w:rsidRDefault="00CE406A" w:rsidP="00CE406A">
      <w:pPr>
        <w:pStyle w:val="12FigureCaptionLong"/>
        <w:rPr>
          <w:lang w:eastAsia="zh-CN"/>
        </w:rPr>
      </w:pPr>
      <w:r>
        <w:rPr>
          <w:rFonts w:hint="eastAsia"/>
          <w:lang w:eastAsia="zh-CN"/>
        </w:rPr>
        <w:t>F</w:t>
      </w:r>
      <w:r>
        <w:rPr>
          <w:lang w:eastAsia="zh-CN"/>
        </w:rPr>
        <w:t>igure S</w:t>
      </w:r>
      <w:r w:rsidR="00AE567C">
        <w:rPr>
          <w:lang w:eastAsia="zh-CN"/>
        </w:rPr>
        <w:t>2</w:t>
      </w:r>
      <w:r>
        <w:rPr>
          <w:lang w:eastAsia="zh-CN"/>
        </w:rPr>
        <w:t xml:space="preserve">. </w:t>
      </w:r>
      <w:r w:rsidR="002A5DD7">
        <w:rPr>
          <w:lang w:eastAsia="zh-CN"/>
        </w:rPr>
        <w:t>Schematics of gratings</w:t>
      </w:r>
      <w:r>
        <w:rPr>
          <w:lang w:eastAsia="zh-CN"/>
        </w:rPr>
        <w:t xml:space="preserve"> and the corresponding characteristics. (</w:t>
      </w:r>
      <w:r w:rsidR="002A5DD7">
        <w:rPr>
          <w:lang w:eastAsia="zh-CN"/>
        </w:rPr>
        <w:t>a</w:t>
      </w:r>
      <w:r>
        <w:rPr>
          <w:lang w:eastAsia="zh-CN"/>
        </w:rPr>
        <w:t>) Focusing DBR grating.</w:t>
      </w:r>
      <w:r w:rsidRPr="004449F4">
        <w:rPr>
          <w:lang w:eastAsia="zh-CN"/>
        </w:rPr>
        <w:t xml:space="preserve"> </w:t>
      </w:r>
      <w:r>
        <w:rPr>
          <w:lang w:eastAsia="zh-CN"/>
        </w:rPr>
        <w:t>(</w:t>
      </w:r>
      <w:r w:rsidR="002A5DD7">
        <w:rPr>
          <w:lang w:eastAsia="zh-CN"/>
        </w:rPr>
        <w:t>b</w:t>
      </w:r>
      <w:r>
        <w:rPr>
          <w:lang w:eastAsia="zh-CN"/>
        </w:rPr>
        <w:t>) Grating coupler.</w:t>
      </w:r>
      <w:r w:rsidR="002A5DD7">
        <w:rPr>
          <w:lang w:eastAsia="zh-CN"/>
        </w:rPr>
        <w:t xml:space="preserve"> (c) Surface DBR grating.</w:t>
      </w:r>
      <w:r>
        <w:rPr>
          <w:lang w:eastAsia="zh-CN"/>
        </w:rPr>
        <w:t xml:space="preserve"> </w:t>
      </w:r>
      <w:r w:rsidR="002A5DD7">
        <w:rPr>
          <w:lang w:eastAsia="zh-CN"/>
        </w:rPr>
        <w:t>Dimension</w:t>
      </w:r>
      <w:r w:rsidRPr="00371E86">
        <w:rPr>
          <w:lang w:eastAsia="zh-CN"/>
        </w:rPr>
        <w:t xml:space="preserve"> parameters are marked. </w:t>
      </w:r>
      <w:r>
        <w:rPr>
          <w:lang w:eastAsia="zh-CN"/>
        </w:rPr>
        <w:t>(</w:t>
      </w:r>
      <w:r w:rsidR="002A5DD7">
        <w:rPr>
          <w:lang w:eastAsia="zh-CN"/>
        </w:rPr>
        <w:t>d</w:t>
      </w:r>
      <w:r>
        <w:rPr>
          <w:lang w:eastAsia="zh-CN"/>
        </w:rPr>
        <w:t>) Coupling efficiency of grating coupler, reflection of focusing grating and surface grating and their alignment with the EL spectrum of a Ge microbridge of 1.76% uniaxial tensile strain</w:t>
      </w:r>
      <w:r w:rsidR="00AE38E1">
        <w:rPr>
          <w:lang w:eastAsia="zh-CN"/>
        </w:rPr>
        <w:t xml:space="preserve"> </w:t>
      </w:r>
      <w:r>
        <w:rPr>
          <w:lang w:eastAsia="zh-CN"/>
        </w:rPr>
        <w:fldChar w:fldCharType="begin"/>
      </w:r>
      <w:r w:rsidR="00AE38E1">
        <w:rPr>
          <w:lang w:eastAsia="zh-CN"/>
        </w:rPr>
        <w:instrText xml:space="preserve"> ADDIN EN.CITE &lt;EndNote&gt;&lt;Cite&gt;&lt;Author&gt;Jiang&lt;/Author&gt;&lt;Year&gt;2019&lt;/Year&gt;&lt;RecNum&gt;20&lt;/RecNum&gt;&lt;DisplayText&gt;[3]&lt;/DisplayText&gt;&lt;record&gt;&lt;rec-number&gt;20&lt;/rec-number&gt;&lt;foreign-keys&gt;&lt;key app="EN" db-id="zfvvt2ad6d09x4e5sa15f2ea9s9s9v5zvse9" timestamp="1597373706"&gt;20&lt;/key&gt;&lt;key app="ENWeb" db-id=""&gt;0&lt;/key&gt;&lt;/foreign-keys&gt;&lt;ref-type name="Journal Article"&gt;17&lt;/ref-type&gt;&lt;contributors&gt;&lt;authors&gt;&lt;author&gt;Jiang, Jialin&lt;/author&gt;&lt;author&gt;Xue, Muyu&lt;/author&gt;&lt;author&gt;Lu, Ching-Ying&lt;/author&gt;&lt;author&gt;Fenrich, Colleen S.&lt;/author&gt;&lt;author&gt;Morea, Matthew&lt;/author&gt;&lt;author&gt;Zang, Kai&lt;/author&gt;&lt;author&gt;Gao, Jianfeng&lt;/author&gt;&lt;author&gt;Cheng, Ming&lt;/author&gt;&lt;author&gt;Zhang, Yi&lt;/author&gt;&lt;author&gt;Kamins, Theodore I.&lt;/author&gt;&lt;author&gt;Harris, James S.&lt;/author&gt;&lt;author&gt;Sun, Junqiang&lt;/author&gt;&lt;/authors&gt;&lt;/contributors&gt;&lt;titles&gt;&lt;title&gt;Strain-Induced Enhancement of Electroluminescence from Highly Strained Germanium Light-Emitting Diodes&lt;/title&gt;&lt;secondary-title&gt;ACS Photonics&lt;/secondary-title&gt;&lt;/titles&gt;&lt;pages&gt;915-923&lt;/pages&gt;&lt;volume&gt;6&lt;/volume&gt;&lt;number&gt;4&lt;/number&gt;&lt;section&gt;915&lt;/section&gt;&lt;dates&gt;&lt;year&gt;2019&lt;/year&gt;&lt;/dates&gt;&lt;isbn&gt;2330-4022&amp;#xD;2330-4022&lt;/isbn&gt;&lt;urls&gt;&lt;/urls&gt;&lt;electronic-resource-num&gt;10.1021/acsphotonics.8b01553&lt;/electronic-resource-num&gt;&lt;/record&gt;&lt;/Cite&gt;&lt;/EndNote&gt;</w:instrText>
      </w:r>
      <w:r>
        <w:rPr>
          <w:lang w:eastAsia="zh-CN"/>
        </w:rPr>
        <w:fldChar w:fldCharType="separate"/>
      </w:r>
      <w:r w:rsidR="00AB481B">
        <w:rPr>
          <w:noProof/>
          <w:lang w:eastAsia="zh-CN"/>
        </w:rPr>
        <w:t>[3]</w:t>
      </w:r>
      <w:r>
        <w:rPr>
          <w:lang w:eastAsia="zh-CN"/>
        </w:rPr>
        <w:fldChar w:fldCharType="end"/>
      </w:r>
      <w:r>
        <w:rPr>
          <w:lang w:eastAsia="zh-CN"/>
        </w:rPr>
        <w:t>.</w:t>
      </w:r>
    </w:p>
    <w:p w14:paraId="4B531561" w14:textId="35DB3E23" w:rsidR="00721705" w:rsidRDefault="00721705" w:rsidP="00721705">
      <w:pPr>
        <w:pStyle w:val="08SectionHeader10"/>
        <w:numPr>
          <w:ilvl w:val="0"/>
          <w:numId w:val="28"/>
        </w:numPr>
        <w:rPr>
          <w:lang w:eastAsia="zh-CN"/>
        </w:rPr>
      </w:pPr>
      <w:r>
        <w:rPr>
          <w:lang w:eastAsia="zh-CN"/>
        </w:rPr>
        <w:t>Strain calculation method</w:t>
      </w:r>
    </w:p>
    <w:p w14:paraId="01AB270C" w14:textId="410A5412" w:rsidR="001B299A" w:rsidRDefault="007532D8" w:rsidP="00AE567C">
      <w:pPr>
        <w:pStyle w:val="09BodyFirstParagraph"/>
        <w:rPr>
          <w:lang w:eastAsia="zh-CN"/>
        </w:rPr>
      </w:pPr>
      <w:r w:rsidRPr="007532D8">
        <w:rPr>
          <w:lang w:eastAsia="zh-CN"/>
        </w:rPr>
        <w:t>X-ray diffraction (XRD)</w:t>
      </w:r>
      <w:r w:rsidR="00293E9B">
        <w:rPr>
          <w:lang w:eastAsia="zh-CN"/>
        </w:rPr>
        <w:t xml:space="preserve"> and Raman spectroscopy are performed for characterization of the </w:t>
      </w:r>
      <w:r w:rsidR="002630CC">
        <w:rPr>
          <w:lang w:eastAsia="zh-CN"/>
        </w:rPr>
        <w:t xml:space="preserve">strain. The biaxial tensile strain in the as-grown Ge layer is determined form the location of the Ge peak in the </w:t>
      </w:r>
      <w:r w:rsidR="002630CC" w:rsidRPr="002630CC">
        <w:rPr>
          <w:lang w:eastAsia="zh-CN"/>
        </w:rPr>
        <w:t>X-ray rocking curve</w:t>
      </w:r>
      <w:r w:rsidR="002630CC">
        <w:rPr>
          <w:lang w:eastAsia="zh-CN"/>
        </w:rPr>
        <w:t>.</w:t>
      </w:r>
      <w:r w:rsidR="001B299A">
        <w:rPr>
          <w:lang w:eastAsia="zh-CN"/>
        </w:rPr>
        <w:t xml:space="preserve"> For the given Ge &lt;004&gt; lattice planes with an inter-plane distance of </w:t>
      </w:r>
      <w:r w:rsidR="001B299A" w:rsidRPr="001B299A">
        <w:rPr>
          <w:i/>
          <w:iCs/>
          <w:lang w:eastAsia="zh-CN"/>
        </w:rPr>
        <w:t>d</w:t>
      </w:r>
      <w:r w:rsidR="000824D4">
        <w:rPr>
          <w:i/>
          <w:iCs/>
          <w:vertAlign w:val="subscript"/>
          <w:lang w:eastAsia="zh-CN"/>
        </w:rPr>
        <w:t>004</w:t>
      </w:r>
      <w:r w:rsidR="001B299A">
        <w:rPr>
          <w:lang w:eastAsia="zh-CN"/>
        </w:rPr>
        <w:t>, the condition for a diffraction peak to occur can be determined by the Bragg’s law:</w:t>
      </w:r>
    </w:p>
    <w:p w14:paraId="23B274CA" w14:textId="19775A97" w:rsidR="001B299A" w:rsidRPr="001B299A" w:rsidRDefault="001B299A" w:rsidP="001B299A">
      <w:pPr>
        <w:pStyle w:val="MTDisplayEquation"/>
      </w:pPr>
      <w:r>
        <w:tab/>
      </w:r>
      <w:r w:rsidRPr="001B299A">
        <w:rPr>
          <w:position w:val="-6"/>
        </w:rPr>
        <w:object w:dxaOrig="1140" w:dyaOrig="260" w14:anchorId="66B2D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5.65pt" o:ole="">
            <v:imagedata r:id="rId11" o:title=""/>
          </v:shape>
          <o:OLEObject Type="Embed" ProgID="Equation.DSMT4" ShapeID="_x0000_i1025" DrawAspect="Content" ObjectID="_1677915962" r:id="rId1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r w:rsidR="00EE2696">
        <w:rPr>
          <w:noProof/>
        </w:rPr>
        <w:fldChar w:fldCharType="begin"/>
      </w:r>
      <w:r w:rsidR="00EE2696">
        <w:rPr>
          <w:noProof/>
        </w:rPr>
        <w:instrText xml:space="preserve"> SEQ MTEqn \c \* Arabic \* MERGEFORMAT </w:instrText>
      </w:r>
      <w:r w:rsidR="00EE2696">
        <w:rPr>
          <w:noProof/>
        </w:rPr>
        <w:fldChar w:fldCharType="separate"/>
      </w:r>
      <w:r w:rsidR="00BE2F6C">
        <w:rPr>
          <w:noProof/>
        </w:rPr>
        <w:instrText>1</w:instrText>
      </w:r>
      <w:r w:rsidR="00EE2696">
        <w:rPr>
          <w:noProof/>
        </w:rPr>
        <w:fldChar w:fldCharType="end"/>
      </w:r>
      <w:r>
        <w:instrText>)</w:instrText>
      </w:r>
      <w:r>
        <w:fldChar w:fldCharType="end"/>
      </w:r>
    </w:p>
    <w:p w14:paraId="76464612" w14:textId="50FAF2D7" w:rsidR="002630CC" w:rsidRDefault="001B299A" w:rsidP="001B299A">
      <w:pPr>
        <w:pStyle w:val="09BodyFirstParagraph"/>
        <w:rPr>
          <w:rFonts w:eastAsia="宋体" w:cs="Times New Roman"/>
          <w:lang w:eastAsia="zh-CN"/>
        </w:rPr>
      </w:pPr>
      <w:r>
        <w:rPr>
          <w:lang w:eastAsia="zh-CN"/>
        </w:rPr>
        <w:t xml:space="preserve">where </w:t>
      </w:r>
      <w:r w:rsidRPr="00497A6D">
        <w:rPr>
          <w:i/>
          <w:iCs/>
          <w:lang w:eastAsia="zh-CN"/>
        </w:rPr>
        <w:t>θ</w:t>
      </w:r>
      <w:r>
        <w:rPr>
          <w:lang w:eastAsia="zh-CN"/>
        </w:rPr>
        <w:t xml:space="preserve"> is the diffraction angle. </w:t>
      </w:r>
      <w:r w:rsidRPr="00497A6D">
        <w:rPr>
          <w:i/>
          <w:iCs/>
          <w:lang w:eastAsia="zh-CN"/>
        </w:rPr>
        <w:t>n</w:t>
      </w:r>
      <w:r>
        <w:rPr>
          <w:lang w:eastAsia="zh-CN"/>
        </w:rPr>
        <w:t xml:space="preserve"> is an integer representing the order of the diffraction peak. </w:t>
      </w:r>
      <w:r w:rsidRPr="00497A6D">
        <w:rPr>
          <w:i/>
          <w:iCs/>
          <w:lang w:eastAsia="zh-CN"/>
        </w:rPr>
        <w:t>λ</w:t>
      </w:r>
      <w:r>
        <w:rPr>
          <w:lang w:eastAsia="zh-CN"/>
        </w:rPr>
        <w:t xml:space="preserve"> = 0.15406 nm is the wavelength of the X-ray.</w:t>
      </w:r>
      <w:r w:rsidR="00FC562E">
        <w:rPr>
          <w:lang w:eastAsia="zh-CN"/>
        </w:rPr>
        <w:t xml:space="preserve"> </w:t>
      </w:r>
      <w:r w:rsidR="00FC562E">
        <w:rPr>
          <w:rFonts w:eastAsia="宋体" w:cs="Times New Roman"/>
          <w:lang w:eastAsia="zh-CN"/>
        </w:rPr>
        <w:t>A diffraction peak of Ge locating at 2</w:t>
      </w:r>
      <w:r w:rsidR="00FC562E" w:rsidRPr="002E562D">
        <w:rPr>
          <w:rFonts w:eastAsia="宋体" w:cs="Times New Roman"/>
          <w:i/>
          <w:iCs/>
          <w:lang w:eastAsia="zh-CN"/>
        </w:rPr>
        <w:t>θ</w:t>
      </w:r>
      <w:r w:rsidR="00FC562E">
        <w:rPr>
          <w:rFonts w:eastAsia="宋体" w:cs="Times New Roman"/>
          <w:i/>
          <w:iCs/>
          <w:lang w:eastAsia="zh-CN"/>
        </w:rPr>
        <w:t xml:space="preserve"> </w:t>
      </w:r>
      <w:r w:rsidR="00FC562E">
        <w:rPr>
          <w:rFonts w:eastAsia="宋体" w:cs="Times New Roman"/>
          <w:lang w:eastAsia="zh-CN"/>
        </w:rPr>
        <w:t>= 66.107</w:t>
      </w:r>
      <w:r w:rsidR="00FC562E" w:rsidRPr="00E13DB6">
        <w:rPr>
          <w:rFonts w:eastAsia="宋体" w:cs="Times New Roman"/>
          <w:lang w:eastAsia="zh-CN"/>
        </w:rPr>
        <w:t>°</w:t>
      </w:r>
      <w:r w:rsidR="00FC562E">
        <w:rPr>
          <w:rFonts w:eastAsia="宋体" w:cs="Times New Roman"/>
          <w:lang w:eastAsia="zh-CN"/>
        </w:rPr>
        <w:t xml:space="preserve"> </w:t>
      </w:r>
      <w:r w:rsidR="00FC562E">
        <w:rPr>
          <w:rFonts w:eastAsia="宋体" w:cs="Times New Roman"/>
          <w:lang w:eastAsia="zh-CN"/>
        </w:rPr>
        <w:lastRenderedPageBreak/>
        <w:t xml:space="preserve">represents an inter-plane distance of 1.4123 </w:t>
      </w:r>
      <w:r w:rsidR="00FC562E" w:rsidRPr="003F00B0">
        <w:rPr>
          <w:rFonts w:eastAsia="宋体" w:cs="Times New Roman" w:hint="eastAsia"/>
          <w:lang w:eastAsia="zh-CN"/>
        </w:rPr>
        <w:t>Å</w:t>
      </w:r>
      <w:r w:rsidR="00FC562E">
        <w:rPr>
          <w:rFonts w:eastAsia="宋体" w:cs="Times New Roman" w:hint="eastAsia"/>
          <w:lang w:eastAsia="zh-CN"/>
        </w:rPr>
        <w:t>.</w:t>
      </w:r>
      <w:r w:rsidR="00FC562E">
        <w:rPr>
          <w:rFonts w:eastAsia="宋体" w:cs="Times New Roman"/>
          <w:lang w:eastAsia="zh-CN"/>
        </w:rPr>
        <w:t xml:space="preserve"> </w:t>
      </w:r>
      <w:r w:rsidR="000824D4">
        <w:rPr>
          <w:rFonts w:eastAsia="宋体" w:cs="Times New Roman"/>
          <w:lang w:eastAsia="zh-CN"/>
        </w:rPr>
        <w:t xml:space="preserve">Due to the </w:t>
      </w:r>
      <w:r w:rsidR="000824D4" w:rsidRPr="000824D4">
        <w:rPr>
          <w:rFonts w:eastAsia="宋体" w:cs="Times New Roman"/>
          <w:lang w:eastAsia="zh-CN"/>
        </w:rPr>
        <w:t>tetragonal crystal</w:t>
      </w:r>
      <w:r w:rsidR="000824D4">
        <w:rPr>
          <w:rFonts w:eastAsia="宋体" w:cs="Times New Roman"/>
          <w:lang w:eastAsia="zh-CN"/>
        </w:rPr>
        <w:t xml:space="preserve"> structure, t</w:t>
      </w:r>
      <w:r w:rsidR="000824D4" w:rsidRPr="000824D4">
        <w:rPr>
          <w:rFonts w:eastAsia="宋体" w:cs="Times New Roman"/>
          <w:lang w:eastAsia="zh-CN"/>
        </w:rPr>
        <w:t>he inter-plane distance of the &lt;001&gt; crystal orientation</w:t>
      </w:r>
      <w:r w:rsidR="000824D4">
        <w:rPr>
          <w:rFonts w:eastAsia="宋体" w:cs="Times New Roman"/>
          <w:lang w:eastAsia="zh-CN"/>
        </w:rPr>
        <w:t xml:space="preserve"> </w:t>
      </w:r>
      <w:r w:rsidR="00951EF8">
        <w:rPr>
          <w:rFonts w:eastAsia="宋体" w:cs="Times New Roman"/>
          <w:i/>
          <w:iCs/>
          <w:lang w:eastAsia="zh-CN"/>
        </w:rPr>
        <w:t>d</w:t>
      </w:r>
      <w:r w:rsidR="00951EF8">
        <w:rPr>
          <w:rFonts w:eastAsia="宋体" w:cs="Times New Roman"/>
          <w:vertAlign w:val="subscript"/>
          <w:lang w:eastAsia="zh-CN"/>
        </w:rPr>
        <w:t>001</w:t>
      </w:r>
      <w:r w:rsidR="000824D4">
        <w:rPr>
          <w:rFonts w:eastAsia="宋体" w:cs="Times New Roman"/>
          <w:i/>
          <w:iCs/>
          <w:lang w:eastAsia="zh-CN"/>
        </w:rPr>
        <w:t xml:space="preserve"> </w:t>
      </w:r>
      <w:r w:rsidR="000824D4">
        <w:rPr>
          <w:rFonts w:eastAsia="宋体" w:cs="Times New Roman"/>
          <w:lang w:eastAsia="zh-CN"/>
        </w:rPr>
        <w:t>can be derived as follows:</w:t>
      </w:r>
    </w:p>
    <w:p w14:paraId="1C0A89A5" w14:textId="61F260A2" w:rsidR="000824D4" w:rsidRDefault="000824D4" w:rsidP="000824D4">
      <w:pPr>
        <w:pStyle w:val="MTDisplayEquation"/>
      </w:pPr>
      <w:r>
        <w:tab/>
      </w:r>
      <w:r w:rsidR="00951EF8" w:rsidRPr="000824D4">
        <w:rPr>
          <w:position w:val="-32"/>
        </w:rPr>
        <w:object w:dxaOrig="2220" w:dyaOrig="660" w14:anchorId="40A36237">
          <v:shape id="_x0000_i1026" type="#_x0000_t75" style="width:113.35pt;height:30.65pt" o:ole="">
            <v:imagedata r:id="rId13" o:title=""/>
          </v:shape>
          <o:OLEObject Type="Embed" ProgID="Equation.DSMT4" ShapeID="_x0000_i1026" DrawAspect="Content" ObjectID="_1677915963" r:id="rId1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r w:rsidR="00EE2696">
        <w:rPr>
          <w:noProof/>
        </w:rPr>
        <w:fldChar w:fldCharType="begin"/>
      </w:r>
      <w:r w:rsidR="00EE2696">
        <w:rPr>
          <w:noProof/>
        </w:rPr>
        <w:instrText xml:space="preserve"> SEQ MTEqn \c \* Arabic \* MERGEFORMAT </w:instrText>
      </w:r>
      <w:r w:rsidR="00EE2696">
        <w:rPr>
          <w:noProof/>
        </w:rPr>
        <w:fldChar w:fldCharType="separate"/>
      </w:r>
      <w:r w:rsidR="00BE2F6C">
        <w:rPr>
          <w:noProof/>
        </w:rPr>
        <w:instrText>2</w:instrText>
      </w:r>
      <w:r w:rsidR="00EE2696">
        <w:rPr>
          <w:noProof/>
        </w:rPr>
        <w:fldChar w:fldCharType="end"/>
      </w:r>
      <w:r>
        <w:instrText>)</w:instrText>
      </w:r>
      <w:r>
        <w:fldChar w:fldCharType="end"/>
      </w:r>
    </w:p>
    <w:p w14:paraId="4A287904" w14:textId="23037838" w:rsidR="006206CB" w:rsidRDefault="000824D4" w:rsidP="006206CB">
      <w:pPr>
        <w:pStyle w:val="10BodySubsequentParagraph"/>
        <w:ind w:firstLine="0"/>
        <w:rPr>
          <w:rFonts w:eastAsia="宋体" w:cs="Times New Roman"/>
          <w:lang w:eastAsia="zh-CN"/>
        </w:rPr>
      </w:pPr>
      <w:r>
        <w:rPr>
          <w:rFonts w:hint="eastAsia"/>
          <w:lang w:eastAsia="zh-CN"/>
        </w:rPr>
        <w:t>H</w:t>
      </w:r>
      <w:r>
        <w:rPr>
          <w:lang w:eastAsia="zh-CN"/>
        </w:rPr>
        <w:t xml:space="preserve">ere, </w:t>
      </w:r>
      <w:r w:rsidRPr="000824D4">
        <w:rPr>
          <w:i/>
          <w:iCs/>
          <w:lang w:eastAsia="zh-CN"/>
        </w:rPr>
        <w:t>h</w:t>
      </w:r>
      <w:r>
        <w:rPr>
          <w:lang w:eastAsia="zh-CN"/>
        </w:rPr>
        <w:t xml:space="preserve">, </w:t>
      </w:r>
      <w:r w:rsidRPr="000824D4">
        <w:rPr>
          <w:i/>
          <w:iCs/>
          <w:lang w:eastAsia="zh-CN"/>
        </w:rPr>
        <w:t>k</w:t>
      </w:r>
      <w:r>
        <w:rPr>
          <w:lang w:eastAsia="zh-CN"/>
        </w:rPr>
        <w:t xml:space="preserve"> and </w:t>
      </w:r>
      <w:r w:rsidRPr="000824D4">
        <w:rPr>
          <w:i/>
          <w:iCs/>
          <w:lang w:eastAsia="zh-CN"/>
        </w:rPr>
        <w:t>l</w:t>
      </w:r>
      <w:r>
        <w:rPr>
          <w:lang w:eastAsia="zh-CN"/>
        </w:rPr>
        <w:t xml:space="preserve"> are </w:t>
      </w:r>
      <w:r w:rsidRPr="000824D4">
        <w:rPr>
          <w:lang w:eastAsia="zh-CN"/>
        </w:rPr>
        <w:t>Miller indices</w:t>
      </w:r>
      <w:r>
        <w:rPr>
          <w:lang w:eastAsia="zh-CN"/>
        </w:rPr>
        <w:t xml:space="preserve">. </w:t>
      </w:r>
      <w:r w:rsidR="00DD6CEC">
        <w:rPr>
          <w:i/>
          <w:iCs/>
          <w:lang w:eastAsia="zh-CN"/>
        </w:rPr>
        <w:t>d</w:t>
      </w:r>
      <w:r w:rsidR="00DD6CEC">
        <w:rPr>
          <w:vertAlign w:val="subscript"/>
          <w:lang w:eastAsia="zh-CN"/>
        </w:rPr>
        <w:t>001</w:t>
      </w:r>
      <w:r w:rsidR="007B31DC">
        <w:rPr>
          <w:lang w:eastAsia="zh-CN"/>
        </w:rPr>
        <w:t xml:space="preserve"> = 5.6492 </w:t>
      </w:r>
      <w:r w:rsidR="007B31DC" w:rsidRPr="003F00B0">
        <w:rPr>
          <w:rFonts w:eastAsia="宋体" w:cs="Times New Roman" w:hint="eastAsia"/>
          <w:lang w:eastAsia="zh-CN"/>
        </w:rPr>
        <w:t>Å</w:t>
      </w:r>
      <w:r w:rsidR="007B31DC">
        <w:rPr>
          <w:rFonts w:eastAsia="宋体" w:cs="Times New Roman"/>
          <w:lang w:eastAsia="zh-CN"/>
        </w:rPr>
        <w:t xml:space="preserve">, </w:t>
      </w:r>
      <w:r w:rsidR="007B31DC" w:rsidRPr="007B31DC">
        <w:rPr>
          <w:rFonts w:eastAsia="宋体" w:cs="Times New Roman"/>
          <w:lang w:eastAsia="zh-CN"/>
        </w:rPr>
        <w:t>indicating a compressive strain of 0.156% in the z direction comparing with the lattice constant of 5.658 Å in the relaxed Ge layer.</w:t>
      </w:r>
      <w:r w:rsidR="006206CB">
        <w:rPr>
          <w:rFonts w:eastAsia="宋体" w:cs="Times New Roman"/>
          <w:lang w:eastAsia="zh-CN"/>
        </w:rPr>
        <w:t xml:space="preserve"> The relationship between s</w:t>
      </w:r>
      <w:r w:rsidR="006206CB" w:rsidRPr="00EE308A">
        <w:rPr>
          <w:rFonts w:eastAsia="宋体" w:cs="Times New Roman"/>
          <w:lang w:eastAsia="zh-CN"/>
        </w:rPr>
        <w:t>train component</w:t>
      </w:r>
      <w:r w:rsidR="006206CB">
        <w:rPr>
          <w:rFonts w:eastAsia="宋体" w:cs="Times New Roman"/>
          <w:lang w:eastAsia="zh-CN"/>
        </w:rPr>
        <w:t>s</w:t>
      </w:r>
      <w:r w:rsidR="006206CB" w:rsidRPr="00EE308A">
        <w:rPr>
          <w:rFonts w:eastAsia="宋体" w:cs="Times New Roman"/>
          <w:lang w:eastAsia="zh-CN"/>
        </w:rPr>
        <w:t xml:space="preserve"> </w:t>
      </w:r>
      <w:r w:rsidR="006206CB">
        <w:rPr>
          <w:rFonts w:eastAsia="宋体" w:cs="Times New Roman"/>
          <w:lang w:eastAsia="zh-CN"/>
        </w:rPr>
        <w:t xml:space="preserve">of </w:t>
      </w:r>
      <w:r w:rsidR="006206CB" w:rsidRPr="00A0084C">
        <w:rPr>
          <w:rFonts w:eastAsia="宋体" w:cs="Times New Roman"/>
          <w:i/>
          <w:iCs/>
          <w:lang w:eastAsia="zh-CN"/>
        </w:rPr>
        <w:t>ε</w:t>
      </w:r>
      <w:r w:rsidR="006206CB" w:rsidRPr="00A0084C">
        <w:rPr>
          <w:rFonts w:eastAsia="宋体" w:cs="Times New Roman"/>
          <w:i/>
          <w:iCs/>
          <w:vertAlign w:val="subscript"/>
          <w:lang w:eastAsia="zh-CN"/>
        </w:rPr>
        <w:t>xx</w:t>
      </w:r>
      <w:r w:rsidR="006206CB">
        <w:rPr>
          <w:rFonts w:eastAsia="宋体" w:cs="Times New Roman"/>
          <w:lang w:eastAsia="zh-CN"/>
        </w:rPr>
        <w:t xml:space="preserve">, </w:t>
      </w:r>
      <w:r w:rsidR="006206CB" w:rsidRPr="00A0084C">
        <w:rPr>
          <w:rFonts w:eastAsia="宋体" w:cs="Times New Roman"/>
          <w:i/>
          <w:iCs/>
          <w:lang w:eastAsia="zh-CN"/>
        </w:rPr>
        <w:t>ε</w:t>
      </w:r>
      <w:r w:rsidR="006206CB">
        <w:rPr>
          <w:rFonts w:eastAsia="宋体" w:cs="Times New Roman"/>
          <w:i/>
          <w:iCs/>
          <w:vertAlign w:val="subscript"/>
          <w:lang w:eastAsia="zh-CN"/>
        </w:rPr>
        <w:t>yy</w:t>
      </w:r>
      <w:r w:rsidR="006206CB">
        <w:rPr>
          <w:rFonts w:eastAsia="宋体" w:cs="Times New Roman"/>
          <w:lang w:eastAsia="zh-CN"/>
        </w:rPr>
        <w:t xml:space="preserve"> and </w:t>
      </w:r>
      <w:r w:rsidR="006206CB" w:rsidRPr="00A0084C">
        <w:rPr>
          <w:rFonts w:eastAsia="宋体" w:cs="Times New Roman"/>
          <w:i/>
          <w:iCs/>
          <w:lang w:eastAsia="zh-CN"/>
        </w:rPr>
        <w:t>ε</w:t>
      </w:r>
      <w:r w:rsidR="006206CB">
        <w:rPr>
          <w:rFonts w:eastAsia="宋体" w:cs="Times New Roman"/>
          <w:i/>
          <w:iCs/>
          <w:vertAlign w:val="subscript"/>
          <w:lang w:eastAsia="zh-CN"/>
        </w:rPr>
        <w:t>zz</w:t>
      </w:r>
      <w:r w:rsidR="006206CB">
        <w:rPr>
          <w:rFonts w:eastAsia="宋体" w:cs="Times New Roman"/>
          <w:lang w:eastAsia="zh-CN"/>
        </w:rPr>
        <w:t xml:space="preserve"> can be described as the following equations:</w:t>
      </w:r>
    </w:p>
    <w:p w14:paraId="577648AA" w14:textId="6C616555" w:rsidR="00CF5D0E" w:rsidRDefault="00CF5D0E" w:rsidP="00CF5D0E">
      <w:pPr>
        <w:pStyle w:val="MTDisplayEquation"/>
      </w:pPr>
      <w:r>
        <w:tab/>
      </w:r>
      <w:r w:rsidRPr="00CF5D0E">
        <w:rPr>
          <w:position w:val="-12"/>
        </w:rPr>
        <w:object w:dxaOrig="740" w:dyaOrig="320" w14:anchorId="39C603EF">
          <v:shape id="_x0000_i1027" type="#_x0000_t75" style="width:36.65pt;height:15.65pt" o:ole="">
            <v:imagedata r:id="rId15" o:title=""/>
          </v:shape>
          <o:OLEObject Type="Embed" ProgID="Equation.DSMT4" ShapeID="_x0000_i1027" DrawAspect="Content" ObjectID="_1677915964" r:id="rId1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r w:rsidR="00EE2696">
        <w:rPr>
          <w:noProof/>
        </w:rPr>
        <w:fldChar w:fldCharType="begin"/>
      </w:r>
      <w:r w:rsidR="00EE2696">
        <w:rPr>
          <w:noProof/>
        </w:rPr>
        <w:instrText xml:space="preserve"> SEQ MTEqn \c \* Arabic \* MERGEFORMAT </w:instrText>
      </w:r>
      <w:r w:rsidR="00EE2696">
        <w:rPr>
          <w:noProof/>
        </w:rPr>
        <w:fldChar w:fldCharType="separate"/>
      </w:r>
      <w:r w:rsidR="00BE2F6C">
        <w:rPr>
          <w:noProof/>
        </w:rPr>
        <w:instrText>3</w:instrText>
      </w:r>
      <w:r w:rsidR="00EE2696">
        <w:rPr>
          <w:noProof/>
        </w:rPr>
        <w:fldChar w:fldCharType="end"/>
      </w:r>
      <w:r>
        <w:instrText>)</w:instrText>
      </w:r>
      <w:r>
        <w:fldChar w:fldCharType="end"/>
      </w:r>
    </w:p>
    <w:p w14:paraId="0B62DDA2" w14:textId="2D7AF559" w:rsidR="00CF5D0E" w:rsidRPr="00CF5D0E" w:rsidRDefault="00CF5D0E" w:rsidP="00CF5D0E">
      <w:pPr>
        <w:pStyle w:val="MTDisplayEquation"/>
      </w:pPr>
      <w:r>
        <w:tab/>
      </w:r>
      <w:r w:rsidRPr="00CF5D0E">
        <w:rPr>
          <w:position w:val="-26"/>
        </w:rPr>
        <w:object w:dxaOrig="1260" w:dyaOrig="600" w14:anchorId="5FCB506B">
          <v:shape id="_x0000_i1028" type="#_x0000_t75" style="width:61.65pt;height:30.65pt" o:ole="">
            <v:imagedata r:id="rId17" o:title=""/>
          </v:shape>
          <o:OLEObject Type="Embed" ProgID="Equation.DSMT4" ShapeID="_x0000_i1028" DrawAspect="Content" ObjectID="_1677915965" r:id="rId1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r w:rsidR="00EE2696">
        <w:rPr>
          <w:noProof/>
        </w:rPr>
        <w:fldChar w:fldCharType="begin"/>
      </w:r>
      <w:r w:rsidR="00EE2696">
        <w:rPr>
          <w:noProof/>
        </w:rPr>
        <w:instrText xml:space="preserve"> SEQ MTEqn \c \* Arabic \* MERGEFORMAT </w:instrText>
      </w:r>
      <w:r w:rsidR="00EE2696">
        <w:rPr>
          <w:noProof/>
        </w:rPr>
        <w:fldChar w:fldCharType="separate"/>
      </w:r>
      <w:r w:rsidR="00BE2F6C">
        <w:rPr>
          <w:noProof/>
        </w:rPr>
        <w:instrText>4</w:instrText>
      </w:r>
      <w:r w:rsidR="00EE2696">
        <w:rPr>
          <w:noProof/>
        </w:rPr>
        <w:fldChar w:fldCharType="end"/>
      </w:r>
      <w:r>
        <w:instrText>)</w:instrText>
      </w:r>
      <w:r>
        <w:fldChar w:fldCharType="end"/>
      </w:r>
    </w:p>
    <w:p w14:paraId="06B13E74" w14:textId="3880E4C1" w:rsidR="006206CB" w:rsidRDefault="00CF5D0E" w:rsidP="006206CB">
      <w:pPr>
        <w:pStyle w:val="10BodySubsequentParagraph"/>
        <w:ind w:firstLine="0"/>
        <w:rPr>
          <w:lang w:eastAsia="zh-CN"/>
        </w:rPr>
      </w:pPr>
      <w:r>
        <w:rPr>
          <w:lang w:eastAsia="zh-CN"/>
        </w:rPr>
        <w:t>Here,</w:t>
      </w:r>
      <w:r w:rsidR="006206CB">
        <w:rPr>
          <w:lang w:eastAsia="zh-CN"/>
        </w:rPr>
        <w:t xml:space="preserve"> e</w:t>
      </w:r>
      <w:r w:rsidR="006206CB" w:rsidRPr="00A0084C">
        <w:rPr>
          <w:lang w:eastAsia="zh-CN"/>
        </w:rPr>
        <w:t>lastic constant</w:t>
      </w:r>
      <w:r w:rsidR="006206CB">
        <w:rPr>
          <w:lang w:eastAsia="zh-CN"/>
        </w:rPr>
        <w:t xml:space="preserve">s </w:t>
      </w:r>
      <w:r w:rsidR="006206CB" w:rsidRPr="00A0084C">
        <w:rPr>
          <w:i/>
          <w:iCs/>
          <w:lang w:eastAsia="zh-CN"/>
        </w:rPr>
        <w:t>C</w:t>
      </w:r>
      <w:r w:rsidR="006206CB" w:rsidRPr="00A0084C">
        <w:rPr>
          <w:i/>
          <w:iCs/>
          <w:vertAlign w:val="subscript"/>
          <w:lang w:eastAsia="zh-CN"/>
        </w:rPr>
        <w:t>11</w:t>
      </w:r>
      <w:r w:rsidR="006206CB">
        <w:rPr>
          <w:lang w:eastAsia="zh-CN"/>
        </w:rPr>
        <w:t xml:space="preserve"> and </w:t>
      </w:r>
      <w:r w:rsidR="006206CB" w:rsidRPr="00A0084C">
        <w:rPr>
          <w:i/>
          <w:iCs/>
          <w:lang w:eastAsia="zh-CN"/>
        </w:rPr>
        <w:t>C</w:t>
      </w:r>
      <w:r w:rsidR="006206CB" w:rsidRPr="00A0084C">
        <w:rPr>
          <w:i/>
          <w:iCs/>
          <w:vertAlign w:val="subscript"/>
          <w:lang w:eastAsia="zh-CN"/>
        </w:rPr>
        <w:t>12</w:t>
      </w:r>
      <w:r w:rsidR="006206CB">
        <w:rPr>
          <w:lang w:eastAsia="zh-CN"/>
        </w:rPr>
        <w:t xml:space="preserve"> are 128.53 GPa and 48.26 GPa in the Ge layer, respectively. </w:t>
      </w:r>
    </w:p>
    <w:p w14:paraId="20B00062" w14:textId="16C378E3" w:rsidR="000824D4" w:rsidRDefault="00955A81" w:rsidP="00955A81">
      <w:pPr>
        <w:pStyle w:val="10BodySubsequentParagraph"/>
        <w:rPr>
          <w:lang w:eastAsia="zh-CN"/>
        </w:rPr>
      </w:pPr>
      <w:r>
        <w:rPr>
          <w:rFonts w:hint="eastAsia"/>
          <w:lang w:eastAsia="zh-CN"/>
        </w:rPr>
        <w:t>T</w:t>
      </w:r>
      <w:r>
        <w:rPr>
          <w:lang w:eastAsia="zh-CN"/>
        </w:rPr>
        <w:t>he relationship between the location of the Raman spectra and the strain value in Ge layer has been explored in ref.</w:t>
      </w:r>
      <w:r w:rsidR="00AE38E1">
        <w:rPr>
          <w:lang w:eastAsia="zh-CN"/>
        </w:rPr>
        <w:t xml:space="preserve"> </w:t>
      </w:r>
      <w:r w:rsidR="00AE38E1">
        <w:rPr>
          <w:lang w:eastAsia="zh-CN"/>
        </w:rPr>
        <w:fldChar w:fldCharType="begin"/>
      </w:r>
      <w:r w:rsidR="00AE38E1">
        <w:rPr>
          <w:lang w:eastAsia="zh-CN"/>
        </w:rPr>
        <w:instrText xml:space="preserve"> ADDIN EN.CITE &lt;EndNote&gt;&lt;Cite&gt;&lt;Author&gt;Gassenq&lt;/Author&gt;&lt;Year&gt;2017&lt;/Year&gt;&lt;RecNum&gt;84&lt;/RecNum&gt;&lt;DisplayText&gt;[4]&lt;/DisplayText&gt;&lt;record&gt;&lt;rec-number&gt;84&lt;/rec-number&gt;&lt;foreign-keys&gt;&lt;key app="EN" db-id="zfvvt2ad6d09x4e5sa15f2ea9s9s9v5zvse9" timestamp="1615789301"&gt;84&lt;/key&gt;&lt;key app="ENWeb" db-id=""&gt;0&lt;/key&gt;&lt;/foreign-keys&gt;&lt;ref-type name="Journal Article"&gt;17&lt;/ref-type&gt;&lt;contributors&gt;&lt;authors&gt;&lt;author&gt;Gassenq, A.&lt;/author&gt;&lt;author&gt;Tardif, S.&lt;/author&gt;&lt;author&gt;Guilloy, K.&lt;/author&gt;&lt;author&gt;Duchemin, I.&lt;/author&gt;&lt;author&gt;Pauc, N.&lt;/author&gt;&lt;author&gt;Hartmann, J. M.&lt;/author&gt;&lt;author&gt;Rouchon, D.&lt;/author&gt;&lt;author&gt;Widiez, J.&lt;/author&gt;&lt;author&gt;Niquet, Y. M.&lt;/author&gt;&lt;author&gt;Milord, L.&lt;/author&gt;&lt;author&gt;Zabel, T.&lt;/author&gt;&lt;author&gt;Sigg, H.&lt;/author&gt;&lt;author&gt;Faist, J.&lt;/author&gt;&lt;author&gt;Chelnokov, A.&lt;/author&gt;&lt;author&gt;Rieutord, F.&lt;/author&gt;&lt;author&gt;Reboud, V.&lt;/author&gt;&lt;author&gt;Calvo, V.&lt;/author&gt;&lt;/authors&gt;&lt;/contributors&gt;&lt;titles&gt;&lt;title&gt;&lt;style face="normal" font="default" size="100%"&gt;Raman-strain relations in highly strained Ge: Uniaxial &lt;/style&gt;&lt;style face="normal" font="default" charset="1" size="100%"&gt;</w:instrText>
      </w:r>
      <w:r w:rsidR="00AE38E1">
        <w:rPr>
          <w:rFonts w:ascii="Cambria" w:hAnsi="Cambria" w:cs="Cambria"/>
          <w:lang w:eastAsia="zh-CN"/>
        </w:rPr>
        <w:instrText>⟨</w:instrText>
      </w:r>
      <w:r w:rsidR="00AE38E1">
        <w:rPr>
          <w:lang w:eastAsia="zh-CN"/>
        </w:rPr>
        <w:instrText>&lt;/style&gt;&lt;style face="normal" font="default" size="100%"&gt;100&lt;/style&gt;&lt;style face="normal" font="default" charset="1" size="100%"&gt;</w:instrText>
      </w:r>
      <w:r w:rsidR="00AE38E1">
        <w:rPr>
          <w:rFonts w:ascii="Cambria" w:hAnsi="Cambria" w:cs="Cambria"/>
          <w:lang w:eastAsia="zh-CN"/>
        </w:rPr>
        <w:instrText>⟩</w:instrText>
      </w:r>
      <w:r w:rsidR="00AE38E1">
        <w:rPr>
          <w:lang w:eastAsia="zh-CN"/>
        </w:rPr>
        <w:instrText>&lt;/style&gt;&lt;style face="normal" font="default" size="100%"&gt;, &lt;/style&gt;&lt;style face="normal" font="default" charset="1" size="100%"&gt;</w:instrText>
      </w:r>
      <w:r w:rsidR="00AE38E1">
        <w:rPr>
          <w:rFonts w:ascii="Cambria" w:hAnsi="Cambria" w:cs="Cambria"/>
          <w:lang w:eastAsia="zh-CN"/>
        </w:rPr>
        <w:instrText>⟨</w:instrText>
      </w:r>
      <w:r w:rsidR="00AE38E1">
        <w:rPr>
          <w:lang w:eastAsia="zh-CN"/>
        </w:rPr>
        <w:instrText>&lt;/style&gt;&lt;style face="normal" font="default" size="100%"&gt;110&lt;/style&gt;&lt;style face="normal" font="default" charset="1" size="100%"&gt;</w:instrText>
      </w:r>
      <w:r w:rsidR="00AE38E1">
        <w:rPr>
          <w:rFonts w:ascii="Cambria" w:hAnsi="Cambria" w:cs="Cambria"/>
          <w:lang w:eastAsia="zh-CN"/>
        </w:rPr>
        <w:instrText>⟩</w:instrText>
      </w:r>
      <w:r w:rsidR="00AE38E1">
        <w:rPr>
          <w:lang w:eastAsia="zh-CN"/>
        </w:rPr>
        <w:instrText>&lt;/style&gt;&lt;style face="normal" font="default" size="100%"&gt; and biaxial (001) stress&lt;/style&gt;&lt;/title&gt;&lt;secondary-title&gt;Journal of Applied Physics&lt;/secondary-title&gt;&lt;/titles&gt;&lt;periodical&gt;&lt;full-title&gt;Journal of Applied Physics&lt;/full-title&gt;&lt;abbr-1&gt;J. Appl. Phys.&lt;/abbr-1&gt;&lt;abbr-2&gt;J Appl Phys&lt;/abbr-2&gt;&lt;/periodical&gt;&lt;pages&gt;055702&lt;/pages&gt;&lt;volume&gt;121&lt;/volume&gt;&lt;number&gt;5&lt;/number&gt;&lt;section&gt;055702&lt;/section&gt;&lt;dates&gt;&lt;year&gt;2017&lt;/year&gt;&lt;/dates&gt;&lt;isbn&gt;0021-8979&amp;#xD;1089-7550&lt;/isbn&gt;&lt;urls&gt;&lt;/urls&gt;&lt;electronic-resource-num&gt;10.1063/1.4974202&lt;/electronic-resource-num&gt;&lt;/record&gt;&lt;/Cite&gt;&lt;/EndNote&gt;</w:instrText>
      </w:r>
      <w:r w:rsidR="00AE38E1">
        <w:rPr>
          <w:lang w:eastAsia="zh-CN"/>
        </w:rPr>
        <w:fldChar w:fldCharType="separate"/>
      </w:r>
      <w:r w:rsidR="00AE38E1">
        <w:rPr>
          <w:noProof/>
          <w:lang w:eastAsia="zh-CN"/>
        </w:rPr>
        <w:t>[4]</w:t>
      </w:r>
      <w:r w:rsidR="00AE38E1">
        <w:rPr>
          <w:lang w:eastAsia="zh-CN"/>
        </w:rPr>
        <w:fldChar w:fldCharType="end"/>
      </w:r>
      <w:r>
        <w:rPr>
          <w:lang w:eastAsia="zh-CN"/>
        </w:rPr>
        <w:t>:</w:t>
      </w:r>
    </w:p>
    <w:p w14:paraId="200890AC" w14:textId="69BC4556" w:rsidR="00955A81" w:rsidRDefault="00955A81" w:rsidP="00955A81">
      <w:pPr>
        <w:pStyle w:val="MTDisplayEquation"/>
      </w:pPr>
      <w:r>
        <w:tab/>
      </w:r>
    </w:p>
    <w:p w14:paraId="76BCDE6A" w14:textId="3060BE5A" w:rsidR="00BE2F6C" w:rsidRPr="00BE2F6C" w:rsidRDefault="00BE2F6C" w:rsidP="00BE2F6C">
      <w:pPr>
        <w:pStyle w:val="MTDisplayEquation"/>
      </w:pPr>
      <w:r>
        <w:tab/>
      </w:r>
      <w:r w:rsidRPr="00BE2F6C">
        <w:rPr>
          <w:position w:val="-6"/>
        </w:rPr>
        <w:object w:dxaOrig="1700" w:dyaOrig="279" w14:anchorId="0C2FDBFF">
          <v:shape id="_x0000_i1029" type="#_x0000_t75" style="width:85pt;height:14pt" o:ole="">
            <v:imagedata r:id="rId19" o:title=""/>
          </v:shape>
          <o:OLEObject Type="Embed" ProgID="Equation.DSMT4" ShapeID="_x0000_i1029" DrawAspect="Content" ObjectID="_1677915966" r:id="rId20"/>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fldSimple w:instr=" SEQ MTEqn \c \* Arabic \* MERGEFORMAT ">
        <w:r>
          <w:rPr>
            <w:noProof/>
          </w:rPr>
          <w:instrText>5</w:instrText>
        </w:r>
      </w:fldSimple>
      <w:r>
        <w:instrText>)</w:instrText>
      </w:r>
      <w:r>
        <w:fldChar w:fldCharType="end"/>
      </w:r>
    </w:p>
    <w:p w14:paraId="72D93C9D" w14:textId="7AA7C8EA" w:rsidR="00951EF8" w:rsidRPr="007E74A2" w:rsidRDefault="00951EF8" w:rsidP="00951EF8">
      <w:pPr>
        <w:pStyle w:val="10BodySubsequentParagraph"/>
        <w:ind w:firstLine="0"/>
        <w:rPr>
          <w:lang w:eastAsia="zh-CN"/>
        </w:rPr>
      </w:pPr>
      <w:r>
        <w:rPr>
          <w:rFonts w:hint="eastAsia"/>
          <w:lang w:eastAsia="zh-CN"/>
        </w:rPr>
        <w:t>H</w:t>
      </w:r>
      <w:r>
        <w:rPr>
          <w:lang w:eastAsia="zh-CN"/>
        </w:rPr>
        <w:t xml:space="preserve">ere, </w:t>
      </w:r>
      <w:r w:rsidRPr="00951EF8">
        <w:rPr>
          <w:i/>
          <w:iCs/>
          <w:lang w:eastAsia="zh-CN"/>
        </w:rPr>
        <w:t>a</w:t>
      </w:r>
      <w:r w:rsidR="007E74A2">
        <w:rPr>
          <w:lang w:eastAsia="zh-CN"/>
        </w:rPr>
        <w:t xml:space="preserve"> and </w:t>
      </w:r>
      <w:r w:rsidR="007E74A2" w:rsidRPr="007E74A2">
        <w:rPr>
          <w:i/>
          <w:iCs/>
          <w:lang w:eastAsia="zh-CN"/>
        </w:rPr>
        <w:t>b</w:t>
      </w:r>
      <w:r w:rsidR="007E74A2">
        <w:rPr>
          <w:lang w:eastAsia="zh-CN"/>
        </w:rPr>
        <w:t xml:space="preserve"> are coefficients with different values for biaxial and uniaxial tensile strain (see Table S2).</w:t>
      </w:r>
    </w:p>
    <w:p w14:paraId="19D8F90B" w14:textId="242268D9" w:rsidR="00093579" w:rsidRDefault="00093579" w:rsidP="00093579">
      <w:pPr>
        <w:pStyle w:val="14TableCaption"/>
        <w:rPr>
          <w:lang w:eastAsia="zh-CN"/>
        </w:rPr>
      </w:pPr>
      <w:r w:rsidRPr="00E26A20">
        <w:rPr>
          <w:lang w:eastAsia="zh-CN"/>
        </w:rPr>
        <w:t xml:space="preserve">Table </w:t>
      </w:r>
      <w:r>
        <w:rPr>
          <w:lang w:eastAsia="zh-CN"/>
        </w:rPr>
        <w:t>S2</w:t>
      </w:r>
      <w:r w:rsidRPr="00E26A20">
        <w:rPr>
          <w:lang w:eastAsia="zh-CN"/>
        </w:rPr>
        <w:t xml:space="preserve">. </w:t>
      </w:r>
      <w:r>
        <w:rPr>
          <w:lang w:eastAsia="zh-CN"/>
        </w:rPr>
        <w:t xml:space="preserve">Coefficients in strain characterization with Raman </w:t>
      </w:r>
      <w:r>
        <w:rPr>
          <w:rFonts w:cs="Times New Roman"/>
          <w:lang w:eastAsia="zh-CN"/>
        </w:rPr>
        <w:t>spectroscopy</w:t>
      </w:r>
    </w:p>
    <w:tbl>
      <w:tblPr>
        <w:tblW w:w="5103" w:type="dxa"/>
        <w:jc w:val="center"/>
        <w:tblBorders>
          <w:top w:val="single" w:sz="12" w:space="0" w:color="auto"/>
          <w:bottom w:val="single" w:sz="12" w:space="0" w:color="auto"/>
          <w:insideH w:val="single" w:sz="12" w:space="0" w:color="auto"/>
        </w:tblBorders>
        <w:tblLayout w:type="fixed"/>
        <w:tblLook w:val="04A0" w:firstRow="1" w:lastRow="0" w:firstColumn="1" w:lastColumn="0" w:noHBand="0" w:noVBand="1"/>
      </w:tblPr>
      <w:tblGrid>
        <w:gridCol w:w="2835"/>
        <w:gridCol w:w="1134"/>
        <w:gridCol w:w="1134"/>
      </w:tblGrid>
      <w:tr w:rsidR="00093579" w:rsidRPr="00093579" w14:paraId="5EB5B141" w14:textId="77777777" w:rsidTr="00006898">
        <w:trPr>
          <w:trHeight w:val="448"/>
          <w:jc w:val="center"/>
        </w:trPr>
        <w:tc>
          <w:tcPr>
            <w:tcW w:w="2835" w:type="dxa"/>
            <w:tcBorders>
              <w:bottom w:val="single" w:sz="8" w:space="0" w:color="auto"/>
            </w:tcBorders>
            <w:shd w:val="clear" w:color="auto" w:fill="auto"/>
            <w:vAlign w:val="center"/>
          </w:tcPr>
          <w:p w14:paraId="33D6D657" w14:textId="77777777" w:rsidR="00093579" w:rsidRPr="00093579" w:rsidRDefault="00093579" w:rsidP="00093579">
            <w:pPr>
              <w:pStyle w:val="15TableBody"/>
            </w:pPr>
            <w:r w:rsidRPr="00093579">
              <w:t>Strain type</w:t>
            </w:r>
          </w:p>
        </w:tc>
        <w:tc>
          <w:tcPr>
            <w:tcW w:w="1134" w:type="dxa"/>
            <w:tcBorders>
              <w:bottom w:val="single" w:sz="8" w:space="0" w:color="auto"/>
            </w:tcBorders>
            <w:shd w:val="clear" w:color="auto" w:fill="auto"/>
            <w:vAlign w:val="center"/>
          </w:tcPr>
          <w:p w14:paraId="53E99C0C" w14:textId="77777777" w:rsidR="00093579" w:rsidRPr="00093579" w:rsidRDefault="00093579" w:rsidP="00093579">
            <w:pPr>
              <w:pStyle w:val="15TableBody"/>
            </w:pPr>
            <w:r w:rsidRPr="00093579">
              <w:t>a</w:t>
            </w:r>
          </w:p>
        </w:tc>
        <w:tc>
          <w:tcPr>
            <w:tcW w:w="1134" w:type="dxa"/>
            <w:tcBorders>
              <w:bottom w:val="single" w:sz="8" w:space="0" w:color="auto"/>
            </w:tcBorders>
            <w:vAlign w:val="center"/>
          </w:tcPr>
          <w:p w14:paraId="44146D66" w14:textId="77777777" w:rsidR="00093579" w:rsidRPr="00093579" w:rsidRDefault="00093579" w:rsidP="00093579">
            <w:pPr>
              <w:pStyle w:val="15TableBody"/>
            </w:pPr>
            <w:r w:rsidRPr="00093579">
              <w:t>b</w:t>
            </w:r>
          </w:p>
        </w:tc>
      </w:tr>
      <w:tr w:rsidR="00093579" w:rsidRPr="00093579" w14:paraId="4B374121" w14:textId="77777777" w:rsidTr="00006898">
        <w:trPr>
          <w:trHeight w:val="448"/>
          <w:jc w:val="center"/>
        </w:trPr>
        <w:tc>
          <w:tcPr>
            <w:tcW w:w="2835" w:type="dxa"/>
            <w:tcBorders>
              <w:top w:val="single" w:sz="8" w:space="0" w:color="auto"/>
              <w:left w:val="nil"/>
              <w:bottom w:val="single" w:sz="8" w:space="0" w:color="auto"/>
              <w:right w:val="nil"/>
            </w:tcBorders>
            <w:shd w:val="clear" w:color="auto" w:fill="auto"/>
            <w:vAlign w:val="center"/>
          </w:tcPr>
          <w:p w14:paraId="7B5DE439" w14:textId="77777777" w:rsidR="00093579" w:rsidRPr="00093579" w:rsidRDefault="00093579" w:rsidP="00093579">
            <w:pPr>
              <w:pStyle w:val="15TableBody"/>
            </w:pPr>
            <w:r w:rsidRPr="00093579">
              <w:t>Biaxial tensile strain in x-y plane</w:t>
            </w:r>
          </w:p>
        </w:tc>
        <w:tc>
          <w:tcPr>
            <w:tcW w:w="1134" w:type="dxa"/>
            <w:tcBorders>
              <w:top w:val="single" w:sz="8" w:space="0" w:color="auto"/>
              <w:left w:val="nil"/>
              <w:bottom w:val="single" w:sz="8" w:space="0" w:color="auto"/>
              <w:right w:val="nil"/>
            </w:tcBorders>
            <w:shd w:val="clear" w:color="auto" w:fill="auto"/>
            <w:vAlign w:val="center"/>
          </w:tcPr>
          <w:p w14:paraId="5C096833" w14:textId="77777777" w:rsidR="00093579" w:rsidRPr="00093579" w:rsidRDefault="00093579" w:rsidP="00093579">
            <w:pPr>
              <w:pStyle w:val="15TableBody"/>
            </w:pPr>
            <w:r w:rsidRPr="00093579">
              <w:t>0.23</w:t>
            </w:r>
          </w:p>
        </w:tc>
        <w:tc>
          <w:tcPr>
            <w:tcW w:w="1134" w:type="dxa"/>
            <w:tcBorders>
              <w:top w:val="single" w:sz="8" w:space="0" w:color="auto"/>
              <w:left w:val="nil"/>
              <w:bottom w:val="single" w:sz="8" w:space="0" w:color="auto"/>
              <w:right w:val="nil"/>
            </w:tcBorders>
            <w:vAlign w:val="center"/>
          </w:tcPr>
          <w:p w14:paraId="6FEF525A" w14:textId="77777777" w:rsidR="00093579" w:rsidRPr="00093579" w:rsidRDefault="00093579" w:rsidP="00093579">
            <w:pPr>
              <w:pStyle w:val="15TableBody"/>
            </w:pPr>
            <w:r w:rsidRPr="00093579">
              <w:t>0</w:t>
            </w:r>
          </w:p>
        </w:tc>
      </w:tr>
      <w:tr w:rsidR="00093579" w:rsidRPr="00093579" w14:paraId="2DF3938A" w14:textId="77777777" w:rsidTr="00006898">
        <w:trPr>
          <w:trHeight w:val="448"/>
          <w:jc w:val="center"/>
        </w:trPr>
        <w:tc>
          <w:tcPr>
            <w:tcW w:w="2835" w:type="dxa"/>
            <w:tcBorders>
              <w:top w:val="single" w:sz="8" w:space="0" w:color="auto"/>
            </w:tcBorders>
            <w:shd w:val="clear" w:color="auto" w:fill="auto"/>
            <w:vAlign w:val="center"/>
          </w:tcPr>
          <w:p w14:paraId="21CA6156" w14:textId="77777777" w:rsidR="00093579" w:rsidRPr="00093579" w:rsidRDefault="00093579" w:rsidP="00093579">
            <w:pPr>
              <w:pStyle w:val="15TableBody"/>
            </w:pPr>
            <w:r w:rsidRPr="00093579">
              <w:t>Uniaxial tensile strain in the lattice orientation of &lt;100&gt;</w:t>
            </w:r>
          </w:p>
        </w:tc>
        <w:tc>
          <w:tcPr>
            <w:tcW w:w="1134" w:type="dxa"/>
            <w:tcBorders>
              <w:top w:val="single" w:sz="8" w:space="0" w:color="auto"/>
            </w:tcBorders>
            <w:shd w:val="clear" w:color="auto" w:fill="auto"/>
            <w:vAlign w:val="center"/>
          </w:tcPr>
          <w:p w14:paraId="6C04EB9E" w14:textId="77777777" w:rsidR="00093579" w:rsidRPr="00093579" w:rsidRDefault="00093579" w:rsidP="00093579">
            <w:pPr>
              <w:pStyle w:val="15TableBody"/>
            </w:pPr>
            <w:r w:rsidRPr="00093579">
              <w:t>0.68</w:t>
            </w:r>
          </w:p>
        </w:tc>
        <w:tc>
          <w:tcPr>
            <w:tcW w:w="1134" w:type="dxa"/>
            <w:tcBorders>
              <w:top w:val="single" w:sz="8" w:space="0" w:color="auto"/>
            </w:tcBorders>
            <w:vAlign w:val="center"/>
          </w:tcPr>
          <w:p w14:paraId="13D00243" w14:textId="77777777" w:rsidR="00093579" w:rsidRPr="00093579" w:rsidRDefault="00093579" w:rsidP="00093579">
            <w:pPr>
              <w:pStyle w:val="15TableBody"/>
            </w:pPr>
            <w:r w:rsidRPr="00093579">
              <w:t>-0.019</w:t>
            </w:r>
          </w:p>
        </w:tc>
      </w:tr>
    </w:tbl>
    <w:p w14:paraId="0D7DA9CD" w14:textId="77777777" w:rsidR="00955A81" w:rsidRPr="00955A81" w:rsidRDefault="00955A81" w:rsidP="00955A81">
      <w:pPr>
        <w:pStyle w:val="10BodySubsequentParagraph"/>
        <w:ind w:firstLine="0"/>
        <w:rPr>
          <w:lang w:eastAsia="zh-CN"/>
        </w:rPr>
      </w:pPr>
    </w:p>
    <w:p w14:paraId="166C4A61" w14:textId="7713B37B" w:rsidR="00721705" w:rsidRDefault="00721705" w:rsidP="00721705">
      <w:pPr>
        <w:pStyle w:val="08SectionHeader10"/>
        <w:numPr>
          <w:ilvl w:val="0"/>
          <w:numId w:val="28"/>
        </w:numPr>
        <w:rPr>
          <w:rFonts w:eastAsiaTheme="minorEastAsia"/>
          <w:lang w:eastAsia="zh-CN"/>
        </w:rPr>
      </w:pPr>
      <w:r>
        <w:rPr>
          <w:rFonts w:eastAsiaTheme="minorEastAsia"/>
          <w:lang w:eastAsia="zh-CN"/>
        </w:rPr>
        <w:t>Joint density of state (JDOS) model</w:t>
      </w:r>
    </w:p>
    <w:p w14:paraId="40B166E5" w14:textId="447462D5" w:rsidR="006755C4" w:rsidRDefault="006755C4" w:rsidP="006755C4">
      <w:pPr>
        <w:pStyle w:val="09BodyFirstParagraph"/>
        <w:rPr>
          <w:lang w:eastAsia="zh-CN"/>
        </w:rPr>
      </w:pPr>
      <w:r>
        <w:rPr>
          <w:rFonts w:hint="eastAsia"/>
          <w:lang w:eastAsia="zh-CN"/>
        </w:rPr>
        <w:t>T</w:t>
      </w:r>
      <w:r>
        <w:rPr>
          <w:lang w:eastAsia="zh-CN"/>
        </w:rPr>
        <w:t xml:space="preserve">he spontaneous emission rate and interband absorption spectra are calculated by the </w:t>
      </w:r>
      <w:r w:rsidRPr="006755C4">
        <w:rPr>
          <w:lang w:eastAsia="zh-CN"/>
        </w:rPr>
        <w:t>joint density of state (JDOS)</w:t>
      </w:r>
      <w:r>
        <w:rPr>
          <w:lang w:eastAsia="zh-CN"/>
        </w:rPr>
        <w:t xml:space="preserve"> model:</w:t>
      </w:r>
    </w:p>
    <w:p w14:paraId="40005DA5" w14:textId="10226B78" w:rsidR="006755C4" w:rsidRDefault="006755C4" w:rsidP="006755C4">
      <w:pPr>
        <w:pStyle w:val="MTDisplayEquation"/>
      </w:pPr>
      <w:r>
        <w:tab/>
      </w:r>
      <w:r w:rsidRPr="006755C4">
        <w:rPr>
          <w:position w:val="-28"/>
        </w:rPr>
        <w:object w:dxaOrig="4500" w:dyaOrig="660" w14:anchorId="4C4AF3D5">
          <v:shape id="_x0000_i1030" type="#_x0000_t75" style="width:226.35pt;height:30.65pt" o:ole="">
            <v:imagedata r:id="rId21" o:title=""/>
          </v:shape>
          <o:OLEObject Type="Embed" ProgID="Equation.DSMT4" ShapeID="_x0000_i1030" DrawAspect="Content" ObjectID="_1677915967" r:id="rId2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r w:rsidR="00EE2696">
        <w:rPr>
          <w:noProof/>
        </w:rPr>
        <w:fldChar w:fldCharType="begin"/>
      </w:r>
      <w:r w:rsidR="00EE2696">
        <w:rPr>
          <w:noProof/>
        </w:rPr>
        <w:instrText xml:space="preserve"> SEQ MTEqn \c \* Arabic \* MERGEFORMAT </w:instrText>
      </w:r>
      <w:r w:rsidR="00EE2696">
        <w:rPr>
          <w:noProof/>
        </w:rPr>
        <w:fldChar w:fldCharType="separate"/>
      </w:r>
      <w:r w:rsidR="00BE2F6C">
        <w:rPr>
          <w:noProof/>
        </w:rPr>
        <w:instrText>6</w:instrText>
      </w:r>
      <w:r w:rsidR="00EE2696">
        <w:rPr>
          <w:noProof/>
        </w:rPr>
        <w:fldChar w:fldCharType="end"/>
      </w:r>
      <w:r>
        <w:instrText>)</w:instrText>
      </w:r>
      <w:r>
        <w:fldChar w:fldCharType="end"/>
      </w:r>
    </w:p>
    <w:p w14:paraId="3A4332BC" w14:textId="28E97C9F" w:rsidR="006755C4" w:rsidRDefault="006755C4" w:rsidP="006755C4">
      <w:pPr>
        <w:pStyle w:val="MTDisplayEquation"/>
      </w:pPr>
      <w:r>
        <w:tab/>
      </w:r>
      <w:r w:rsidRPr="006755C4">
        <w:rPr>
          <w:position w:val="-26"/>
        </w:rPr>
        <w:object w:dxaOrig="1300" w:dyaOrig="620" w14:anchorId="61F3A1E7">
          <v:shape id="_x0000_i1031" type="#_x0000_t75" style="width:66.65pt;height:30.65pt" o:ole="">
            <v:imagedata r:id="rId23" o:title=""/>
          </v:shape>
          <o:OLEObject Type="Embed" ProgID="Equation.DSMT4" ShapeID="_x0000_i1031" DrawAspect="Content" ObjectID="_1677915968" r:id="rId2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r w:rsidR="00EE2696">
        <w:rPr>
          <w:noProof/>
        </w:rPr>
        <w:fldChar w:fldCharType="begin"/>
      </w:r>
      <w:r w:rsidR="00EE2696">
        <w:rPr>
          <w:noProof/>
        </w:rPr>
        <w:instrText xml:space="preserve"> SEQ MTEqn \c \* Arabic \* MERGEFORMAT </w:instrText>
      </w:r>
      <w:r w:rsidR="00EE2696">
        <w:rPr>
          <w:noProof/>
        </w:rPr>
        <w:fldChar w:fldCharType="separate"/>
      </w:r>
      <w:r w:rsidR="00BE2F6C">
        <w:rPr>
          <w:noProof/>
        </w:rPr>
        <w:instrText>7</w:instrText>
      </w:r>
      <w:r w:rsidR="00EE2696">
        <w:rPr>
          <w:noProof/>
        </w:rPr>
        <w:fldChar w:fldCharType="end"/>
      </w:r>
      <w:r>
        <w:instrText>)</w:instrText>
      </w:r>
      <w:r>
        <w:fldChar w:fldCharType="end"/>
      </w:r>
    </w:p>
    <w:p w14:paraId="38D519FC" w14:textId="2B80DEA7" w:rsidR="006755C4" w:rsidRDefault="006755C4" w:rsidP="006755C4">
      <w:pPr>
        <w:pStyle w:val="MTDisplayEquation"/>
      </w:pPr>
      <w:r>
        <w:tab/>
      </w:r>
      <w:r w:rsidRPr="006755C4">
        <w:rPr>
          <w:position w:val="-28"/>
        </w:rPr>
        <w:object w:dxaOrig="3400" w:dyaOrig="700" w14:anchorId="12EB596E">
          <v:shape id="_x0000_i1032" type="#_x0000_t75" style="width:169.35pt;height:36.65pt" o:ole="">
            <v:imagedata r:id="rId25" o:title=""/>
          </v:shape>
          <o:OLEObject Type="Embed" ProgID="Equation.DSMT4" ShapeID="_x0000_i1032" DrawAspect="Content" ObjectID="_1677915969" r:id="rId2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r w:rsidR="00EE2696">
        <w:rPr>
          <w:noProof/>
        </w:rPr>
        <w:fldChar w:fldCharType="begin"/>
      </w:r>
      <w:r w:rsidR="00EE2696">
        <w:rPr>
          <w:noProof/>
        </w:rPr>
        <w:instrText xml:space="preserve"> SEQ MTEqn \c \* Arabic \* MERGEFORMAT </w:instrText>
      </w:r>
      <w:r w:rsidR="00EE2696">
        <w:rPr>
          <w:noProof/>
        </w:rPr>
        <w:fldChar w:fldCharType="separate"/>
      </w:r>
      <w:r w:rsidR="00BE2F6C">
        <w:rPr>
          <w:noProof/>
        </w:rPr>
        <w:instrText>8</w:instrText>
      </w:r>
      <w:r w:rsidR="00EE2696">
        <w:rPr>
          <w:noProof/>
        </w:rPr>
        <w:fldChar w:fldCharType="end"/>
      </w:r>
      <w:r>
        <w:instrText>)</w:instrText>
      </w:r>
      <w:r>
        <w:fldChar w:fldCharType="end"/>
      </w:r>
    </w:p>
    <w:p w14:paraId="2851F64B" w14:textId="1D6D3F1E" w:rsidR="006755C4" w:rsidRDefault="006755C4" w:rsidP="006755C4">
      <w:pPr>
        <w:pStyle w:val="MTDisplayEquation"/>
      </w:pPr>
      <w:r>
        <w:tab/>
      </w:r>
      <w:r w:rsidRPr="006755C4">
        <w:rPr>
          <w:position w:val="-16"/>
        </w:rPr>
        <w:object w:dxaOrig="2700" w:dyaOrig="460" w14:anchorId="0E9D573D">
          <v:shape id="_x0000_i1033" type="#_x0000_t75" style="width:133.65pt;height:20.35pt" o:ole="">
            <v:imagedata r:id="rId27" o:title=""/>
          </v:shape>
          <o:OLEObject Type="Embed" ProgID="Equation.DSMT4" ShapeID="_x0000_i1033" DrawAspect="Content" ObjectID="_1677915970" r:id="rId2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r w:rsidR="00EE2696">
        <w:rPr>
          <w:noProof/>
        </w:rPr>
        <w:fldChar w:fldCharType="begin"/>
      </w:r>
      <w:r w:rsidR="00EE2696">
        <w:rPr>
          <w:noProof/>
        </w:rPr>
        <w:instrText xml:space="preserve"> SEQ MTEqn \c \* Arabic \* MERGEFORMAT </w:instrText>
      </w:r>
      <w:r w:rsidR="00EE2696">
        <w:rPr>
          <w:noProof/>
        </w:rPr>
        <w:fldChar w:fldCharType="separate"/>
      </w:r>
      <w:r w:rsidR="00BE2F6C">
        <w:rPr>
          <w:noProof/>
        </w:rPr>
        <w:instrText>9</w:instrText>
      </w:r>
      <w:r w:rsidR="00EE2696">
        <w:rPr>
          <w:noProof/>
        </w:rPr>
        <w:fldChar w:fldCharType="end"/>
      </w:r>
      <w:r>
        <w:instrText>)</w:instrText>
      </w:r>
      <w:r>
        <w:fldChar w:fldCharType="end"/>
      </w:r>
    </w:p>
    <w:p w14:paraId="08CEDB24" w14:textId="21EBEEBE" w:rsidR="00825C0C" w:rsidRPr="00825C0C" w:rsidRDefault="006755C4" w:rsidP="006755C4">
      <w:pPr>
        <w:pStyle w:val="10BodySubsequentParagraph"/>
        <w:ind w:firstLine="0"/>
        <w:rPr>
          <w:lang w:eastAsia="zh-CN"/>
        </w:rPr>
      </w:pPr>
      <w:r>
        <w:rPr>
          <w:lang w:eastAsia="zh-CN"/>
        </w:rPr>
        <w:t xml:space="preserve">where </w:t>
      </w:r>
      <w:r w:rsidRPr="00796F7D">
        <w:rPr>
          <w:i/>
          <w:iCs/>
          <w:lang w:eastAsia="zh-CN"/>
        </w:rPr>
        <w:t>n</w:t>
      </w:r>
      <w:r w:rsidRPr="00796F7D">
        <w:rPr>
          <w:i/>
          <w:iCs/>
          <w:vertAlign w:val="subscript"/>
          <w:lang w:eastAsia="zh-CN"/>
        </w:rPr>
        <w:t>r</w:t>
      </w:r>
      <w:r>
        <w:rPr>
          <w:lang w:eastAsia="zh-CN"/>
        </w:rPr>
        <w:t xml:space="preserve"> is the refractive index. </w:t>
      </w:r>
      <w:r w:rsidRPr="00796F7D">
        <w:rPr>
          <w:i/>
          <w:iCs/>
          <w:lang w:eastAsia="zh-CN"/>
        </w:rPr>
        <w:t>ω</w:t>
      </w:r>
      <w:r>
        <w:rPr>
          <w:lang w:eastAsia="zh-CN"/>
        </w:rPr>
        <w:t xml:space="preserve"> is the angular frequency of the photon. </w:t>
      </w:r>
      <w:r w:rsidRPr="00796F7D">
        <w:rPr>
          <w:i/>
          <w:iCs/>
          <w:lang w:eastAsia="zh-CN"/>
        </w:rPr>
        <w:t>ℏ</w:t>
      </w:r>
      <w:r>
        <w:rPr>
          <w:i/>
          <w:iCs/>
          <w:lang w:eastAsia="zh-CN"/>
        </w:rPr>
        <w:t xml:space="preserve"> </w:t>
      </w:r>
      <w:r>
        <w:rPr>
          <w:lang w:eastAsia="zh-CN"/>
        </w:rPr>
        <w:t xml:space="preserve">is the reduced Planck constant. </w:t>
      </w:r>
      <w:r w:rsidRPr="00D2226B">
        <w:rPr>
          <w:i/>
          <w:iCs/>
          <w:lang w:eastAsia="zh-CN"/>
        </w:rPr>
        <w:t>c</w:t>
      </w:r>
      <w:r>
        <w:rPr>
          <w:lang w:eastAsia="zh-CN"/>
        </w:rPr>
        <w:t xml:space="preserve"> is the light speed in the vacuum. </w:t>
      </w:r>
      <w:r w:rsidRPr="00D2226B">
        <w:rPr>
          <w:i/>
          <w:iCs/>
          <w:lang w:eastAsia="zh-CN"/>
        </w:rPr>
        <w:t>e</w:t>
      </w:r>
      <w:r>
        <w:rPr>
          <w:i/>
          <w:iCs/>
          <w:lang w:eastAsia="zh-CN"/>
        </w:rPr>
        <w:t xml:space="preserve"> </w:t>
      </w:r>
      <w:r>
        <w:rPr>
          <w:lang w:eastAsia="zh-CN"/>
        </w:rPr>
        <w:t xml:space="preserve">and </w:t>
      </w:r>
      <w:r w:rsidRPr="00D2226B">
        <w:rPr>
          <w:i/>
          <w:iCs/>
          <w:lang w:eastAsia="zh-CN"/>
        </w:rPr>
        <w:t>m</w:t>
      </w:r>
      <w:r w:rsidRPr="00D2226B">
        <w:rPr>
          <w:i/>
          <w:iCs/>
          <w:vertAlign w:val="subscript"/>
          <w:lang w:eastAsia="zh-CN"/>
        </w:rPr>
        <w:t>0</w:t>
      </w:r>
      <w:r>
        <w:rPr>
          <w:lang w:eastAsia="zh-CN"/>
        </w:rPr>
        <w:t xml:space="preserve"> are the electron charge and mass, respectively. </w:t>
      </w:r>
      <w:r w:rsidRPr="00D2226B">
        <w:rPr>
          <w:i/>
          <w:iCs/>
          <w:lang w:eastAsia="zh-CN"/>
        </w:rPr>
        <w:t>ε</w:t>
      </w:r>
      <w:r w:rsidRPr="00D2226B">
        <w:rPr>
          <w:i/>
          <w:iCs/>
          <w:vertAlign w:val="subscript"/>
          <w:lang w:eastAsia="zh-CN"/>
        </w:rPr>
        <w:t>0</w:t>
      </w:r>
      <w:r>
        <w:rPr>
          <w:lang w:eastAsia="zh-CN"/>
        </w:rPr>
        <w:t xml:space="preserve"> is the permittivity in the vacuum. </w:t>
      </w:r>
      <w:r w:rsidRPr="00D2226B">
        <w:rPr>
          <w:i/>
          <w:iCs/>
          <w:lang w:eastAsia="zh-CN"/>
        </w:rPr>
        <w:t>m</w:t>
      </w:r>
      <w:r w:rsidRPr="00D2226B">
        <w:rPr>
          <w:i/>
          <w:iCs/>
          <w:vertAlign w:val="subscript"/>
          <w:lang w:eastAsia="zh-CN"/>
        </w:rPr>
        <w:t>r</w:t>
      </w:r>
      <w:r>
        <w:rPr>
          <w:lang w:eastAsia="zh-CN"/>
        </w:rPr>
        <w:t xml:space="preserve"> is the </w:t>
      </w:r>
      <w:r w:rsidRPr="00D2226B">
        <w:rPr>
          <w:lang w:eastAsia="zh-CN"/>
        </w:rPr>
        <w:t>reduced mass</w:t>
      </w:r>
      <w:r>
        <w:rPr>
          <w:lang w:eastAsia="zh-CN"/>
        </w:rPr>
        <w:t xml:space="preserve"> </w:t>
      </w:r>
      <w:r w:rsidRPr="00D2226B">
        <w:rPr>
          <w:lang w:eastAsia="zh-CN"/>
        </w:rPr>
        <w:t>of electrons in conduction band</w:t>
      </w:r>
      <w:r>
        <w:rPr>
          <w:lang w:eastAsia="zh-CN"/>
        </w:rPr>
        <w:t xml:space="preserve">. </w:t>
      </w:r>
      <w:r w:rsidRPr="00D2226B">
        <w:rPr>
          <w:i/>
          <w:iCs/>
          <w:lang w:eastAsia="zh-CN"/>
        </w:rPr>
        <w:t>E</w:t>
      </w:r>
      <w:r w:rsidRPr="00D2226B">
        <w:rPr>
          <w:i/>
          <w:iCs/>
          <w:vertAlign w:val="subscript"/>
          <w:lang w:eastAsia="zh-CN"/>
        </w:rPr>
        <w:t>g</w:t>
      </w:r>
      <w:r>
        <w:rPr>
          <w:lang w:eastAsia="zh-CN"/>
        </w:rPr>
        <w:t xml:space="preserve"> is the bandgap. </w:t>
      </w:r>
      <w:r w:rsidRPr="00C830E9">
        <w:rPr>
          <w:position w:val="-16"/>
          <w:lang w:eastAsia="zh-CN"/>
        </w:rPr>
        <w:object w:dxaOrig="580" w:dyaOrig="420" w14:anchorId="7F103D46">
          <v:shape id="_x0000_i1034" type="#_x0000_t75" style="width:30.65pt;height:25.35pt" o:ole="">
            <v:imagedata r:id="rId29" o:title=""/>
          </v:shape>
          <o:OLEObject Type="Embed" ProgID="Equation.DSMT4" ShapeID="_x0000_i1034" DrawAspect="Content" ObjectID="_1677915971" r:id="rId30"/>
        </w:object>
      </w:r>
      <w:r>
        <w:rPr>
          <w:lang w:eastAsia="zh-CN"/>
        </w:rPr>
        <w:t xml:space="preserve"> is the </w:t>
      </w:r>
      <w:r w:rsidRPr="00E54694">
        <w:rPr>
          <w:lang w:eastAsia="zh-CN"/>
        </w:rPr>
        <w:t>momentum matrix</w:t>
      </w:r>
      <w:r>
        <w:rPr>
          <w:rFonts w:hint="eastAsia"/>
          <w:lang w:eastAsia="zh-CN"/>
        </w:rPr>
        <w:t xml:space="preserve"> </w:t>
      </w:r>
      <w:r w:rsidRPr="00E54694">
        <w:rPr>
          <w:lang w:eastAsia="zh-CN"/>
        </w:rPr>
        <w:t>element</w:t>
      </w:r>
      <w:r>
        <w:rPr>
          <w:lang w:eastAsia="zh-CN"/>
        </w:rPr>
        <w:t xml:space="preserve">. </w:t>
      </w:r>
      <w:r w:rsidRPr="003E4D41">
        <w:rPr>
          <w:position w:val="-14"/>
          <w:lang w:eastAsia="zh-CN"/>
        </w:rPr>
        <w:object w:dxaOrig="1120" w:dyaOrig="380" w14:anchorId="2D0BB219">
          <v:shape id="_x0000_i1035" type="#_x0000_t75" style="width:51.65pt;height:15.65pt" o:ole="">
            <v:imagedata r:id="rId31" o:title=""/>
          </v:shape>
          <o:OLEObject Type="Embed" ProgID="Equation.DSMT4" ShapeID="_x0000_i1035" DrawAspect="Content" ObjectID="_1677915972" r:id="rId32"/>
        </w:object>
      </w:r>
      <w:r>
        <w:rPr>
          <w:lang w:eastAsia="zh-CN"/>
        </w:rPr>
        <w:t xml:space="preserve"> represents the joint density of state. </w:t>
      </w:r>
      <w:r w:rsidRPr="002A562D">
        <w:rPr>
          <w:rFonts w:hint="eastAsia"/>
          <w:i/>
          <w:iCs/>
          <w:lang w:eastAsia="zh-CN"/>
        </w:rPr>
        <w:t>f</w:t>
      </w:r>
      <w:r w:rsidRPr="002A562D">
        <w:rPr>
          <w:i/>
          <w:iCs/>
          <w:vertAlign w:val="subscript"/>
          <w:lang w:eastAsia="zh-CN"/>
        </w:rPr>
        <w:t>c</w:t>
      </w:r>
      <w:r>
        <w:rPr>
          <w:lang w:eastAsia="zh-CN"/>
        </w:rPr>
        <w:t xml:space="preserve"> and </w:t>
      </w:r>
      <w:r w:rsidRPr="002A562D">
        <w:rPr>
          <w:rFonts w:hint="eastAsia"/>
          <w:i/>
          <w:iCs/>
          <w:lang w:eastAsia="zh-CN"/>
        </w:rPr>
        <w:t>f</w:t>
      </w:r>
      <w:r w:rsidRPr="002A562D">
        <w:rPr>
          <w:rFonts w:hint="eastAsia"/>
          <w:i/>
          <w:iCs/>
          <w:vertAlign w:val="subscript"/>
          <w:lang w:eastAsia="zh-CN"/>
        </w:rPr>
        <w:t>v</w:t>
      </w:r>
      <w:r>
        <w:rPr>
          <w:lang w:eastAsia="zh-CN"/>
        </w:rPr>
        <w:t xml:space="preserve"> </w:t>
      </w:r>
      <w:r w:rsidRPr="002A562D">
        <w:rPr>
          <w:lang w:eastAsia="zh-CN"/>
        </w:rPr>
        <w:t>are the Fermi</w:t>
      </w:r>
      <w:r>
        <w:rPr>
          <w:lang w:eastAsia="zh-CN"/>
        </w:rPr>
        <w:t>-</w:t>
      </w:r>
      <w:r w:rsidRPr="002A562D">
        <w:rPr>
          <w:lang w:eastAsia="zh-CN"/>
        </w:rPr>
        <w:t>Dirac functions of the</w:t>
      </w:r>
      <w:r>
        <w:rPr>
          <w:rFonts w:hint="eastAsia"/>
          <w:lang w:eastAsia="zh-CN"/>
        </w:rPr>
        <w:t xml:space="preserve"> </w:t>
      </w:r>
      <w:r w:rsidRPr="002A562D">
        <w:rPr>
          <w:lang w:eastAsia="zh-CN"/>
        </w:rPr>
        <w:t>conduction band and valence band, respectively.</w:t>
      </w:r>
      <w:r w:rsidR="00825C0C">
        <w:rPr>
          <w:rFonts w:hint="eastAsia"/>
          <w:lang w:eastAsia="zh-CN"/>
        </w:rPr>
        <w:t xml:space="preserve"> </w:t>
      </w:r>
      <w:r w:rsidR="0084577C">
        <w:rPr>
          <w:lang w:eastAsia="zh-CN"/>
        </w:rPr>
        <w:t xml:space="preserve">Both transitions for </w:t>
      </w:r>
      <w:r w:rsidR="0084577C" w:rsidRPr="0084577C">
        <w:rPr>
          <w:rFonts w:eastAsia="宋体" w:cs="Times New Roman"/>
          <w:lang w:eastAsia="zh-CN"/>
        </w:rPr>
        <w:t>Γ</w:t>
      </w:r>
      <w:r w:rsidR="0084577C">
        <w:rPr>
          <w:lang w:eastAsia="zh-CN"/>
        </w:rPr>
        <w:t xml:space="preserve">-HH and </w:t>
      </w:r>
      <w:r w:rsidR="0084577C" w:rsidRPr="0084577C">
        <w:rPr>
          <w:rFonts w:eastAsia="宋体" w:cs="Times New Roman"/>
          <w:lang w:eastAsia="zh-CN"/>
        </w:rPr>
        <w:t>Γ</w:t>
      </w:r>
      <w:r w:rsidR="0084577C">
        <w:rPr>
          <w:rFonts w:eastAsia="宋体" w:cs="Times New Roman"/>
          <w:lang w:eastAsia="zh-CN"/>
        </w:rPr>
        <w:t xml:space="preserve">-LH </w:t>
      </w:r>
      <w:r w:rsidR="00825C0C">
        <w:rPr>
          <w:rFonts w:eastAsia="宋体" w:cs="Times New Roman"/>
          <w:lang w:eastAsia="zh-CN"/>
        </w:rPr>
        <w:t>have to be</w:t>
      </w:r>
      <w:r w:rsidR="0084577C">
        <w:rPr>
          <w:rFonts w:eastAsia="宋体" w:cs="Times New Roman"/>
          <w:lang w:eastAsia="zh-CN"/>
        </w:rPr>
        <w:t xml:space="preserve"> taken into con</w:t>
      </w:r>
      <w:r w:rsidR="00825C0C">
        <w:rPr>
          <w:rFonts w:eastAsia="宋体" w:cs="Times New Roman"/>
          <w:lang w:eastAsia="zh-CN"/>
        </w:rPr>
        <w:t>sideration.</w:t>
      </w:r>
    </w:p>
    <w:p w14:paraId="36F5D613" w14:textId="088CA142" w:rsidR="00721705" w:rsidRDefault="00721705" w:rsidP="00721705">
      <w:pPr>
        <w:pStyle w:val="08SectionHeader10"/>
        <w:numPr>
          <w:ilvl w:val="0"/>
          <w:numId w:val="28"/>
        </w:numPr>
        <w:rPr>
          <w:lang w:eastAsia="zh-CN"/>
        </w:rPr>
      </w:pPr>
      <w:r>
        <w:rPr>
          <w:lang w:eastAsia="zh-CN"/>
        </w:rPr>
        <w:lastRenderedPageBreak/>
        <w:t>Calculation of electron statistics</w:t>
      </w:r>
    </w:p>
    <w:p w14:paraId="161309D1" w14:textId="346AC890" w:rsidR="00B23431" w:rsidRDefault="0084577C" w:rsidP="00B23431">
      <w:pPr>
        <w:pStyle w:val="09BodyFirstParagraph"/>
        <w:rPr>
          <w:lang w:eastAsia="zh-CN"/>
        </w:rPr>
      </w:pPr>
      <w:r w:rsidRPr="0084577C">
        <w:rPr>
          <w:lang w:eastAsia="zh-CN"/>
        </w:rPr>
        <w:t>The electron population is calculated by integrating the product of the density of states in the conduction band and the Fermi-Dirac function:</w:t>
      </w:r>
    </w:p>
    <w:p w14:paraId="57848974" w14:textId="32494F05" w:rsidR="0084577C" w:rsidRDefault="0084577C" w:rsidP="0084577C">
      <w:pPr>
        <w:pStyle w:val="MTDisplayEquation"/>
      </w:pPr>
      <w:r>
        <w:tab/>
      </w:r>
      <w:r w:rsidRPr="0084577C">
        <w:rPr>
          <w:position w:val="-16"/>
        </w:rPr>
        <w:object w:dxaOrig="2299" w:dyaOrig="440" w14:anchorId="356813E0">
          <v:shape id="_x0000_i1036" type="#_x0000_t75" style="width:113.35pt;height:20.35pt" o:ole="">
            <v:imagedata r:id="rId33" o:title=""/>
          </v:shape>
          <o:OLEObject Type="Embed" ProgID="Equation.DSMT4" ShapeID="_x0000_i1036" DrawAspect="Content" ObjectID="_1677915973" r:id="rId3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r w:rsidR="00EE2696">
        <w:rPr>
          <w:noProof/>
        </w:rPr>
        <w:fldChar w:fldCharType="begin"/>
      </w:r>
      <w:r w:rsidR="00EE2696">
        <w:rPr>
          <w:noProof/>
        </w:rPr>
        <w:instrText xml:space="preserve"> SEQ MTEqn \c \* Arabic \* MERGEFORMAT </w:instrText>
      </w:r>
      <w:r w:rsidR="00EE2696">
        <w:rPr>
          <w:noProof/>
        </w:rPr>
        <w:fldChar w:fldCharType="separate"/>
      </w:r>
      <w:r w:rsidR="00BE2F6C">
        <w:rPr>
          <w:noProof/>
        </w:rPr>
        <w:instrText>10</w:instrText>
      </w:r>
      <w:r w:rsidR="00EE2696">
        <w:rPr>
          <w:noProof/>
        </w:rPr>
        <w:fldChar w:fldCharType="end"/>
      </w:r>
      <w:r>
        <w:instrText>)</w:instrText>
      </w:r>
      <w:r>
        <w:fldChar w:fldCharType="end"/>
      </w:r>
    </w:p>
    <w:p w14:paraId="401D89FF" w14:textId="5995600C" w:rsidR="0084577C" w:rsidRDefault="0084577C" w:rsidP="0084577C">
      <w:pPr>
        <w:pStyle w:val="MTDisplayEquation"/>
      </w:pPr>
      <w:r>
        <w:tab/>
      </w:r>
      <w:r w:rsidRPr="0084577C">
        <w:rPr>
          <w:position w:val="-30"/>
        </w:rPr>
        <w:object w:dxaOrig="4000" w:dyaOrig="740" w14:anchorId="4BED7316">
          <v:shape id="_x0000_i1037" type="#_x0000_t75" style="width:201pt;height:36.65pt" o:ole="">
            <v:imagedata r:id="rId35" o:title=""/>
          </v:shape>
          <o:OLEObject Type="Embed" ProgID="Equation.DSMT4" ShapeID="_x0000_i1037" DrawAspect="Content" ObjectID="_1677915974" r:id="rId3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r w:rsidR="00EE2696">
        <w:rPr>
          <w:noProof/>
        </w:rPr>
        <w:fldChar w:fldCharType="begin"/>
      </w:r>
      <w:r w:rsidR="00EE2696">
        <w:rPr>
          <w:noProof/>
        </w:rPr>
        <w:instrText xml:space="preserve"> SEQ MTEqn \c \* Arabic \* MERGEFORMAT </w:instrText>
      </w:r>
      <w:r w:rsidR="00EE2696">
        <w:rPr>
          <w:noProof/>
        </w:rPr>
        <w:fldChar w:fldCharType="separate"/>
      </w:r>
      <w:r w:rsidR="00BE2F6C">
        <w:rPr>
          <w:noProof/>
        </w:rPr>
        <w:instrText>11</w:instrText>
      </w:r>
      <w:r w:rsidR="00EE2696">
        <w:rPr>
          <w:noProof/>
        </w:rPr>
        <w:fldChar w:fldCharType="end"/>
      </w:r>
      <w:r>
        <w:instrText>)</w:instrText>
      </w:r>
      <w:r>
        <w:fldChar w:fldCharType="end"/>
      </w:r>
    </w:p>
    <w:p w14:paraId="30B16FCE" w14:textId="683BE831" w:rsidR="0084577C" w:rsidRDefault="0084577C" w:rsidP="0084577C">
      <w:pPr>
        <w:pStyle w:val="MTDisplayEquation"/>
      </w:pPr>
      <w:r>
        <w:tab/>
      </w:r>
      <w:r w:rsidRPr="0084577C">
        <w:rPr>
          <w:position w:val="-52"/>
        </w:rPr>
        <w:object w:dxaOrig="2120" w:dyaOrig="859" w14:anchorId="5A2B29B0">
          <v:shape id="_x0000_i1038" type="#_x0000_t75" style="width:108.65pt;height:41.35pt" o:ole="">
            <v:imagedata r:id="rId37" o:title=""/>
          </v:shape>
          <o:OLEObject Type="Embed" ProgID="Equation.DSMT4" ShapeID="_x0000_i1038" DrawAspect="Content" ObjectID="_1677915975" r:id="rId38"/>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(S</w:instrText>
      </w:r>
      <w:r w:rsidR="00EE2696">
        <w:rPr>
          <w:noProof/>
        </w:rPr>
        <w:fldChar w:fldCharType="begin"/>
      </w:r>
      <w:r w:rsidR="00EE2696">
        <w:rPr>
          <w:noProof/>
        </w:rPr>
        <w:instrText xml:space="preserve"> SEQ MTEqn \c \* Arabic \* MERGEFORMAT </w:instrText>
      </w:r>
      <w:r w:rsidR="00EE2696">
        <w:rPr>
          <w:noProof/>
        </w:rPr>
        <w:fldChar w:fldCharType="separate"/>
      </w:r>
      <w:r w:rsidR="00BE2F6C">
        <w:rPr>
          <w:noProof/>
        </w:rPr>
        <w:instrText>12</w:instrText>
      </w:r>
      <w:r w:rsidR="00EE2696">
        <w:rPr>
          <w:noProof/>
        </w:rPr>
        <w:fldChar w:fldCharType="end"/>
      </w:r>
      <w:r>
        <w:instrText>)</w:instrText>
      </w:r>
      <w:r>
        <w:fldChar w:fldCharType="end"/>
      </w:r>
    </w:p>
    <w:p w14:paraId="4D5B40ED" w14:textId="3101A3F2" w:rsidR="00CE406A" w:rsidRDefault="0084577C" w:rsidP="0084577C">
      <w:pPr>
        <w:pStyle w:val="10BodySubsequentParagraph"/>
        <w:ind w:firstLine="0"/>
        <w:rPr>
          <w:rFonts w:eastAsia="宋体" w:cs="Times New Roman"/>
          <w:lang w:eastAsia="zh-CN"/>
        </w:rPr>
      </w:pPr>
      <w:r>
        <w:rPr>
          <w:rFonts w:hint="eastAsia"/>
          <w:lang w:eastAsia="zh-CN"/>
        </w:rPr>
        <w:t>H</w:t>
      </w:r>
      <w:r>
        <w:rPr>
          <w:lang w:eastAsia="zh-CN"/>
        </w:rPr>
        <w:t xml:space="preserve">ere, </w:t>
      </w:r>
      <w:r w:rsidRPr="001D5D1E">
        <w:rPr>
          <w:rFonts w:eastAsia="宋体" w:cs="Times New Roman"/>
          <w:i/>
          <w:iCs/>
          <w:lang w:eastAsia="zh-CN"/>
        </w:rPr>
        <w:t>μ</w:t>
      </w:r>
      <w:r w:rsidRPr="001D5D1E">
        <w:rPr>
          <w:rFonts w:cs="Times New Roman"/>
          <w:i/>
          <w:iCs/>
          <w:vertAlign w:val="subscript"/>
          <w:lang w:eastAsia="zh-CN"/>
        </w:rPr>
        <w:t>e</w:t>
      </w:r>
      <w:r>
        <w:rPr>
          <w:rFonts w:cs="Times New Roman"/>
          <w:lang w:eastAsia="zh-CN"/>
        </w:rPr>
        <w:t xml:space="preserve"> is the electron quasi-Fermi level. </w:t>
      </w:r>
      <w:r w:rsidRPr="001D5D1E">
        <w:rPr>
          <w:rFonts w:cs="Times New Roman"/>
          <w:i/>
          <w:iCs/>
          <w:lang w:eastAsia="zh-CN"/>
        </w:rPr>
        <w:t>E</w:t>
      </w:r>
      <w:r w:rsidRPr="001D5D1E">
        <w:rPr>
          <w:rFonts w:eastAsia="宋体" w:cs="Times New Roman"/>
          <w:i/>
          <w:iCs/>
          <w:vertAlign w:val="subscript"/>
          <w:lang w:eastAsia="zh-CN"/>
        </w:rPr>
        <w:t>Γ</w:t>
      </w:r>
      <w:r w:rsidRPr="001D5D1E">
        <w:rPr>
          <w:rFonts w:eastAsia="宋体" w:cs="Times New Roman"/>
          <w:lang w:eastAsia="zh-CN"/>
        </w:rPr>
        <w:t xml:space="preserve"> and </w:t>
      </w:r>
      <w:r w:rsidRPr="001D5D1E">
        <w:rPr>
          <w:rFonts w:eastAsia="宋体" w:cs="Times New Roman"/>
          <w:i/>
          <w:iCs/>
          <w:lang w:eastAsia="zh-CN"/>
        </w:rPr>
        <w:t>E</w:t>
      </w:r>
      <w:r w:rsidRPr="001D5D1E">
        <w:rPr>
          <w:rFonts w:eastAsia="宋体" w:cs="Times New Roman"/>
          <w:i/>
          <w:iCs/>
          <w:vertAlign w:val="subscript"/>
          <w:lang w:eastAsia="zh-CN"/>
        </w:rPr>
        <w:t>L</w:t>
      </w:r>
      <w:r>
        <w:rPr>
          <w:rFonts w:eastAsia="宋体" w:cs="Times New Roman"/>
          <w:lang w:eastAsia="zh-CN"/>
        </w:rPr>
        <w:t xml:space="preserve"> are the strain-dependent band edge energies for the </w:t>
      </w:r>
      <w:r w:rsidRPr="001D5D1E">
        <w:rPr>
          <w:rFonts w:eastAsia="宋体" w:cs="Times New Roman"/>
          <w:lang w:eastAsia="zh-CN"/>
        </w:rPr>
        <w:t>Γ</w:t>
      </w:r>
      <w:r>
        <w:rPr>
          <w:rFonts w:eastAsia="宋体" w:cs="Times New Roman" w:hint="eastAsia"/>
          <w:lang w:eastAsia="zh-CN"/>
        </w:rPr>
        <w:t xml:space="preserve"> </w:t>
      </w:r>
      <w:r>
        <w:rPr>
          <w:rFonts w:eastAsia="宋体" w:cs="Times New Roman"/>
          <w:lang w:eastAsia="zh-CN"/>
        </w:rPr>
        <w:t xml:space="preserve">and L valley, respectively. </w:t>
      </w:r>
      <w:r w:rsidRPr="001A1211">
        <w:rPr>
          <w:rFonts w:eastAsia="宋体" w:cs="Times New Roman"/>
          <w:i/>
          <w:iCs/>
          <w:lang w:eastAsia="zh-CN"/>
        </w:rPr>
        <w:t>k</w:t>
      </w:r>
      <w:r>
        <w:rPr>
          <w:rFonts w:eastAsia="宋体" w:cs="Times New Roman"/>
          <w:i/>
          <w:iCs/>
          <w:lang w:eastAsia="zh-CN"/>
        </w:rPr>
        <w:t xml:space="preserve"> </w:t>
      </w:r>
      <w:r>
        <w:rPr>
          <w:rFonts w:eastAsia="宋体" w:cs="Times New Roman"/>
          <w:lang w:eastAsia="zh-CN"/>
        </w:rPr>
        <w:t xml:space="preserve">is the Boltzmann constant, and </w:t>
      </w:r>
      <w:r w:rsidRPr="009A1434">
        <w:rPr>
          <w:rFonts w:eastAsia="宋体" w:cs="Times New Roman"/>
          <w:i/>
          <w:iCs/>
          <w:lang w:eastAsia="zh-CN"/>
        </w:rPr>
        <w:t>T</w:t>
      </w:r>
      <w:r>
        <w:rPr>
          <w:rFonts w:eastAsia="宋体" w:cs="Times New Roman"/>
          <w:lang w:eastAsia="zh-CN"/>
        </w:rPr>
        <w:t xml:space="preserve"> is the temperature.</w:t>
      </w:r>
      <w:r w:rsidRPr="009A1434">
        <w:rPr>
          <w:rFonts w:eastAsia="宋体" w:cs="Times New Roman"/>
          <w:i/>
          <w:iCs/>
          <w:lang w:eastAsia="zh-CN"/>
        </w:rPr>
        <w:t xml:space="preserve"> m</w:t>
      </w:r>
      <w:r w:rsidRPr="009A1434">
        <w:rPr>
          <w:rFonts w:eastAsia="宋体" w:cs="Times New Roman"/>
          <w:i/>
          <w:iCs/>
          <w:vertAlign w:val="subscript"/>
          <w:lang w:eastAsia="zh-CN"/>
        </w:rPr>
        <w:t>Γ</w:t>
      </w:r>
      <w:r w:rsidRPr="009A1434">
        <w:rPr>
          <w:rFonts w:eastAsia="宋体" w:cs="Times New Roman"/>
          <w:i/>
          <w:iCs/>
          <w:vertAlign w:val="superscript"/>
          <w:lang w:eastAsia="zh-CN"/>
        </w:rPr>
        <w:t>*</w:t>
      </w:r>
      <w:r>
        <w:rPr>
          <w:rFonts w:eastAsia="宋体" w:cs="Times New Roman"/>
          <w:lang w:eastAsia="zh-CN"/>
        </w:rPr>
        <w:t xml:space="preserve"> is the derived strain-dependent effective mass of electrons in </w:t>
      </w:r>
      <w:r w:rsidRPr="001D5D1E">
        <w:rPr>
          <w:rFonts w:eastAsia="宋体" w:cs="Times New Roman"/>
          <w:lang w:eastAsia="zh-CN"/>
        </w:rPr>
        <w:t>Γ</w:t>
      </w:r>
      <w:r>
        <w:rPr>
          <w:rFonts w:eastAsia="宋体" w:cs="Times New Roman"/>
          <w:lang w:eastAsia="zh-CN"/>
        </w:rPr>
        <w:t xml:space="preserve"> valley via 8 band </w:t>
      </w:r>
      <w:r w:rsidRPr="00386467">
        <w:rPr>
          <w:rFonts w:eastAsia="宋体" w:cs="Times New Roman"/>
          <w:i/>
          <w:iCs/>
          <w:lang w:eastAsia="zh-CN"/>
        </w:rPr>
        <w:t>k∙p</w:t>
      </w:r>
      <w:r w:rsidRPr="00386467">
        <w:rPr>
          <w:rFonts w:eastAsia="宋体" w:cs="Times New Roman"/>
          <w:lang w:eastAsia="zh-CN"/>
        </w:rPr>
        <w:t xml:space="preserve"> method</w:t>
      </w:r>
      <w:r>
        <w:rPr>
          <w:rFonts w:eastAsia="宋体" w:cs="Times New Roman"/>
          <w:lang w:eastAsia="zh-CN"/>
        </w:rPr>
        <w:t xml:space="preserve">, while the </w:t>
      </w:r>
      <w:r w:rsidRPr="009A1434">
        <w:rPr>
          <w:rFonts w:eastAsia="宋体" w:cs="Times New Roman"/>
          <w:i/>
          <w:iCs/>
          <w:lang w:eastAsia="zh-CN"/>
        </w:rPr>
        <w:t>m</w:t>
      </w:r>
      <w:r w:rsidRPr="009A1434">
        <w:rPr>
          <w:rFonts w:eastAsia="宋体" w:cs="Times New Roman"/>
          <w:i/>
          <w:iCs/>
          <w:vertAlign w:val="subscript"/>
          <w:lang w:eastAsia="zh-CN"/>
        </w:rPr>
        <w:t>L</w:t>
      </w:r>
      <w:r w:rsidRPr="009A1434">
        <w:rPr>
          <w:rFonts w:eastAsia="宋体" w:cs="Times New Roman"/>
          <w:i/>
          <w:iCs/>
          <w:vertAlign w:val="superscript"/>
          <w:lang w:eastAsia="zh-CN"/>
        </w:rPr>
        <w:t>*</w:t>
      </w:r>
      <w:r>
        <w:rPr>
          <w:rFonts w:eastAsia="宋体" w:cs="Times New Roman"/>
          <w:lang w:eastAsia="zh-CN"/>
        </w:rPr>
        <w:t xml:space="preserve"> is assumed to be independent of strain.</w:t>
      </w:r>
    </w:p>
    <w:p w14:paraId="00D6CC85" w14:textId="7698DF70" w:rsidR="001C24E2" w:rsidRDefault="00CB4397" w:rsidP="001C24E2">
      <w:pPr>
        <w:pStyle w:val="08SectionHeader10"/>
        <w:numPr>
          <w:ilvl w:val="0"/>
          <w:numId w:val="28"/>
        </w:numPr>
        <w:rPr>
          <w:rFonts w:eastAsiaTheme="minorEastAsia"/>
          <w:lang w:eastAsia="zh-CN"/>
        </w:rPr>
      </w:pPr>
      <w:r w:rsidRPr="00CB4397">
        <w:rPr>
          <w:rFonts w:eastAsiaTheme="minorEastAsia"/>
          <w:lang w:eastAsia="zh-CN"/>
        </w:rPr>
        <w:t>Thermal stress and strain-enhancement factor related to dimensions</w:t>
      </w:r>
    </w:p>
    <w:p w14:paraId="61C0BF4D" w14:textId="0676E790" w:rsidR="00716239" w:rsidRDefault="00107D8B" w:rsidP="00FE5D57">
      <w:pPr>
        <w:pStyle w:val="11Figure"/>
        <w:rPr>
          <w:lang w:eastAsia="zh-CN"/>
        </w:rPr>
      </w:pPr>
      <w:r>
        <w:rPr>
          <w:rFonts w:hint="eastAsia"/>
          <w:noProof/>
          <w:lang w:eastAsia="zh-CN"/>
        </w:rPr>
        <w:drawing>
          <wp:inline distT="0" distB="0" distL="0" distR="0" wp14:anchorId="6433D08C" wp14:editId="1AE96290">
            <wp:extent cx="4791710" cy="2344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91710" cy="2344420"/>
                    </a:xfrm>
                    <a:prstGeom prst="rect">
                      <a:avLst/>
                    </a:prstGeom>
                  </pic:spPr>
                </pic:pic>
              </a:graphicData>
            </a:graphic>
          </wp:inline>
        </w:drawing>
      </w:r>
    </w:p>
    <w:p w14:paraId="1A9E2A19" w14:textId="32DB01EF" w:rsidR="00107D8B" w:rsidRDefault="00107D8B" w:rsidP="00B059AF">
      <w:pPr>
        <w:pStyle w:val="12FigureCaptionLong"/>
        <w:rPr>
          <w:lang w:eastAsia="zh-CN"/>
        </w:rPr>
      </w:pPr>
      <w:r>
        <w:rPr>
          <w:rFonts w:hint="eastAsia"/>
          <w:lang w:eastAsia="zh-CN"/>
        </w:rPr>
        <w:t>F</w:t>
      </w:r>
      <w:r>
        <w:rPr>
          <w:lang w:eastAsia="zh-CN"/>
        </w:rPr>
        <w:t>igure S3. Evolution of</w:t>
      </w:r>
      <w:r w:rsidR="00016132">
        <w:rPr>
          <w:lang w:eastAsia="zh-CN"/>
        </w:rPr>
        <w:t xml:space="preserve"> </w:t>
      </w:r>
      <w:r>
        <w:rPr>
          <w:lang w:eastAsia="zh-CN"/>
        </w:rPr>
        <w:t>strain in the as-grown Ge layer</w:t>
      </w:r>
      <w:r w:rsidR="00C70395">
        <w:rPr>
          <w:lang w:eastAsia="zh-CN"/>
        </w:rPr>
        <w:t xml:space="preserve"> as cooling to room temperature</w:t>
      </w:r>
      <w:r w:rsidR="00B059AF">
        <w:rPr>
          <w:lang w:eastAsia="zh-CN"/>
        </w:rPr>
        <w:t>, simulated with finite element method (FEM).</w:t>
      </w:r>
    </w:p>
    <w:p w14:paraId="1544A225" w14:textId="5BCD5A0C" w:rsidR="00B059AF" w:rsidRDefault="00493E2F" w:rsidP="00B059AF">
      <w:pPr>
        <w:pStyle w:val="09BodyFirstParagraph"/>
        <w:rPr>
          <w:rFonts w:cs="Times New Roman"/>
          <w:lang w:eastAsia="zh-CN"/>
        </w:rPr>
      </w:pPr>
      <w:r>
        <w:rPr>
          <w:rFonts w:hint="eastAsia"/>
          <w:lang w:eastAsia="zh-CN"/>
        </w:rPr>
        <w:t>T</w:t>
      </w:r>
      <w:r>
        <w:rPr>
          <w:lang w:eastAsia="zh-CN"/>
        </w:rPr>
        <w:t>he Ge-on-SOI wafer used in this paper is grown at high temperature</w:t>
      </w:r>
      <w:r>
        <w:rPr>
          <w:rFonts w:hint="eastAsia"/>
          <w:lang w:eastAsia="zh-CN"/>
        </w:rPr>
        <w:t>,</w:t>
      </w:r>
      <w:r>
        <w:rPr>
          <w:lang w:eastAsia="zh-CN"/>
        </w:rPr>
        <w:t xml:space="preserve"> with 400</w:t>
      </w:r>
      <w:r w:rsidRPr="00493E2F">
        <w:rPr>
          <w:rFonts w:cs="Times New Roman"/>
          <w:lang w:eastAsia="zh-CN"/>
        </w:rPr>
        <w:t>℃</w:t>
      </w:r>
      <w:r>
        <w:rPr>
          <w:lang w:eastAsia="zh-CN"/>
        </w:rPr>
        <w:t xml:space="preserve"> </w:t>
      </w:r>
      <w:r>
        <w:rPr>
          <w:rFonts w:hint="eastAsia"/>
          <w:lang w:eastAsia="zh-CN"/>
        </w:rPr>
        <w:t>(6</w:t>
      </w:r>
      <w:r>
        <w:rPr>
          <w:lang w:eastAsia="zh-CN"/>
        </w:rPr>
        <w:t>73.15</w:t>
      </w:r>
      <w:r>
        <w:rPr>
          <w:rFonts w:hint="eastAsia"/>
          <w:lang w:eastAsia="zh-CN"/>
        </w:rPr>
        <w:t>K)</w:t>
      </w:r>
      <w:r>
        <w:rPr>
          <w:lang w:eastAsia="zh-CN"/>
        </w:rPr>
        <w:t xml:space="preserve"> </w:t>
      </w:r>
      <w:r>
        <w:rPr>
          <w:rFonts w:hint="eastAsia"/>
          <w:lang w:eastAsia="zh-CN"/>
        </w:rPr>
        <w:t>for</w:t>
      </w:r>
      <w:r>
        <w:rPr>
          <w:lang w:eastAsia="zh-CN"/>
        </w:rPr>
        <w:t xml:space="preserve"> the buffer layer and 600</w:t>
      </w:r>
      <w:r w:rsidRPr="00493E2F">
        <w:rPr>
          <w:rFonts w:cs="Times New Roman"/>
          <w:lang w:eastAsia="zh-CN"/>
        </w:rPr>
        <w:t>℃</w:t>
      </w:r>
      <w:r>
        <w:rPr>
          <w:rFonts w:cs="Times New Roman"/>
          <w:lang w:eastAsia="zh-CN"/>
        </w:rPr>
        <w:t xml:space="preserve"> (873.15K) for the </w:t>
      </w:r>
      <w:r w:rsidR="00DD3CAD">
        <w:rPr>
          <w:rFonts w:cs="Times New Roman"/>
          <w:lang w:eastAsia="zh-CN"/>
        </w:rPr>
        <w:t>high-quality</w:t>
      </w:r>
      <w:r>
        <w:rPr>
          <w:rFonts w:cs="Times New Roman"/>
          <w:lang w:eastAsia="zh-CN"/>
        </w:rPr>
        <w:t xml:space="preserve"> layer.</w:t>
      </w:r>
      <w:r w:rsidR="00DD3CAD">
        <w:rPr>
          <w:rFonts w:cs="Times New Roman"/>
          <w:lang w:eastAsia="zh-CN"/>
        </w:rPr>
        <w:t xml:space="preserve"> When cooling to room temperature, biaxial tensile strain will generate in the Ge layer for its larger thermal expansion coefficient than Si.</w:t>
      </w:r>
      <w:r w:rsidR="00B059AF">
        <w:rPr>
          <w:rFonts w:cs="Times New Roman"/>
          <w:lang w:eastAsia="zh-CN"/>
        </w:rPr>
        <w:t xml:space="preserve"> Figure S3 illustrates the simulated strain evolution in the as-grown Ge layer. As temperature decreases from 800K to 300K, t</w:t>
      </w:r>
      <w:r w:rsidR="00B059AF" w:rsidRPr="00B059AF">
        <w:rPr>
          <w:rFonts w:cs="Times New Roman"/>
          <w:lang w:eastAsia="zh-CN"/>
        </w:rPr>
        <w:t>he strain state of the material changes from the slight biaxial compressive strain</w:t>
      </w:r>
      <w:r w:rsidR="00B059AF">
        <w:rPr>
          <w:rFonts w:cs="Times New Roman"/>
          <w:lang w:eastAsia="zh-CN"/>
        </w:rPr>
        <w:t xml:space="preserve"> (</w:t>
      </w:r>
      <w:r w:rsidR="00392F30" w:rsidRPr="004569F7">
        <w:rPr>
          <w:rFonts w:eastAsia="宋体" w:cs="Times New Roman"/>
          <w:i/>
          <w:iCs/>
          <w:lang w:eastAsia="zh-CN"/>
        </w:rPr>
        <w:t>ε</w:t>
      </w:r>
      <w:r w:rsidR="00392F30" w:rsidRPr="004569F7">
        <w:rPr>
          <w:rFonts w:cs="Times New Roman"/>
          <w:vertAlign w:val="subscript"/>
          <w:lang w:eastAsia="zh-CN"/>
        </w:rPr>
        <w:t>0</w:t>
      </w:r>
      <w:r w:rsidR="004569F7">
        <w:rPr>
          <w:rFonts w:cs="Times New Roman"/>
          <w:lang w:eastAsia="zh-CN"/>
        </w:rPr>
        <w:t xml:space="preserve"> = 0.05%</w:t>
      </w:r>
      <w:r w:rsidR="00B059AF">
        <w:rPr>
          <w:rFonts w:cs="Times New Roman"/>
          <w:lang w:eastAsia="zh-CN"/>
        </w:rPr>
        <w:t>)</w:t>
      </w:r>
      <w:r w:rsidR="00B059AF" w:rsidRPr="00B059AF">
        <w:rPr>
          <w:rFonts w:cs="Times New Roman"/>
          <w:lang w:eastAsia="zh-CN"/>
        </w:rPr>
        <w:t xml:space="preserve"> to the larger biaxial tensile strain</w:t>
      </w:r>
      <w:r w:rsidR="004569F7">
        <w:rPr>
          <w:rFonts w:cs="Times New Roman"/>
          <w:lang w:eastAsia="zh-CN"/>
        </w:rPr>
        <w:t xml:space="preserve"> (</w:t>
      </w:r>
      <w:r w:rsidR="004569F7" w:rsidRPr="004569F7">
        <w:rPr>
          <w:rFonts w:eastAsia="宋体" w:cs="Times New Roman"/>
          <w:i/>
          <w:iCs/>
          <w:lang w:eastAsia="zh-CN"/>
        </w:rPr>
        <w:t>ε</w:t>
      </w:r>
      <w:r w:rsidR="004569F7" w:rsidRPr="004569F7">
        <w:rPr>
          <w:rFonts w:cs="Times New Roman"/>
          <w:vertAlign w:val="subscript"/>
          <w:lang w:eastAsia="zh-CN"/>
        </w:rPr>
        <w:t>0</w:t>
      </w:r>
      <w:r w:rsidR="004569F7">
        <w:rPr>
          <w:rFonts w:cs="Times New Roman"/>
          <w:lang w:eastAsia="zh-CN"/>
        </w:rPr>
        <w:t xml:space="preserve"> = 0.</w:t>
      </w:r>
      <w:r w:rsidR="009C3E02">
        <w:rPr>
          <w:rFonts w:cs="Times New Roman"/>
          <w:lang w:eastAsia="zh-CN"/>
        </w:rPr>
        <w:t>2</w:t>
      </w:r>
      <w:r w:rsidR="004569F7">
        <w:rPr>
          <w:rFonts w:cs="Times New Roman"/>
          <w:lang w:eastAsia="zh-CN"/>
        </w:rPr>
        <w:t>%)</w:t>
      </w:r>
      <w:r w:rsidR="009C3E02">
        <w:rPr>
          <w:rFonts w:cs="Times New Roman"/>
          <w:lang w:eastAsia="zh-CN"/>
        </w:rPr>
        <w:t>.</w:t>
      </w:r>
    </w:p>
    <w:p w14:paraId="1E91ED65" w14:textId="46741C39" w:rsidR="000F79E2" w:rsidRDefault="000F79E2" w:rsidP="00745301">
      <w:pPr>
        <w:pStyle w:val="10BodySubsequentParagraph"/>
        <w:rPr>
          <w:lang w:eastAsia="zh-CN"/>
        </w:rPr>
      </w:pPr>
      <w:r>
        <w:rPr>
          <w:lang w:eastAsia="zh-CN"/>
        </w:rPr>
        <w:t xml:space="preserve">Figure S4 depicts the strain concentration effect of the microbridge structure. The strain enhancement </w:t>
      </w:r>
      <w:r w:rsidRPr="000F79E2">
        <w:rPr>
          <w:i/>
          <w:iCs/>
          <w:lang w:eastAsia="zh-CN"/>
        </w:rPr>
        <w:t>ε</w:t>
      </w:r>
      <w:r w:rsidRPr="000F79E2">
        <w:rPr>
          <w:i/>
          <w:iCs/>
          <w:vertAlign w:val="subscript"/>
          <w:lang w:eastAsia="zh-CN"/>
        </w:rPr>
        <w:t>x</w:t>
      </w:r>
      <w:r>
        <w:rPr>
          <w:lang w:eastAsia="zh-CN"/>
        </w:rPr>
        <w:t>/</w:t>
      </w:r>
      <w:r w:rsidRPr="000F79E2">
        <w:rPr>
          <w:i/>
          <w:iCs/>
          <w:lang w:eastAsia="zh-CN"/>
        </w:rPr>
        <w:t>ε</w:t>
      </w:r>
      <w:r w:rsidRPr="000F79E2">
        <w:rPr>
          <w:vertAlign w:val="subscript"/>
          <w:lang w:eastAsia="zh-CN"/>
        </w:rPr>
        <w:t>0</w:t>
      </w:r>
      <w:r>
        <w:rPr>
          <w:lang w:eastAsia="zh-CN"/>
        </w:rPr>
        <w:t xml:space="preserve">, defined as the ratio of uniaxial tensile strain along the &lt;100&gt; direction </w:t>
      </w:r>
      <w:r w:rsidRPr="000F79E2">
        <w:rPr>
          <w:i/>
          <w:iCs/>
          <w:lang w:eastAsia="zh-CN"/>
        </w:rPr>
        <w:t>ε</w:t>
      </w:r>
      <w:r w:rsidRPr="000F79E2">
        <w:rPr>
          <w:i/>
          <w:iCs/>
          <w:vertAlign w:val="subscript"/>
          <w:lang w:eastAsia="zh-CN"/>
        </w:rPr>
        <w:t>x</w:t>
      </w:r>
      <w:r>
        <w:rPr>
          <w:lang w:eastAsia="zh-CN"/>
        </w:rPr>
        <w:t xml:space="preserve"> divided by the biaxia</w:t>
      </w:r>
      <w:r w:rsidRPr="00BE2F6C">
        <w:rPr>
          <w:lang w:eastAsia="zh-CN"/>
        </w:rPr>
        <w:t xml:space="preserve">l strain </w:t>
      </w:r>
      <w:r w:rsidRPr="00BE2F6C">
        <w:rPr>
          <w:i/>
          <w:iCs/>
          <w:lang w:eastAsia="zh-CN"/>
        </w:rPr>
        <w:t>ε</w:t>
      </w:r>
      <w:r w:rsidRPr="00BE2F6C">
        <w:rPr>
          <w:vertAlign w:val="subscript"/>
          <w:lang w:eastAsia="zh-CN"/>
        </w:rPr>
        <w:t>0</w:t>
      </w:r>
      <w:r w:rsidRPr="00BE2F6C">
        <w:rPr>
          <w:lang w:eastAsia="zh-CN"/>
        </w:rPr>
        <w:t xml:space="preserve"> of the a</w:t>
      </w:r>
      <w:r>
        <w:rPr>
          <w:lang w:eastAsia="zh-CN"/>
        </w:rPr>
        <w:t>s-grown Ge layer, is related to the dimensions of the microbridge</w:t>
      </w:r>
      <w:r w:rsidR="00AE38E1">
        <w:rPr>
          <w:lang w:eastAsia="zh-CN"/>
        </w:rPr>
        <w:t xml:space="preserve"> </w:t>
      </w:r>
      <w:r w:rsidR="00AE38E1">
        <w:rPr>
          <w:lang w:eastAsia="zh-CN"/>
        </w:rPr>
        <w:fldChar w:fldCharType="begin">
          <w:fldData xml:space="preserve">PEVuZE5vdGU+PENpdGU+PEF1dGhvcj5NaW5hbWlzYXdhPC9BdXRob3I+PFllYXI+MjAxMjwvWWVh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==
</w:fldData>
        </w:fldChar>
      </w:r>
      <w:r w:rsidR="00AE38E1">
        <w:rPr>
          <w:lang w:eastAsia="zh-CN"/>
        </w:rPr>
        <w:instrText xml:space="preserve"> ADDIN EN.CITE </w:instrText>
      </w:r>
      <w:r w:rsidR="00AE38E1">
        <w:rPr>
          <w:lang w:eastAsia="zh-CN"/>
        </w:rPr>
        <w:fldChar w:fldCharType="begin">
          <w:fldData xml:space="preserve">PEVuZE5vdGU+PENpdGU+PEF1dGhvcj5NaW5hbWlzYXdhPC9BdXRob3I+PFllYXI+MjAxMjwvWWVh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==
</w:fldData>
        </w:fldChar>
      </w:r>
      <w:r w:rsidR="00AE38E1">
        <w:rPr>
          <w:lang w:eastAsia="zh-CN"/>
        </w:rPr>
        <w:instrText xml:space="preserve"> ADDIN EN.CITE.DATA </w:instrText>
      </w:r>
      <w:r w:rsidR="00AE38E1">
        <w:rPr>
          <w:lang w:eastAsia="zh-CN"/>
        </w:rPr>
      </w:r>
      <w:r w:rsidR="00AE38E1">
        <w:rPr>
          <w:lang w:eastAsia="zh-CN"/>
        </w:rPr>
        <w:fldChar w:fldCharType="end"/>
      </w:r>
      <w:r w:rsidR="00AE38E1">
        <w:rPr>
          <w:lang w:eastAsia="zh-CN"/>
        </w:rPr>
      </w:r>
      <w:r w:rsidR="00AE38E1">
        <w:rPr>
          <w:lang w:eastAsia="zh-CN"/>
        </w:rPr>
        <w:fldChar w:fldCharType="separate"/>
      </w:r>
      <w:r w:rsidR="00AE38E1">
        <w:rPr>
          <w:noProof/>
          <w:lang w:eastAsia="zh-CN"/>
        </w:rPr>
        <w:t>[5, 6]</w:t>
      </w:r>
      <w:r w:rsidR="00AE38E1">
        <w:rPr>
          <w:lang w:eastAsia="zh-CN"/>
        </w:rPr>
        <w:fldChar w:fldCharType="end"/>
      </w:r>
      <w:r w:rsidR="00745301">
        <w:rPr>
          <w:lang w:eastAsia="zh-CN"/>
        </w:rPr>
        <w:t>:</w:t>
      </w:r>
    </w:p>
    <w:p w14:paraId="1A2F231C" w14:textId="553632B7" w:rsidR="00745301" w:rsidRDefault="00745301" w:rsidP="00745301">
      <w:pPr>
        <w:pStyle w:val="MTDisplayEquation"/>
      </w:pPr>
      <w:r>
        <w:tab/>
      </w:r>
      <w:r w:rsidRPr="00745301">
        <w:rPr>
          <w:position w:val="-14"/>
        </w:rPr>
        <w:object w:dxaOrig="3820" w:dyaOrig="380" w14:anchorId="27BC35CA">
          <v:shape id="_x0000_i1039" type="#_x0000_t75" style="width:190.65pt;height:19pt" o:ole="">
            <v:imagedata r:id="rId40" o:title=""/>
          </v:shape>
          <o:OLEObject Type="Embed" ProgID="Equation.DSMT4" ShapeID="_x0000_i1039" DrawAspect="Content" ObjectID="_1677915976" r:id="rId41"/>
        </w:object>
      </w:r>
      <w:r>
        <w:t xml:space="preserve"> </w:t>
      </w:r>
      <w:r>
        <w:tab/>
      </w:r>
      <w:r w:rsidRPr="00BE2F6C">
        <w:fldChar w:fldCharType="begin"/>
      </w:r>
      <w:r w:rsidRPr="00BE2F6C">
        <w:instrText xml:space="preserve"> MACROBUTTON MTPlaceRef \* MERGEFORMAT </w:instrText>
      </w:r>
      <w:r w:rsidRPr="00BE2F6C">
        <w:fldChar w:fldCharType="begin"/>
      </w:r>
      <w:r w:rsidRPr="00BE2F6C">
        <w:instrText xml:space="preserve"> SEQ MTEqn \h \* MERGEFORMAT </w:instrText>
      </w:r>
      <w:r w:rsidRPr="00BE2F6C">
        <w:fldChar w:fldCharType="end"/>
      </w:r>
      <w:r w:rsidRPr="00BE2F6C">
        <w:instrText>(S</w:instrText>
      </w:r>
      <w:r w:rsidR="00EE2696" w:rsidRPr="00BE2F6C">
        <w:rPr>
          <w:noProof/>
        </w:rPr>
        <w:fldChar w:fldCharType="begin"/>
      </w:r>
      <w:r w:rsidR="00EE2696" w:rsidRPr="00BE2F6C">
        <w:rPr>
          <w:noProof/>
        </w:rPr>
        <w:instrText xml:space="preserve"> SEQ MTEqn \c \* Arabic \* MERGEFORMAT </w:instrText>
      </w:r>
      <w:r w:rsidR="00EE2696" w:rsidRPr="00BE2F6C">
        <w:rPr>
          <w:noProof/>
        </w:rPr>
        <w:fldChar w:fldCharType="separate"/>
      </w:r>
      <w:r w:rsidR="00BE2F6C" w:rsidRPr="00BE2F6C">
        <w:rPr>
          <w:noProof/>
        </w:rPr>
        <w:instrText>13</w:instrText>
      </w:r>
      <w:r w:rsidR="00EE2696" w:rsidRPr="00BE2F6C">
        <w:rPr>
          <w:noProof/>
        </w:rPr>
        <w:fldChar w:fldCharType="end"/>
      </w:r>
      <w:r w:rsidRPr="00BE2F6C">
        <w:instrText>)</w:instrText>
      </w:r>
      <w:r w:rsidRPr="00BE2F6C">
        <w:fldChar w:fldCharType="end"/>
      </w:r>
    </w:p>
    <w:p w14:paraId="700457AC" w14:textId="59E40874" w:rsidR="000F79E2" w:rsidRPr="000F79E2" w:rsidRDefault="000F79E2" w:rsidP="000F79E2">
      <w:pPr>
        <w:pStyle w:val="10BodySubsequentParagraph"/>
        <w:rPr>
          <w:lang w:eastAsia="zh-CN"/>
        </w:rPr>
      </w:pPr>
      <w:r>
        <w:rPr>
          <w:lang w:eastAsia="zh-CN"/>
        </w:rPr>
        <w:t xml:space="preserve">Here, </w:t>
      </w:r>
      <w:r w:rsidRPr="000F79E2">
        <w:rPr>
          <w:i/>
          <w:iCs/>
          <w:lang w:eastAsia="zh-CN"/>
        </w:rPr>
        <w:t>A</w:t>
      </w:r>
      <w:r>
        <w:rPr>
          <w:lang w:eastAsia="zh-CN"/>
        </w:rPr>
        <w:t xml:space="preserve">, </w:t>
      </w:r>
      <w:r w:rsidRPr="000F79E2">
        <w:rPr>
          <w:i/>
          <w:iCs/>
          <w:lang w:eastAsia="zh-CN"/>
        </w:rPr>
        <w:t>B</w:t>
      </w:r>
      <w:r>
        <w:rPr>
          <w:lang w:eastAsia="zh-CN"/>
        </w:rPr>
        <w:t xml:space="preserve">, </w:t>
      </w:r>
      <w:r w:rsidRPr="000F79E2">
        <w:rPr>
          <w:i/>
          <w:iCs/>
          <w:lang w:eastAsia="zh-CN"/>
        </w:rPr>
        <w:t>a</w:t>
      </w:r>
      <w:r>
        <w:rPr>
          <w:lang w:eastAsia="zh-CN"/>
        </w:rPr>
        <w:t xml:space="preserve"> and </w:t>
      </w:r>
      <w:r w:rsidRPr="000F79E2">
        <w:rPr>
          <w:i/>
          <w:iCs/>
          <w:lang w:eastAsia="zh-CN"/>
        </w:rPr>
        <w:t>b</w:t>
      </w:r>
      <w:r>
        <w:rPr>
          <w:lang w:eastAsia="zh-CN"/>
        </w:rPr>
        <w:t xml:space="preserve"> are structural parameters of microbridge as marked in Fig. </w:t>
      </w:r>
      <w:r w:rsidR="00745301">
        <w:rPr>
          <w:lang w:eastAsia="zh-CN"/>
        </w:rPr>
        <w:t>S4</w:t>
      </w:r>
      <w:r>
        <w:rPr>
          <w:lang w:eastAsia="zh-CN"/>
        </w:rPr>
        <w:t xml:space="preserve">. </w:t>
      </w:r>
      <w:r w:rsidRPr="000F79E2">
        <w:rPr>
          <w:i/>
          <w:iCs/>
          <w:lang w:eastAsia="zh-CN"/>
        </w:rPr>
        <w:t>C</w:t>
      </w:r>
      <w:r>
        <w:rPr>
          <w:lang w:eastAsia="zh-CN"/>
        </w:rPr>
        <w:t xml:space="preserve"> is a correction factor to account for the influence of etching time and the waveguide on the bridge.</w:t>
      </w:r>
      <w:r w:rsidR="00745301">
        <w:rPr>
          <w:lang w:eastAsia="zh-CN"/>
        </w:rPr>
        <w:t xml:space="preserve"> In this paper, the strain parameter </w:t>
      </w:r>
      <w:r w:rsidR="00745301" w:rsidRPr="00745301">
        <w:rPr>
          <w:i/>
          <w:iCs/>
          <w:lang w:eastAsia="zh-CN"/>
        </w:rPr>
        <w:t>C</w:t>
      </w:r>
      <w:r w:rsidR="00745301">
        <w:rPr>
          <w:lang w:eastAsia="zh-CN"/>
        </w:rPr>
        <w:t xml:space="preserve"> is tuned by controlling the wet etching time for the bridge suspension</w:t>
      </w:r>
      <w:r w:rsidR="00FB53F6">
        <w:rPr>
          <w:lang w:eastAsia="zh-CN"/>
        </w:rPr>
        <w:t xml:space="preserve"> to get different strain enhancement factor.</w:t>
      </w:r>
    </w:p>
    <w:p w14:paraId="092E4473" w14:textId="67B60321" w:rsidR="00EB4983" w:rsidRDefault="00FE5D57" w:rsidP="00FE5D57">
      <w:pPr>
        <w:pStyle w:val="10BodySubsequentParagraph"/>
        <w:jc w:val="center"/>
        <w:rPr>
          <w:lang w:eastAsia="zh-CN"/>
        </w:rPr>
      </w:pPr>
      <w:r>
        <w:rPr>
          <w:rFonts w:hint="eastAsia"/>
          <w:noProof/>
          <w:lang w:eastAsia="zh-CN"/>
        </w:rPr>
        <w:lastRenderedPageBreak/>
        <w:drawing>
          <wp:inline distT="0" distB="0" distL="0" distR="0" wp14:anchorId="1B1FD07E" wp14:editId="14CF171A">
            <wp:extent cx="3240000" cy="25923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0000" cy="2592303"/>
                    </a:xfrm>
                    <a:prstGeom prst="rect">
                      <a:avLst/>
                    </a:prstGeom>
                  </pic:spPr>
                </pic:pic>
              </a:graphicData>
            </a:graphic>
          </wp:inline>
        </w:drawing>
      </w:r>
    </w:p>
    <w:p w14:paraId="4CA2FC27" w14:textId="0054B072" w:rsidR="00FE5D57" w:rsidRDefault="00FE5D57" w:rsidP="00B56A60">
      <w:pPr>
        <w:pStyle w:val="12FigureCaptionLong"/>
        <w:rPr>
          <w:lang w:eastAsia="zh-CN"/>
        </w:rPr>
      </w:pPr>
      <w:r>
        <w:rPr>
          <w:rFonts w:hint="eastAsia"/>
          <w:lang w:eastAsia="zh-CN"/>
        </w:rPr>
        <w:t>Figure</w:t>
      </w:r>
      <w:r>
        <w:rPr>
          <w:lang w:eastAsia="zh-CN"/>
        </w:rPr>
        <w:t xml:space="preserve"> </w:t>
      </w:r>
      <w:r>
        <w:rPr>
          <w:rFonts w:hint="eastAsia"/>
          <w:lang w:eastAsia="zh-CN"/>
        </w:rPr>
        <w:t>S</w:t>
      </w:r>
      <w:r>
        <w:rPr>
          <w:lang w:eastAsia="zh-CN"/>
        </w:rPr>
        <w:t>4</w:t>
      </w:r>
      <w:r>
        <w:rPr>
          <w:rFonts w:hint="eastAsia"/>
          <w:lang w:eastAsia="zh-CN"/>
        </w:rPr>
        <w:t>.</w:t>
      </w:r>
      <w:r>
        <w:rPr>
          <w:lang w:eastAsia="zh-CN"/>
        </w:rPr>
        <w:t xml:space="preserve"> Uniaxial tensile strain </w:t>
      </w:r>
      <w:r w:rsidRPr="00FE5D57">
        <w:rPr>
          <w:rFonts w:eastAsia="宋体" w:cs="Times New Roman"/>
          <w:i/>
          <w:iCs/>
          <w:lang w:eastAsia="zh-CN"/>
        </w:rPr>
        <w:t>ε</w:t>
      </w:r>
      <w:r w:rsidRPr="00FE5D57">
        <w:rPr>
          <w:rFonts w:cs="Times New Roman"/>
          <w:i/>
          <w:iCs/>
          <w:vertAlign w:val="subscript"/>
          <w:lang w:eastAsia="zh-CN"/>
        </w:rPr>
        <w:t>x</w:t>
      </w:r>
      <w:r>
        <w:rPr>
          <w:lang w:eastAsia="zh-CN"/>
        </w:rPr>
        <w:t xml:space="preserve"> in a Ge microbridge with ridge waveguide fabricated on it. </w:t>
      </w:r>
      <w:r w:rsidR="00B56A60">
        <w:rPr>
          <w:lang w:eastAsia="zh-CN"/>
        </w:rPr>
        <w:t xml:space="preserve">Simulation is carried out with finite element method (FEM). The dimensions a, A, b, B refer to the width and length of the microbridge, the pad width and the pad length, respectively. </w:t>
      </w:r>
      <w:r w:rsidR="004466A4">
        <w:rPr>
          <w:lang w:eastAsia="zh-CN"/>
        </w:rPr>
        <w:t>Inse</w:t>
      </w:r>
      <w:r w:rsidR="00FD237F">
        <w:rPr>
          <w:lang w:eastAsia="zh-CN"/>
        </w:rPr>
        <w:t>t: SEM</w:t>
      </w:r>
      <w:r w:rsidR="00750C28">
        <w:rPr>
          <w:lang w:eastAsia="zh-CN"/>
        </w:rPr>
        <w:t xml:space="preserve"> picture</w:t>
      </w:r>
      <w:r w:rsidR="00FD237F">
        <w:rPr>
          <w:lang w:eastAsia="zh-CN"/>
        </w:rPr>
        <w:t xml:space="preserve"> of a single suspended microbridge.</w:t>
      </w:r>
    </w:p>
    <w:p w14:paraId="4C01B0F2" w14:textId="2C0A6DF9" w:rsidR="002266DA" w:rsidRDefault="002266DA" w:rsidP="002266DA">
      <w:pPr>
        <w:pStyle w:val="08SectionHeader10"/>
        <w:numPr>
          <w:ilvl w:val="0"/>
          <w:numId w:val="28"/>
        </w:numPr>
        <w:rPr>
          <w:lang w:eastAsia="zh-CN"/>
        </w:rPr>
      </w:pPr>
      <w:r>
        <w:rPr>
          <w:lang w:eastAsia="zh-CN"/>
        </w:rPr>
        <w:t>Experimental scheme</w:t>
      </w:r>
    </w:p>
    <w:p w14:paraId="2729B1B1" w14:textId="62004B8B" w:rsidR="002266DA" w:rsidRDefault="002700DA" w:rsidP="002700DA">
      <w:pPr>
        <w:pStyle w:val="09BodyFirstParagraph"/>
      </w:pPr>
      <w:r w:rsidRPr="00985843">
        <w:t xml:space="preserve">A lock-in amplifier scheme is adopted in the test of the emitting-detecting configuration device. As presented in Fig. </w:t>
      </w:r>
      <w:r w:rsidR="00EC1395">
        <w:t>S5</w:t>
      </w:r>
      <w:r w:rsidRPr="00985843">
        <w:t>, the emitting part is powered by a function signal generator with a 1kHz square wave excitation signal. The duty cycle is tuned to 20% to reduce the average output power to protect the device under test (DUT). The detecting part is reversely biased by a digital source meter at the voltage of 0.2V. A resistance of 50 Ω is employed in the circuit to convert the photocurrent into a voltage signal. Since the photocurrent is on the order of microamperes, the</w:t>
      </w:r>
      <w:r>
        <w:t xml:space="preserve"> r</w:t>
      </w:r>
      <w:r w:rsidRPr="008F68B5">
        <w:t>everse bias</w:t>
      </w:r>
      <w:r w:rsidRPr="00985843">
        <w:t xml:space="preserve"> voltage fluctuation at the detecting end caused by the voltage change at both ends of the resistance is negligible. The signal generated at the detecting end is extracted from the noise by phase-sensitive detection with the lock-in amplifier. The DUT is placed on a thermo electric cooler (TEC) to adjust its temperature.</w:t>
      </w:r>
    </w:p>
    <w:p w14:paraId="4476283A" w14:textId="7FEC9869" w:rsidR="002700DA" w:rsidRDefault="00BC3FA8" w:rsidP="00BC3FA8">
      <w:pPr>
        <w:pStyle w:val="11Figure"/>
      </w:pPr>
      <w:r>
        <w:rPr>
          <w:rFonts w:hint="eastAsia"/>
          <w:noProof/>
        </w:rPr>
        <w:drawing>
          <wp:inline distT="0" distB="0" distL="0" distR="0" wp14:anchorId="2BBFE5B6" wp14:editId="589C84E5">
            <wp:extent cx="3240000" cy="212879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40000" cy="2128799"/>
                    </a:xfrm>
                    <a:prstGeom prst="rect">
                      <a:avLst/>
                    </a:prstGeom>
                  </pic:spPr>
                </pic:pic>
              </a:graphicData>
            </a:graphic>
          </wp:inline>
        </w:drawing>
      </w:r>
    </w:p>
    <w:p w14:paraId="3E87E94C" w14:textId="24351B92" w:rsidR="00BC3FA8" w:rsidRPr="00BC3FA8" w:rsidRDefault="00BC3FA8" w:rsidP="00BC3FA8">
      <w:pPr>
        <w:pStyle w:val="12FigureCaptionLong"/>
        <w:rPr>
          <w:lang w:eastAsia="zh-CN"/>
        </w:rPr>
      </w:pPr>
      <w:r w:rsidRPr="00BC3FA8">
        <w:rPr>
          <w:lang w:eastAsia="zh-CN"/>
        </w:rPr>
        <w:t>Figure S5.</w:t>
      </w:r>
      <w:r w:rsidRPr="00BC3FA8">
        <w:rPr>
          <w:b/>
          <w:bCs/>
          <w:lang w:eastAsia="zh-CN"/>
        </w:rPr>
        <w:t xml:space="preserve"> </w:t>
      </w:r>
      <w:r w:rsidRPr="00BC3FA8">
        <w:rPr>
          <w:lang w:eastAsia="zh-CN"/>
        </w:rPr>
        <w:t xml:space="preserve">Schematic of the experimental set-up, highlighting the main elements: Lock-in amplifier, Function signal generator, Digital source meter, resistance of 50 </w:t>
      </w:r>
      <w:r w:rsidRPr="00BC3FA8">
        <w:rPr>
          <w:rFonts w:eastAsia="宋体" w:cs="Times New Roman"/>
          <w:lang w:eastAsia="zh-CN"/>
        </w:rPr>
        <w:t>Ω, device with emitting-detecting configuration under test on the thermo electric cooler (TEC).</w:t>
      </w:r>
    </w:p>
    <w:p w14:paraId="329FFA31" w14:textId="77777777" w:rsidR="00BC3FA8" w:rsidRPr="00BC3FA8" w:rsidRDefault="00BC3FA8" w:rsidP="00BC3FA8">
      <w:pPr>
        <w:pStyle w:val="12FigureCaptionShort"/>
      </w:pPr>
    </w:p>
    <w:p w14:paraId="721E63AF" w14:textId="6CD5811F" w:rsidR="006E3492" w:rsidRPr="006E3492" w:rsidRDefault="006E3492" w:rsidP="006E3492">
      <w:pPr>
        <w:pStyle w:val="08SectionHeader10"/>
        <w:numPr>
          <w:ilvl w:val="0"/>
          <w:numId w:val="28"/>
        </w:numPr>
        <w:rPr>
          <w:lang w:eastAsia="zh-CN"/>
        </w:rPr>
      </w:pPr>
      <w:r w:rsidRPr="006E3492">
        <w:rPr>
          <w:rFonts w:hint="eastAsia"/>
          <w:lang w:eastAsia="zh-CN"/>
        </w:rPr>
        <w:t>R</w:t>
      </w:r>
      <w:r w:rsidRPr="006E3492">
        <w:rPr>
          <w:lang w:eastAsia="zh-CN"/>
        </w:rPr>
        <w:t>eference</w:t>
      </w:r>
      <w:r>
        <w:rPr>
          <w:lang w:eastAsia="zh-CN"/>
        </w:rPr>
        <w:t>s</w:t>
      </w:r>
    </w:p>
    <w:p w14:paraId="619069C1" w14:textId="77777777" w:rsidR="00AE38E1" w:rsidRPr="00AE38E1" w:rsidRDefault="00CE406A" w:rsidP="00AE38E1">
      <w:pPr>
        <w:pStyle w:val="EndNoteBibliography"/>
        <w:spacing w:after="0"/>
        <w:ind w:left="720" w:hanging="720"/>
      </w:pPr>
      <w:r>
        <w:rPr>
          <w:lang w:eastAsia="zh-CN"/>
        </w:rPr>
        <w:fldChar w:fldCharType="begin"/>
      </w:r>
      <w:r>
        <w:rPr>
          <w:lang w:eastAsia="zh-CN"/>
        </w:rPr>
        <w:instrText xml:space="preserve"> ADDIN EN.REFLIST </w:instrText>
      </w:r>
      <w:r>
        <w:rPr>
          <w:lang w:eastAsia="zh-CN"/>
        </w:rPr>
        <w:fldChar w:fldCharType="separate"/>
      </w:r>
      <w:r w:rsidR="00AE38E1" w:rsidRPr="00AE38E1">
        <w:t>1.</w:t>
      </w:r>
      <w:r w:rsidR="00AE38E1" w:rsidRPr="00AE38E1">
        <w:tab/>
        <w:t xml:space="preserve">R. Yujiao, C. Chengzhao, H. Shihao, H. Wei, C. Songyan, L. Cheng, and L. Jun, "Influence of Implantation Damages and Intrinsic Dislocations on Phosphorus Diffusion in Ge," IEEE Trans. Electron Devices </w:t>
      </w:r>
      <w:r w:rsidR="00AE38E1" w:rsidRPr="00AE38E1">
        <w:rPr>
          <w:b/>
        </w:rPr>
        <w:t>60</w:t>
      </w:r>
      <w:r w:rsidR="00AE38E1" w:rsidRPr="00AE38E1">
        <w:t>, 3741-3745 (2013).</w:t>
      </w:r>
    </w:p>
    <w:p w14:paraId="5E1F56AB" w14:textId="77777777" w:rsidR="00AE38E1" w:rsidRPr="00AE38E1" w:rsidRDefault="00AE38E1" w:rsidP="00AE38E1">
      <w:pPr>
        <w:pStyle w:val="EndNoteBibliography"/>
        <w:spacing w:after="0"/>
        <w:ind w:left="720" w:hanging="720"/>
      </w:pPr>
      <w:r w:rsidRPr="00AE38E1">
        <w:t>2.</w:t>
      </w:r>
      <w:r w:rsidRPr="00AE38E1">
        <w:tab/>
        <w:t xml:space="preserve">J. Jiang, J. Sun, J. Gao, and R. Zhang, "Analysis of threshold current of uniaxially tensile stressed bulk Ge and Ge/SiGe quantum well lasers," Opt. Express </w:t>
      </w:r>
      <w:r w:rsidRPr="00AE38E1">
        <w:rPr>
          <w:b/>
        </w:rPr>
        <w:t>25</w:t>
      </w:r>
      <w:r w:rsidRPr="00AE38E1">
        <w:t>, 26714-26727 (2017).</w:t>
      </w:r>
    </w:p>
    <w:p w14:paraId="08DD2329" w14:textId="77777777" w:rsidR="00AE38E1" w:rsidRPr="00AE38E1" w:rsidRDefault="00AE38E1" w:rsidP="00AE38E1">
      <w:pPr>
        <w:pStyle w:val="EndNoteBibliography"/>
        <w:spacing w:after="0"/>
        <w:ind w:left="720" w:hanging="720"/>
      </w:pPr>
      <w:r w:rsidRPr="00AE38E1">
        <w:t>3.</w:t>
      </w:r>
      <w:r w:rsidRPr="00AE38E1">
        <w:tab/>
        <w:t xml:space="preserve">J. Jiang, M. Xue, C.-Y. Lu, C. S. Fenrich, M. Morea, K. Zang, J. Gao, M. Cheng, Y. Zhang, T. I. Kamins, J. S. Harris, and J. Sun, "Strain-Induced Enhancement of Electroluminescence from Highly Strained Germanium Light-Emitting Diodes," ACS Photonics </w:t>
      </w:r>
      <w:r w:rsidRPr="00AE38E1">
        <w:rPr>
          <w:b/>
        </w:rPr>
        <w:t>6</w:t>
      </w:r>
      <w:r w:rsidRPr="00AE38E1">
        <w:t>, 915-923 (2019).</w:t>
      </w:r>
    </w:p>
    <w:p w14:paraId="1797EC7D" w14:textId="77777777" w:rsidR="00AE38E1" w:rsidRPr="00AE38E1" w:rsidRDefault="00AE38E1" w:rsidP="00AE38E1">
      <w:pPr>
        <w:pStyle w:val="EndNoteBibliography"/>
        <w:spacing w:after="0"/>
        <w:ind w:left="720" w:hanging="720"/>
      </w:pPr>
      <w:r w:rsidRPr="00AE38E1">
        <w:t>4.</w:t>
      </w:r>
      <w:r w:rsidRPr="00AE38E1">
        <w:tab/>
        <w:t>A. Gassenq, S. Tardif, K. Guilloy, I. Duchemin, N. Pauc, J. M. Hartmann, D. Rouchon, J. Widiez, Y. M. Niquet, L. Milord, T. Zabel, H. Sigg, J. Faist, A. Chelnokov, F. Rieutord, V. Reboud, and V. Calvo, "Raman-strain relations in highly st</w:t>
      </w:r>
      <w:r w:rsidRPr="00BE2F6C">
        <w:t xml:space="preserve">rained Ge: Uniaxial </w:t>
      </w:r>
      <w:r w:rsidRPr="00BE2F6C">
        <w:rPr>
          <w:rFonts w:ascii="Cambria" w:hAnsi="Cambria" w:cs="Cambria"/>
        </w:rPr>
        <w:t>⟨</w:t>
      </w:r>
      <w:r w:rsidRPr="00BE2F6C">
        <w:t>100</w:t>
      </w:r>
      <w:r w:rsidRPr="00BE2F6C">
        <w:rPr>
          <w:rFonts w:ascii="Cambria" w:hAnsi="Cambria" w:cs="Cambria"/>
        </w:rPr>
        <w:t>⟩</w:t>
      </w:r>
      <w:r w:rsidRPr="00BE2F6C">
        <w:t xml:space="preserve">, </w:t>
      </w:r>
      <w:r w:rsidRPr="00BE2F6C">
        <w:rPr>
          <w:rFonts w:ascii="Cambria" w:hAnsi="Cambria" w:cs="Cambria"/>
        </w:rPr>
        <w:t>⟨</w:t>
      </w:r>
      <w:r w:rsidRPr="00BE2F6C">
        <w:t>110</w:t>
      </w:r>
      <w:r w:rsidRPr="00BE2F6C">
        <w:rPr>
          <w:rFonts w:ascii="Cambria" w:hAnsi="Cambria" w:cs="Cambria"/>
        </w:rPr>
        <w:t>⟩</w:t>
      </w:r>
      <w:r w:rsidRPr="00BE2F6C">
        <w:t xml:space="preserve"> and biaxial (001) stress," J.</w:t>
      </w:r>
      <w:r w:rsidRPr="00AE38E1">
        <w:t xml:space="preserve"> Appl. Phys. </w:t>
      </w:r>
      <w:r w:rsidRPr="00AE38E1">
        <w:rPr>
          <w:b/>
        </w:rPr>
        <w:t>121</w:t>
      </w:r>
      <w:r w:rsidRPr="00AE38E1">
        <w:t>, 055702 (2017).</w:t>
      </w:r>
    </w:p>
    <w:p w14:paraId="6C084222" w14:textId="77777777" w:rsidR="00AE38E1" w:rsidRPr="00AE38E1" w:rsidRDefault="00AE38E1" w:rsidP="00AE38E1">
      <w:pPr>
        <w:pStyle w:val="EndNoteBibliography"/>
        <w:spacing w:after="0"/>
        <w:ind w:left="720" w:hanging="720"/>
      </w:pPr>
      <w:r w:rsidRPr="00AE38E1">
        <w:t>5.</w:t>
      </w:r>
      <w:r w:rsidRPr="00AE38E1">
        <w:tab/>
        <w:t xml:space="preserve">R. A. Minamisawa, M. J. Suess, R. Spolenak, J. Faist, C. David, J. Gobrecht, K. K. Bourdelle, and H. Sigg, "Top-down fabricated silicon nanowires under tensile elastic strain up to 4.5%," Nat. Commun. </w:t>
      </w:r>
      <w:r w:rsidRPr="00AE38E1">
        <w:rPr>
          <w:b/>
        </w:rPr>
        <w:t>3</w:t>
      </w:r>
      <w:r w:rsidRPr="00AE38E1">
        <w:t>, 1096 (2012).</w:t>
      </w:r>
    </w:p>
    <w:p w14:paraId="00FAD138" w14:textId="77777777" w:rsidR="00AE38E1" w:rsidRPr="00AE38E1" w:rsidRDefault="00AE38E1" w:rsidP="00AE38E1">
      <w:pPr>
        <w:pStyle w:val="EndNoteBibliography"/>
        <w:ind w:left="720" w:hanging="720"/>
      </w:pPr>
      <w:r w:rsidRPr="00AE38E1">
        <w:t>6.</w:t>
      </w:r>
      <w:r w:rsidRPr="00AE38E1">
        <w:tab/>
        <w:t xml:space="preserve">T. Zabel, R. Geiger, E. Marin, E. Müller, A. Diaz, C. Bonzon, M. J. Süess, R. Spolenak, J. Faist, and H. Sigg, "Top-down method to introduce ultra-high elastic strain," J. Mater. Res. </w:t>
      </w:r>
      <w:r w:rsidRPr="00AE38E1">
        <w:rPr>
          <w:b/>
        </w:rPr>
        <w:t>32</w:t>
      </w:r>
      <w:r w:rsidRPr="00AE38E1">
        <w:t>, 726-736 (2017).</w:t>
      </w:r>
    </w:p>
    <w:p w14:paraId="6AA828C2" w14:textId="1F103000" w:rsidR="0084577C" w:rsidRPr="0084577C" w:rsidRDefault="00CE406A" w:rsidP="0084577C">
      <w:pPr>
        <w:pStyle w:val="10BodySubsequentParagraph"/>
        <w:ind w:firstLine="0"/>
        <w:rPr>
          <w:lang w:eastAsia="zh-CN"/>
        </w:rPr>
      </w:pPr>
      <w:r>
        <w:rPr>
          <w:lang w:eastAsia="zh-CN"/>
        </w:rPr>
        <w:fldChar w:fldCharType="end"/>
      </w:r>
    </w:p>
    <w:sectPr w:rsidR="0084577C" w:rsidRPr="0084577C" w:rsidSect="00AD6FC7">
      <w:pgSz w:w="12240" w:h="15840"/>
      <w:pgMar w:top="1872" w:right="2347" w:bottom="1872" w:left="23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A0C7D" w14:textId="77777777" w:rsidR="00950231" w:rsidRDefault="00950231" w:rsidP="00E264F4">
      <w:pPr>
        <w:spacing w:after="0" w:line="240" w:lineRule="auto"/>
      </w:pPr>
      <w:r>
        <w:separator/>
      </w:r>
    </w:p>
  </w:endnote>
  <w:endnote w:type="continuationSeparator" w:id="0">
    <w:p w14:paraId="4C608C56" w14:textId="77777777" w:rsidR="00950231" w:rsidRDefault="00950231" w:rsidP="00E26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9cb306be.B">
    <w:altName w:val="Arial"/>
    <w:panose1 w:val="00000000000000000000"/>
    <w:charset w:val="00"/>
    <w:family w:val="swiss"/>
    <w:notTrueType/>
    <w:pitch w:val="default"/>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631A5" w14:textId="77777777" w:rsidR="00950231" w:rsidRDefault="00950231" w:rsidP="00E264F4">
      <w:pPr>
        <w:spacing w:after="0" w:line="240" w:lineRule="auto"/>
      </w:pPr>
      <w:r>
        <w:separator/>
      </w:r>
    </w:p>
  </w:footnote>
  <w:footnote w:type="continuationSeparator" w:id="0">
    <w:p w14:paraId="53FC1F98" w14:textId="77777777" w:rsidR="00950231" w:rsidRDefault="00950231" w:rsidP="00E264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17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C972D37"/>
    <w:multiLevelType w:val="hybridMultilevel"/>
    <w:tmpl w:val="31BA1DF8"/>
    <w:lvl w:ilvl="0" w:tplc="45ECDFA4">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3"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EF7D92"/>
    <w:multiLevelType w:val="multilevel"/>
    <w:tmpl w:val="4A5E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C736EB9"/>
    <w:multiLevelType w:val="hybridMultilevel"/>
    <w:tmpl w:val="0F045B1E"/>
    <w:lvl w:ilvl="0" w:tplc="13D402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7B43AA7"/>
    <w:multiLevelType w:val="hybridMultilevel"/>
    <w:tmpl w:val="C2F26F42"/>
    <w:lvl w:ilvl="0" w:tplc="175A2C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83F02BB"/>
    <w:multiLevelType w:val="hybridMultilevel"/>
    <w:tmpl w:val="F7E23B88"/>
    <w:lvl w:ilvl="0" w:tplc="B276D5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EC84BF4"/>
    <w:multiLevelType w:val="hybridMultilevel"/>
    <w:tmpl w:val="D6761426"/>
    <w:lvl w:ilvl="0" w:tplc="C3BE05EE">
      <w:start w:val="1"/>
      <w:numFmt w:val="lowerLetter"/>
      <w:pStyle w:val="19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6433F27"/>
    <w:multiLevelType w:val="hybridMultilevel"/>
    <w:tmpl w:val="14E01694"/>
    <w:lvl w:ilvl="0" w:tplc="12DC03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23"/>
  </w:num>
  <w:num w:numId="3">
    <w:abstractNumId w:val="14"/>
  </w:num>
  <w:num w:numId="4">
    <w:abstractNumId w:val="20"/>
  </w:num>
  <w:num w:numId="5">
    <w:abstractNumId w:val="13"/>
  </w:num>
  <w:num w:numId="6">
    <w:abstractNumId w:val="22"/>
  </w:num>
  <w:num w:numId="7">
    <w:abstractNumId w:val="21"/>
  </w:num>
  <w:num w:numId="8">
    <w:abstractNumId w:val="25"/>
  </w:num>
  <w:num w:numId="9">
    <w:abstractNumId w:val="1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4"/>
  </w:num>
  <w:num w:numId="21">
    <w:abstractNumId w:val="15"/>
  </w:num>
  <w:num w:numId="22">
    <w:abstractNumId w:val="10"/>
  </w:num>
  <w:num w:numId="23">
    <w:abstractNumId w:val="13"/>
  </w:num>
  <w:num w:numId="24">
    <w:abstractNumId w:val="17"/>
  </w:num>
  <w:num w:numId="25">
    <w:abstractNumId w:val="26"/>
  </w:num>
  <w:num w:numId="26">
    <w:abstractNumId w:val="18"/>
  </w:num>
  <w:num w:numId="27">
    <w:abstractNumId w:val="1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sajnl&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fvvt2ad6d09x4e5sa15f2ea9s9s9v5zvse9&quot;&gt;My EndNote Library&lt;record-ids&gt;&lt;item&gt;20&lt;/item&gt;&lt;item&gt;34&lt;/item&gt;&lt;item&gt;42&lt;/item&gt;&lt;item&gt;57&lt;/item&gt;&lt;item&gt;73&lt;/item&gt;&lt;item&gt;84&lt;/item&gt;&lt;/record-ids&gt;&lt;/item&gt;&lt;/Libraries&gt;"/>
  </w:docVars>
  <w:rsids>
    <w:rsidRoot w:val="006E3663"/>
    <w:rsid w:val="00002E70"/>
    <w:rsid w:val="00006898"/>
    <w:rsid w:val="000129A8"/>
    <w:rsid w:val="00016132"/>
    <w:rsid w:val="00016334"/>
    <w:rsid w:val="00021E4B"/>
    <w:rsid w:val="00022A47"/>
    <w:rsid w:val="00025EED"/>
    <w:rsid w:val="00027030"/>
    <w:rsid w:val="000358ED"/>
    <w:rsid w:val="00036639"/>
    <w:rsid w:val="000366A8"/>
    <w:rsid w:val="00036D20"/>
    <w:rsid w:val="00041CFF"/>
    <w:rsid w:val="000458B2"/>
    <w:rsid w:val="00046152"/>
    <w:rsid w:val="00051E0B"/>
    <w:rsid w:val="000521C1"/>
    <w:rsid w:val="000545FE"/>
    <w:rsid w:val="000571F8"/>
    <w:rsid w:val="000615EE"/>
    <w:rsid w:val="00062D82"/>
    <w:rsid w:val="0006568B"/>
    <w:rsid w:val="0006790D"/>
    <w:rsid w:val="00067B20"/>
    <w:rsid w:val="00071B0B"/>
    <w:rsid w:val="00073DB7"/>
    <w:rsid w:val="000824D4"/>
    <w:rsid w:val="000840B2"/>
    <w:rsid w:val="000859D0"/>
    <w:rsid w:val="00086BC8"/>
    <w:rsid w:val="00092896"/>
    <w:rsid w:val="00093579"/>
    <w:rsid w:val="00095CCD"/>
    <w:rsid w:val="00097788"/>
    <w:rsid w:val="000A0E52"/>
    <w:rsid w:val="000A1A24"/>
    <w:rsid w:val="000A2F85"/>
    <w:rsid w:val="000B0402"/>
    <w:rsid w:val="000B0C3B"/>
    <w:rsid w:val="000B3AED"/>
    <w:rsid w:val="000B522F"/>
    <w:rsid w:val="000B61E8"/>
    <w:rsid w:val="000B6562"/>
    <w:rsid w:val="000B6BB7"/>
    <w:rsid w:val="000C0C7B"/>
    <w:rsid w:val="000C3CDD"/>
    <w:rsid w:val="000D0218"/>
    <w:rsid w:val="000D2FD7"/>
    <w:rsid w:val="000E0298"/>
    <w:rsid w:val="000E1509"/>
    <w:rsid w:val="000E496F"/>
    <w:rsid w:val="000E771E"/>
    <w:rsid w:val="000F0763"/>
    <w:rsid w:val="000F21A9"/>
    <w:rsid w:val="000F79E2"/>
    <w:rsid w:val="000F7F88"/>
    <w:rsid w:val="00101F8B"/>
    <w:rsid w:val="001062C9"/>
    <w:rsid w:val="001070F5"/>
    <w:rsid w:val="00107D8B"/>
    <w:rsid w:val="001105C6"/>
    <w:rsid w:val="00110C97"/>
    <w:rsid w:val="00113ABE"/>
    <w:rsid w:val="00116B55"/>
    <w:rsid w:val="00117146"/>
    <w:rsid w:val="00117239"/>
    <w:rsid w:val="0012111D"/>
    <w:rsid w:val="0013340E"/>
    <w:rsid w:val="00135EE9"/>
    <w:rsid w:val="00136696"/>
    <w:rsid w:val="00136892"/>
    <w:rsid w:val="00137C08"/>
    <w:rsid w:val="0014330D"/>
    <w:rsid w:val="001609F6"/>
    <w:rsid w:val="00161FD1"/>
    <w:rsid w:val="0016408E"/>
    <w:rsid w:val="00164369"/>
    <w:rsid w:val="00164E83"/>
    <w:rsid w:val="001656AB"/>
    <w:rsid w:val="00166DB1"/>
    <w:rsid w:val="00172100"/>
    <w:rsid w:val="00176184"/>
    <w:rsid w:val="0018075C"/>
    <w:rsid w:val="001915DD"/>
    <w:rsid w:val="001920EE"/>
    <w:rsid w:val="001939B8"/>
    <w:rsid w:val="00195F80"/>
    <w:rsid w:val="001969E4"/>
    <w:rsid w:val="00196BCC"/>
    <w:rsid w:val="00197DD2"/>
    <w:rsid w:val="001A05DD"/>
    <w:rsid w:val="001A1211"/>
    <w:rsid w:val="001A28CD"/>
    <w:rsid w:val="001A356C"/>
    <w:rsid w:val="001A3C6E"/>
    <w:rsid w:val="001A60DA"/>
    <w:rsid w:val="001B0B77"/>
    <w:rsid w:val="001B25EE"/>
    <w:rsid w:val="001B299A"/>
    <w:rsid w:val="001B3598"/>
    <w:rsid w:val="001B678B"/>
    <w:rsid w:val="001B74A1"/>
    <w:rsid w:val="001C1A8F"/>
    <w:rsid w:val="001C24E2"/>
    <w:rsid w:val="001C3351"/>
    <w:rsid w:val="001C3A3F"/>
    <w:rsid w:val="001C551B"/>
    <w:rsid w:val="001C6FDE"/>
    <w:rsid w:val="001C7EB4"/>
    <w:rsid w:val="001D1431"/>
    <w:rsid w:val="001D4360"/>
    <w:rsid w:val="001D5103"/>
    <w:rsid w:val="001D5D1E"/>
    <w:rsid w:val="001E01C7"/>
    <w:rsid w:val="001E4683"/>
    <w:rsid w:val="001E6927"/>
    <w:rsid w:val="001E73A0"/>
    <w:rsid w:val="001F6E9F"/>
    <w:rsid w:val="0020118A"/>
    <w:rsid w:val="00202CE0"/>
    <w:rsid w:val="00202EB6"/>
    <w:rsid w:val="00205621"/>
    <w:rsid w:val="00207ECD"/>
    <w:rsid w:val="0021123B"/>
    <w:rsid w:val="00211D9C"/>
    <w:rsid w:val="00211DB5"/>
    <w:rsid w:val="00214A47"/>
    <w:rsid w:val="00221DA4"/>
    <w:rsid w:val="0022320E"/>
    <w:rsid w:val="00225EE0"/>
    <w:rsid w:val="002266DA"/>
    <w:rsid w:val="00226C2D"/>
    <w:rsid w:val="0023237B"/>
    <w:rsid w:val="002341F9"/>
    <w:rsid w:val="00236048"/>
    <w:rsid w:val="00240B7A"/>
    <w:rsid w:val="00240F05"/>
    <w:rsid w:val="00241F85"/>
    <w:rsid w:val="00243847"/>
    <w:rsid w:val="00243A53"/>
    <w:rsid w:val="00243CB9"/>
    <w:rsid w:val="00244D61"/>
    <w:rsid w:val="0024568A"/>
    <w:rsid w:val="00246818"/>
    <w:rsid w:val="00247AEF"/>
    <w:rsid w:val="00254AD6"/>
    <w:rsid w:val="00257C5C"/>
    <w:rsid w:val="00262E4A"/>
    <w:rsid w:val="002630CC"/>
    <w:rsid w:val="00265468"/>
    <w:rsid w:val="00265B47"/>
    <w:rsid w:val="002700DA"/>
    <w:rsid w:val="00271DF7"/>
    <w:rsid w:val="00281124"/>
    <w:rsid w:val="00281188"/>
    <w:rsid w:val="00285F00"/>
    <w:rsid w:val="0028618C"/>
    <w:rsid w:val="00287920"/>
    <w:rsid w:val="00293516"/>
    <w:rsid w:val="00293E9B"/>
    <w:rsid w:val="002A03FD"/>
    <w:rsid w:val="002A0792"/>
    <w:rsid w:val="002A2E82"/>
    <w:rsid w:val="002A562D"/>
    <w:rsid w:val="002A5DD7"/>
    <w:rsid w:val="002B413D"/>
    <w:rsid w:val="002D0D3E"/>
    <w:rsid w:val="002D1F87"/>
    <w:rsid w:val="002D2A50"/>
    <w:rsid w:val="002D43D6"/>
    <w:rsid w:val="002D653F"/>
    <w:rsid w:val="002E0DDB"/>
    <w:rsid w:val="002E2F1C"/>
    <w:rsid w:val="002E562D"/>
    <w:rsid w:val="002E667A"/>
    <w:rsid w:val="002E7C16"/>
    <w:rsid w:val="002F0F66"/>
    <w:rsid w:val="002F13BA"/>
    <w:rsid w:val="002F14ED"/>
    <w:rsid w:val="002F389C"/>
    <w:rsid w:val="00302175"/>
    <w:rsid w:val="0031784A"/>
    <w:rsid w:val="003257CF"/>
    <w:rsid w:val="0033179F"/>
    <w:rsid w:val="00331AB2"/>
    <w:rsid w:val="00331DF9"/>
    <w:rsid w:val="00333C67"/>
    <w:rsid w:val="00336897"/>
    <w:rsid w:val="00341BA1"/>
    <w:rsid w:val="00345CFD"/>
    <w:rsid w:val="00350965"/>
    <w:rsid w:val="00352031"/>
    <w:rsid w:val="0036209C"/>
    <w:rsid w:val="00362159"/>
    <w:rsid w:val="00363614"/>
    <w:rsid w:val="00367093"/>
    <w:rsid w:val="00371E86"/>
    <w:rsid w:val="00381D55"/>
    <w:rsid w:val="00383428"/>
    <w:rsid w:val="00386467"/>
    <w:rsid w:val="003906FA"/>
    <w:rsid w:val="00391E57"/>
    <w:rsid w:val="00392F30"/>
    <w:rsid w:val="00394FAA"/>
    <w:rsid w:val="003A400D"/>
    <w:rsid w:val="003A5BFC"/>
    <w:rsid w:val="003A7CA1"/>
    <w:rsid w:val="003B0131"/>
    <w:rsid w:val="003B11E4"/>
    <w:rsid w:val="003B1339"/>
    <w:rsid w:val="003C4012"/>
    <w:rsid w:val="003C4386"/>
    <w:rsid w:val="003D03B1"/>
    <w:rsid w:val="003D2EFB"/>
    <w:rsid w:val="003E4D41"/>
    <w:rsid w:val="003E5DB4"/>
    <w:rsid w:val="003F00B0"/>
    <w:rsid w:val="003F0357"/>
    <w:rsid w:val="003F2F9F"/>
    <w:rsid w:val="00400AF2"/>
    <w:rsid w:val="0040225D"/>
    <w:rsid w:val="0040238E"/>
    <w:rsid w:val="0040248F"/>
    <w:rsid w:val="004048F5"/>
    <w:rsid w:val="00406354"/>
    <w:rsid w:val="00414601"/>
    <w:rsid w:val="00415A28"/>
    <w:rsid w:val="00415DF0"/>
    <w:rsid w:val="004169D1"/>
    <w:rsid w:val="00416B8F"/>
    <w:rsid w:val="00416CDD"/>
    <w:rsid w:val="004242B2"/>
    <w:rsid w:val="0042569D"/>
    <w:rsid w:val="004261CC"/>
    <w:rsid w:val="00427E2E"/>
    <w:rsid w:val="0043229E"/>
    <w:rsid w:val="00432E94"/>
    <w:rsid w:val="00434C71"/>
    <w:rsid w:val="00435547"/>
    <w:rsid w:val="00436AC7"/>
    <w:rsid w:val="00440839"/>
    <w:rsid w:val="0044383B"/>
    <w:rsid w:val="004449F4"/>
    <w:rsid w:val="0044603F"/>
    <w:rsid w:val="004466A4"/>
    <w:rsid w:val="004569F7"/>
    <w:rsid w:val="00461144"/>
    <w:rsid w:val="0046510A"/>
    <w:rsid w:val="004756E5"/>
    <w:rsid w:val="00477464"/>
    <w:rsid w:val="0048331C"/>
    <w:rsid w:val="00486DE6"/>
    <w:rsid w:val="004876E5"/>
    <w:rsid w:val="00493E2F"/>
    <w:rsid w:val="00497360"/>
    <w:rsid w:val="00497A6D"/>
    <w:rsid w:val="004A304E"/>
    <w:rsid w:val="004A3FDD"/>
    <w:rsid w:val="004B0652"/>
    <w:rsid w:val="004B1FFC"/>
    <w:rsid w:val="004B7A52"/>
    <w:rsid w:val="004C203F"/>
    <w:rsid w:val="004C67CB"/>
    <w:rsid w:val="004D3D1B"/>
    <w:rsid w:val="004D54AD"/>
    <w:rsid w:val="004D5B3B"/>
    <w:rsid w:val="004D7AA2"/>
    <w:rsid w:val="004D7E69"/>
    <w:rsid w:val="004E4BF0"/>
    <w:rsid w:val="004E4FB8"/>
    <w:rsid w:val="004E5380"/>
    <w:rsid w:val="004F6039"/>
    <w:rsid w:val="00506533"/>
    <w:rsid w:val="00510E7A"/>
    <w:rsid w:val="00511DE3"/>
    <w:rsid w:val="005209C1"/>
    <w:rsid w:val="00522FF2"/>
    <w:rsid w:val="005259C1"/>
    <w:rsid w:val="00526105"/>
    <w:rsid w:val="00530570"/>
    <w:rsid w:val="00531AD9"/>
    <w:rsid w:val="0053499C"/>
    <w:rsid w:val="00535347"/>
    <w:rsid w:val="005402FD"/>
    <w:rsid w:val="00543A5C"/>
    <w:rsid w:val="005457A4"/>
    <w:rsid w:val="00552432"/>
    <w:rsid w:val="00552588"/>
    <w:rsid w:val="00560F5B"/>
    <w:rsid w:val="005703AB"/>
    <w:rsid w:val="00575BBC"/>
    <w:rsid w:val="00575EDC"/>
    <w:rsid w:val="0058478D"/>
    <w:rsid w:val="0058481B"/>
    <w:rsid w:val="005878CE"/>
    <w:rsid w:val="00587901"/>
    <w:rsid w:val="005910DB"/>
    <w:rsid w:val="00591164"/>
    <w:rsid w:val="00595A48"/>
    <w:rsid w:val="005A33E2"/>
    <w:rsid w:val="005B2AB4"/>
    <w:rsid w:val="005B5151"/>
    <w:rsid w:val="005B641F"/>
    <w:rsid w:val="005C0521"/>
    <w:rsid w:val="005C2279"/>
    <w:rsid w:val="005C2956"/>
    <w:rsid w:val="005C3307"/>
    <w:rsid w:val="005C56F8"/>
    <w:rsid w:val="005C5922"/>
    <w:rsid w:val="005C5AF4"/>
    <w:rsid w:val="005C7EC5"/>
    <w:rsid w:val="005D10F5"/>
    <w:rsid w:val="005D250B"/>
    <w:rsid w:val="005D3C6E"/>
    <w:rsid w:val="005D5E79"/>
    <w:rsid w:val="005E1845"/>
    <w:rsid w:val="005E50DF"/>
    <w:rsid w:val="005E7BA3"/>
    <w:rsid w:val="005F3B7C"/>
    <w:rsid w:val="005F4008"/>
    <w:rsid w:val="005F4860"/>
    <w:rsid w:val="005F670F"/>
    <w:rsid w:val="006005DA"/>
    <w:rsid w:val="00600B55"/>
    <w:rsid w:val="006021F3"/>
    <w:rsid w:val="006045DE"/>
    <w:rsid w:val="006075B2"/>
    <w:rsid w:val="006107B1"/>
    <w:rsid w:val="006206CB"/>
    <w:rsid w:val="006270B3"/>
    <w:rsid w:val="00633876"/>
    <w:rsid w:val="0063597A"/>
    <w:rsid w:val="00635CDE"/>
    <w:rsid w:val="00636A27"/>
    <w:rsid w:val="00640798"/>
    <w:rsid w:val="0064142F"/>
    <w:rsid w:val="00643829"/>
    <w:rsid w:val="006508E1"/>
    <w:rsid w:val="00655FDA"/>
    <w:rsid w:val="006614C4"/>
    <w:rsid w:val="00671B98"/>
    <w:rsid w:val="00672FE6"/>
    <w:rsid w:val="00674706"/>
    <w:rsid w:val="006755C4"/>
    <w:rsid w:val="00685B19"/>
    <w:rsid w:val="006928F1"/>
    <w:rsid w:val="006943FC"/>
    <w:rsid w:val="00695C8F"/>
    <w:rsid w:val="00695DC3"/>
    <w:rsid w:val="006A636C"/>
    <w:rsid w:val="006A709F"/>
    <w:rsid w:val="006A79AE"/>
    <w:rsid w:val="006B1167"/>
    <w:rsid w:val="006B16CE"/>
    <w:rsid w:val="006B234F"/>
    <w:rsid w:val="006C0B55"/>
    <w:rsid w:val="006C0B7D"/>
    <w:rsid w:val="006D016C"/>
    <w:rsid w:val="006D5ABD"/>
    <w:rsid w:val="006E097B"/>
    <w:rsid w:val="006E3492"/>
    <w:rsid w:val="006E35A9"/>
    <w:rsid w:val="006E3663"/>
    <w:rsid w:val="006E38D5"/>
    <w:rsid w:val="006E5568"/>
    <w:rsid w:val="006E6F71"/>
    <w:rsid w:val="006E72E8"/>
    <w:rsid w:val="006F117E"/>
    <w:rsid w:val="00704F98"/>
    <w:rsid w:val="0071119F"/>
    <w:rsid w:val="007157C5"/>
    <w:rsid w:val="00716239"/>
    <w:rsid w:val="007165F3"/>
    <w:rsid w:val="007175D2"/>
    <w:rsid w:val="00717D58"/>
    <w:rsid w:val="007204C7"/>
    <w:rsid w:val="00721705"/>
    <w:rsid w:val="0072297E"/>
    <w:rsid w:val="0074246A"/>
    <w:rsid w:val="00742F2E"/>
    <w:rsid w:val="00745301"/>
    <w:rsid w:val="00746C0B"/>
    <w:rsid w:val="0074723D"/>
    <w:rsid w:val="00750C28"/>
    <w:rsid w:val="00750E74"/>
    <w:rsid w:val="007530FF"/>
    <w:rsid w:val="007532D8"/>
    <w:rsid w:val="00757A7B"/>
    <w:rsid w:val="00757C56"/>
    <w:rsid w:val="00762B85"/>
    <w:rsid w:val="0076361C"/>
    <w:rsid w:val="007704AE"/>
    <w:rsid w:val="007807F8"/>
    <w:rsid w:val="00791740"/>
    <w:rsid w:val="00793819"/>
    <w:rsid w:val="00796F7D"/>
    <w:rsid w:val="007A0B60"/>
    <w:rsid w:val="007A0E87"/>
    <w:rsid w:val="007A6790"/>
    <w:rsid w:val="007A717D"/>
    <w:rsid w:val="007B2071"/>
    <w:rsid w:val="007B21CD"/>
    <w:rsid w:val="007B31DC"/>
    <w:rsid w:val="007B6528"/>
    <w:rsid w:val="007C27C7"/>
    <w:rsid w:val="007C40EA"/>
    <w:rsid w:val="007D0A68"/>
    <w:rsid w:val="007D7494"/>
    <w:rsid w:val="007E0D83"/>
    <w:rsid w:val="007E1179"/>
    <w:rsid w:val="007E1A52"/>
    <w:rsid w:val="007E74A2"/>
    <w:rsid w:val="007F0E84"/>
    <w:rsid w:val="007F1A92"/>
    <w:rsid w:val="007F1D19"/>
    <w:rsid w:val="007F35CC"/>
    <w:rsid w:val="007F4015"/>
    <w:rsid w:val="0080185D"/>
    <w:rsid w:val="008028A6"/>
    <w:rsid w:val="00804C9B"/>
    <w:rsid w:val="00806A9D"/>
    <w:rsid w:val="00810CA2"/>
    <w:rsid w:val="008113C9"/>
    <w:rsid w:val="00815116"/>
    <w:rsid w:val="0081577A"/>
    <w:rsid w:val="00822ACD"/>
    <w:rsid w:val="00824C53"/>
    <w:rsid w:val="00825C0C"/>
    <w:rsid w:val="00832746"/>
    <w:rsid w:val="00833FF3"/>
    <w:rsid w:val="00843288"/>
    <w:rsid w:val="00844A8E"/>
    <w:rsid w:val="0084577C"/>
    <w:rsid w:val="00846526"/>
    <w:rsid w:val="00853DB3"/>
    <w:rsid w:val="008625F7"/>
    <w:rsid w:val="00875C2E"/>
    <w:rsid w:val="00877355"/>
    <w:rsid w:val="00880777"/>
    <w:rsid w:val="008838EF"/>
    <w:rsid w:val="00886F22"/>
    <w:rsid w:val="0088727A"/>
    <w:rsid w:val="008923CB"/>
    <w:rsid w:val="008928E7"/>
    <w:rsid w:val="00897BF7"/>
    <w:rsid w:val="008A1C3D"/>
    <w:rsid w:val="008A1DF7"/>
    <w:rsid w:val="008A1FA5"/>
    <w:rsid w:val="008A274D"/>
    <w:rsid w:val="008A29EB"/>
    <w:rsid w:val="008A30DD"/>
    <w:rsid w:val="008A5985"/>
    <w:rsid w:val="008B0A98"/>
    <w:rsid w:val="008B370A"/>
    <w:rsid w:val="008C4F57"/>
    <w:rsid w:val="008C57CE"/>
    <w:rsid w:val="008C6F9C"/>
    <w:rsid w:val="008D61DF"/>
    <w:rsid w:val="008E26EB"/>
    <w:rsid w:val="008E4E83"/>
    <w:rsid w:val="008E5177"/>
    <w:rsid w:val="008F107F"/>
    <w:rsid w:val="008F27E2"/>
    <w:rsid w:val="008F2876"/>
    <w:rsid w:val="008F451F"/>
    <w:rsid w:val="008F7A95"/>
    <w:rsid w:val="009037EE"/>
    <w:rsid w:val="0090417A"/>
    <w:rsid w:val="009052A8"/>
    <w:rsid w:val="009065D9"/>
    <w:rsid w:val="009070AA"/>
    <w:rsid w:val="00907C09"/>
    <w:rsid w:val="009150A3"/>
    <w:rsid w:val="009157A6"/>
    <w:rsid w:val="00916082"/>
    <w:rsid w:val="00916543"/>
    <w:rsid w:val="009211D1"/>
    <w:rsid w:val="00921ED8"/>
    <w:rsid w:val="00922298"/>
    <w:rsid w:val="009228C1"/>
    <w:rsid w:val="00924168"/>
    <w:rsid w:val="009269EC"/>
    <w:rsid w:val="00934212"/>
    <w:rsid w:val="00934940"/>
    <w:rsid w:val="00936B6A"/>
    <w:rsid w:val="00941D1A"/>
    <w:rsid w:val="00945477"/>
    <w:rsid w:val="00950231"/>
    <w:rsid w:val="00950382"/>
    <w:rsid w:val="009508BC"/>
    <w:rsid w:val="00951EF8"/>
    <w:rsid w:val="00953239"/>
    <w:rsid w:val="00955A81"/>
    <w:rsid w:val="00964CF4"/>
    <w:rsid w:val="00966C97"/>
    <w:rsid w:val="009703F9"/>
    <w:rsid w:val="00972FA1"/>
    <w:rsid w:val="00973A14"/>
    <w:rsid w:val="00974608"/>
    <w:rsid w:val="00974BEF"/>
    <w:rsid w:val="009776FC"/>
    <w:rsid w:val="00980C6B"/>
    <w:rsid w:val="009909E8"/>
    <w:rsid w:val="00994199"/>
    <w:rsid w:val="009A1434"/>
    <w:rsid w:val="009A36BE"/>
    <w:rsid w:val="009B0D84"/>
    <w:rsid w:val="009C0CE6"/>
    <w:rsid w:val="009C15EF"/>
    <w:rsid w:val="009C3E02"/>
    <w:rsid w:val="009C764B"/>
    <w:rsid w:val="009D035A"/>
    <w:rsid w:val="009D288B"/>
    <w:rsid w:val="009D3128"/>
    <w:rsid w:val="009D6CDD"/>
    <w:rsid w:val="009E11F3"/>
    <w:rsid w:val="009E37B0"/>
    <w:rsid w:val="009F180A"/>
    <w:rsid w:val="009F4A7C"/>
    <w:rsid w:val="009F55FA"/>
    <w:rsid w:val="00A0084C"/>
    <w:rsid w:val="00A035D7"/>
    <w:rsid w:val="00A05A2A"/>
    <w:rsid w:val="00A05CB6"/>
    <w:rsid w:val="00A068A6"/>
    <w:rsid w:val="00A06C24"/>
    <w:rsid w:val="00A16AD6"/>
    <w:rsid w:val="00A16E9D"/>
    <w:rsid w:val="00A21BD1"/>
    <w:rsid w:val="00A242AB"/>
    <w:rsid w:val="00A24EFB"/>
    <w:rsid w:val="00A25E85"/>
    <w:rsid w:val="00A263DC"/>
    <w:rsid w:val="00A36FD3"/>
    <w:rsid w:val="00A375A9"/>
    <w:rsid w:val="00A407F0"/>
    <w:rsid w:val="00A40EFB"/>
    <w:rsid w:val="00A44ACD"/>
    <w:rsid w:val="00A45E13"/>
    <w:rsid w:val="00A468E6"/>
    <w:rsid w:val="00A47EF8"/>
    <w:rsid w:val="00A52528"/>
    <w:rsid w:val="00A55B30"/>
    <w:rsid w:val="00A568B6"/>
    <w:rsid w:val="00A57885"/>
    <w:rsid w:val="00A62764"/>
    <w:rsid w:val="00A64052"/>
    <w:rsid w:val="00A6411A"/>
    <w:rsid w:val="00A76EDD"/>
    <w:rsid w:val="00A7781A"/>
    <w:rsid w:val="00A825D1"/>
    <w:rsid w:val="00A86E77"/>
    <w:rsid w:val="00A87845"/>
    <w:rsid w:val="00A914B5"/>
    <w:rsid w:val="00A978F9"/>
    <w:rsid w:val="00AA095C"/>
    <w:rsid w:val="00AB481B"/>
    <w:rsid w:val="00AC1C4D"/>
    <w:rsid w:val="00AC1CC7"/>
    <w:rsid w:val="00AD0FE4"/>
    <w:rsid w:val="00AD19C3"/>
    <w:rsid w:val="00AD274F"/>
    <w:rsid w:val="00AD6FC7"/>
    <w:rsid w:val="00AE38E1"/>
    <w:rsid w:val="00AE567C"/>
    <w:rsid w:val="00AE6551"/>
    <w:rsid w:val="00AF33F2"/>
    <w:rsid w:val="00AF66F6"/>
    <w:rsid w:val="00AF719D"/>
    <w:rsid w:val="00B03065"/>
    <w:rsid w:val="00B059AF"/>
    <w:rsid w:val="00B06AED"/>
    <w:rsid w:val="00B14691"/>
    <w:rsid w:val="00B23431"/>
    <w:rsid w:val="00B343DD"/>
    <w:rsid w:val="00B345AD"/>
    <w:rsid w:val="00B348A6"/>
    <w:rsid w:val="00B42198"/>
    <w:rsid w:val="00B4537D"/>
    <w:rsid w:val="00B4697F"/>
    <w:rsid w:val="00B508B0"/>
    <w:rsid w:val="00B50B9E"/>
    <w:rsid w:val="00B52AA0"/>
    <w:rsid w:val="00B56A60"/>
    <w:rsid w:val="00B616B7"/>
    <w:rsid w:val="00B67E2B"/>
    <w:rsid w:val="00B71800"/>
    <w:rsid w:val="00B75672"/>
    <w:rsid w:val="00B82F51"/>
    <w:rsid w:val="00B85773"/>
    <w:rsid w:val="00B924ED"/>
    <w:rsid w:val="00B93343"/>
    <w:rsid w:val="00B95A95"/>
    <w:rsid w:val="00B971C8"/>
    <w:rsid w:val="00BA13A0"/>
    <w:rsid w:val="00BA178F"/>
    <w:rsid w:val="00BA2412"/>
    <w:rsid w:val="00BA28AA"/>
    <w:rsid w:val="00BB09E1"/>
    <w:rsid w:val="00BB6320"/>
    <w:rsid w:val="00BB73D5"/>
    <w:rsid w:val="00BC0E49"/>
    <w:rsid w:val="00BC233D"/>
    <w:rsid w:val="00BC3FA8"/>
    <w:rsid w:val="00BC509A"/>
    <w:rsid w:val="00BC51B8"/>
    <w:rsid w:val="00BC55D1"/>
    <w:rsid w:val="00BD1AE8"/>
    <w:rsid w:val="00BD2F0B"/>
    <w:rsid w:val="00BD41F9"/>
    <w:rsid w:val="00BD4CF8"/>
    <w:rsid w:val="00BD533E"/>
    <w:rsid w:val="00BD7D24"/>
    <w:rsid w:val="00BE0707"/>
    <w:rsid w:val="00BE2F6C"/>
    <w:rsid w:val="00BF3E93"/>
    <w:rsid w:val="00BF450C"/>
    <w:rsid w:val="00BF64A9"/>
    <w:rsid w:val="00C04012"/>
    <w:rsid w:val="00C049C6"/>
    <w:rsid w:val="00C07969"/>
    <w:rsid w:val="00C1149B"/>
    <w:rsid w:val="00C14AF8"/>
    <w:rsid w:val="00C202EA"/>
    <w:rsid w:val="00C22BC8"/>
    <w:rsid w:val="00C24848"/>
    <w:rsid w:val="00C26BFE"/>
    <w:rsid w:val="00C30B48"/>
    <w:rsid w:val="00C313D2"/>
    <w:rsid w:val="00C323C8"/>
    <w:rsid w:val="00C32892"/>
    <w:rsid w:val="00C364E5"/>
    <w:rsid w:val="00C40F86"/>
    <w:rsid w:val="00C413BF"/>
    <w:rsid w:val="00C4444A"/>
    <w:rsid w:val="00C5314E"/>
    <w:rsid w:val="00C54C0E"/>
    <w:rsid w:val="00C57892"/>
    <w:rsid w:val="00C61E37"/>
    <w:rsid w:val="00C63ABD"/>
    <w:rsid w:val="00C652A4"/>
    <w:rsid w:val="00C65DD5"/>
    <w:rsid w:val="00C70395"/>
    <w:rsid w:val="00C779F3"/>
    <w:rsid w:val="00C8141A"/>
    <w:rsid w:val="00C8293C"/>
    <w:rsid w:val="00C830E9"/>
    <w:rsid w:val="00C84440"/>
    <w:rsid w:val="00C86564"/>
    <w:rsid w:val="00C90584"/>
    <w:rsid w:val="00C94656"/>
    <w:rsid w:val="00CB0396"/>
    <w:rsid w:val="00CB3B4F"/>
    <w:rsid w:val="00CB4397"/>
    <w:rsid w:val="00CC0E7D"/>
    <w:rsid w:val="00CC19DE"/>
    <w:rsid w:val="00CC4508"/>
    <w:rsid w:val="00CC76CC"/>
    <w:rsid w:val="00CD0466"/>
    <w:rsid w:val="00CD5F5F"/>
    <w:rsid w:val="00CD635C"/>
    <w:rsid w:val="00CE406A"/>
    <w:rsid w:val="00CE4B41"/>
    <w:rsid w:val="00CE587E"/>
    <w:rsid w:val="00CF5D0E"/>
    <w:rsid w:val="00CF6C9C"/>
    <w:rsid w:val="00CF74D3"/>
    <w:rsid w:val="00D02329"/>
    <w:rsid w:val="00D07434"/>
    <w:rsid w:val="00D111FA"/>
    <w:rsid w:val="00D11779"/>
    <w:rsid w:val="00D122F6"/>
    <w:rsid w:val="00D17D0C"/>
    <w:rsid w:val="00D20389"/>
    <w:rsid w:val="00D21726"/>
    <w:rsid w:val="00D21BA4"/>
    <w:rsid w:val="00D2226B"/>
    <w:rsid w:val="00D227C1"/>
    <w:rsid w:val="00D22F12"/>
    <w:rsid w:val="00D23156"/>
    <w:rsid w:val="00D25B55"/>
    <w:rsid w:val="00D2683C"/>
    <w:rsid w:val="00D30F0D"/>
    <w:rsid w:val="00D31D2D"/>
    <w:rsid w:val="00D34490"/>
    <w:rsid w:val="00D35B35"/>
    <w:rsid w:val="00D41751"/>
    <w:rsid w:val="00D4248B"/>
    <w:rsid w:val="00D44604"/>
    <w:rsid w:val="00D44818"/>
    <w:rsid w:val="00D4687E"/>
    <w:rsid w:val="00D547E5"/>
    <w:rsid w:val="00D54BE6"/>
    <w:rsid w:val="00D61EAA"/>
    <w:rsid w:val="00D75AB4"/>
    <w:rsid w:val="00D75CE5"/>
    <w:rsid w:val="00D772C3"/>
    <w:rsid w:val="00D82914"/>
    <w:rsid w:val="00D83F7C"/>
    <w:rsid w:val="00D86DE8"/>
    <w:rsid w:val="00D87429"/>
    <w:rsid w:val="00D9084C"/>
    <w:rsid w:val="00D91A4A"/>
    <w:rsid w:val="00D95E94"/>
    <w:rsid w:val="00DA24EF"/>
    <w:rsid w:val="00DA2E70"/>
    <w:rsid w:val="00DA3180"/>
    <w:rsid w:val="00DA585F"/>
    <w:rsid w:val="00DA6605"/>
    <w:rsid w:val="00DB048B"/>
    <w:rsid w:val="00DB2635"/>
    <w:rsid w:val="00DB2B34"/>
    <w:rsid w:val="00DB6499"/>
    <w:rsid w:val="00DC1B6B"/>
    <w:rsid w:val="00DC26AB"/>
    <w:rsid w:val="00DC32B5"/>
    <w:rsid w:val="00DC6146"/>
    <w:rsid w:val="00DD124A"/>
    <w:rsid w:val="00DD2514"/>
    <w:rsid w:val="00DD3CAD"/>
    <w:rsid w:val="00DD6BD1"/>
    <w:rsid w:val="00DD6CEC"/>
    <w:rsid w:val="00DE169E"/>
    <w:rsid w:val="00DE6371"/>
    <w:rsid w:val="00DF10EB"/>
    <w:rsid w:val="00DF23D3"/>
    <w:rsid w:val="00DF6C7C"/>
    <w:rsid w:val="00E00665"/>
    <w:rsid w:val="00E132CA"/>
    <w:rsid w:val="00E13DB6"/>
    <w:rsid w:val="00E1452F"/>
    <w:rsid w:val="00E223ED"/>
    <w:rsid w:val="00E23C80"/>
    <w:rsid w:val="00E264F4"/>
    <w:rsid w:val="00E26A20"/>
    <w:rsid w:val="00E321F1"/>
    <w:rsid w:val="00E35301"/>
    <w:rsid w:val="00E5008A"/>
    <w:rsid w:val="00E532C7"/>
    <w:rsid w:val="00E53C02"/>
    <w:rsid w:val="00E54694"/>
    <w:rsid w:val="00E61943"/>
    <w:rsid w:val="00E6742E"/>
    <w:rsid w:val="00E71198"/>
    <w:rsid w:val="00E817A8"/>
    <w:rsid w:val="00E84D26"/>
    <w:rsid w:val="00E86B64"/>
    <w:rsid w:val="00E87C7F"/>
    <w:rsid w:val="00EA0214"/>
    <w:rsid w:val="00EA02CF"/>
    <w:rsid w:val="00EA156B"/>
    <w:rsid w:val="00EA33CC"/>
    <w:rsid w:val="00EB048A"/>
    <w:rsid w:val="00EB2FBC"/>
    <w:rsid w:val="00EB337E"/>
    <w:rsid w:val="00EB38EC"/>
    <w:rsid w:val="00EB4983"/>
    <w:rsid w:val="00EB7638"/>
    <w:rsid w:val="00EC0262"/>
    <w:rsid w:val="00EC1395"/>
    <w:rsid w:val="00EC30DF"/>
    <w:rsid w:val="00EC630C"/>
    <w:rsid w:val="00EC755F"/>
    <w:rsid w:val="00ED2C69"/>
    <w:rsid w:val="00ED3B17"/>
    <w:rsid w:val="00ED741F"/>
    <w:rsid w:val="00EE2696"/>
    <w:rsid w:val="00EE308A"/>
    <w:rsid w:val="00EE7127"/>
    <w:rsid w:val="00EF09E8"/>
    <w:rsid w:val="00EF18CA"/>
    <w:rsid w:val="00EF39BC"/>
    <w:rsid w:val="00EF694A"/>
    <w:rsid w:val="00F07C32"/>
    <w:rsid w:val="00F11ECD"/>
    <w:rsid w:val="00F203DB"/>
    <w:rsid w:val="00F20449"/>
    <w:rsid w:val="00F22BFA"/>
    <w:rsid w:val="00F25DAD"/>
    <w:rsid w:val="00F332FB"/>
    <w:rsid w:val="00F33E52"/>
    <w:rsid w:val="00F3556C"/>
    <w:rsid w:val="00F35AEA"/>
    <w:rsid w:val="00F362C9"/>
    <w:rsid w:val="00F45C29"/>
    <w:rsid w:val="00F47F12"/>
    <w:rsid w:val="00F60F57"/>
    <w:rsid w:val="00F66BD3"/>
    <w:rsid w:val="00F67190"/>
    <w:rsid w:val="00F75B1B"/>
    <w:rsid w:val="00F9088A"/>
    <w:rsid w:val="00F92333"/>
    <w:rsid w:val="00F9279D"/>
    <w:rsid w:val="00F938DE"/>
    <w:rsid w:val="00F93EBE"/>
    <w:rsid w:val="00F94E88"/>
    <w:rsid w:val="00F969F1"/>
    <w:rsid w:val="00FA1502"/>
    <w:rsid w:val="00FA1BFD"/>
    <w:rsid w:val="00FA7AAA"/>
    <w:rsid w:val="00FB1919"/>
    <w:rsid w:val="00FB53EE"/>
    <w:rsid w:val="00FB53F6"/>
    <w:rsid w:val="00FB5BEF"/>
    <w:rsid w:val="00FB5EF7"/>
    <w:rsid w:val="00FC10AC"/>
    <w:rsid w:val="00FC562E"/>
    <w:rsid w:val="00FC5C0B"/>
    <w:rsid w:val="00FC5DCC"/>
    <w:rsid w:val="00FC7807"/>
    <w:rsid w:val="00FD237F"/>
    <w:rsid w:val="00FD36A0"/>
    <w:rsid w:val="00FD541A"/>
    <w:rsid w:val="00FD5E0D"/>
    <w:rsid w:val="00FE5B1F"/>
    <w:rsid w:val="00FE5D57"/>
    <w:rsid w:val="00FE6141"/>
    <w:rsid w:val="00FF1DA1"/>
    <w:rsid w:val="00FF28F2"/>
    <w:rsid w:val="00FF3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EAA1FA"/>
  <w15:docId w15:val="{3CF04A3C-FF5E-45C1-A1F9-D8D8E8A5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5703AB"/>
  </w:style>
  <w:style w:type="paragraph" w:styleId="Heading1">
    <w:name w:val="heading 1"/>
    <w:basedOn w:val="Normal"/>
    <w:next w:val="Normal"/>
    <w:link w:val="Heading1Char"/>
    <w:uiPriority w:val="9"/>
    <w:rsid w:val="006270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63597A"/>
    <w:pPr>
      <w:spacing w:after="0" w:line="240" w:lineRule="auto"/>
      <w:jc w:val="both"/>
    </w:pPr>
    <w:rPr>
      <w:rFonts w:ascii="Times New Roman" w:eastAsia="Times New Roman" w:hAnsi="Times New Roman" w:cs="Times New Roman"/>
      <w:b/>
      <w:spacing w:val="10"/>
      <w:kern w:val="32"/>
      <w:sz w:val="30"/>
    </w:rPr>
  </w:style>
  <w:style w:type="paragraph" w:customStyle="1" w:styleId="02Author-BOE">
    <w:name w:val="02. Author - BOE"/>
    <w:basedOn w:val="01Title"/>
    <w:next w:val="03AuthorAffiliation"/>
    <w:qFormat/>
    <w:rsid w:val="000615EE"/>
    <w:pPr>
      <w:spacing w:before="240" w:after="80"/>
    </w:pPr>
    <w:rPr>
      <w:smallCaps/>
      <w:color w:val="7C130E"/>
      <w:spacing w:val="0"/>
      <w:kern w:val="0"/>
      <w:sz w:val="24"/>
    </w:rPr>
  </w:style>
  <w:style w:type="paragraph" w:customStyle="1" w:styleId="10BodySubsequentParagraph">
    <w:name w:val="10. Body Subsequent Paragraph"/>
    <w:basedOn w:val="09BodyFirstParagraph"/>
    <w:link w:val="10BodySubsequentParagraphChar"/>
    <w:qFormat/>
    <w:rsid w:val="00A568B6"/>
    <w:pPr>
      <w:spacing w:before="0"/>
      <w:ind w:firstLine="288"/>
    </w:pPr>
  </w:style>
  <w:style w:type="paragraph" w:customStyle="1" w:styleId="03AuthorAffiliation">
    <w:name w:val="03. Author Affiliation"/>
    <w:basedOn w:val="NoSpacing"/>
    <w:next w:val="04Email"/>
    <w:qFormat/>
    <w:rsid w:val="00164E83"/>
    <w:rPr>
      <w:rFonts w:ascii="Times New Roman" w:hAnsi="Times New Roman"/>
      <w:sz w:val="18"/>
    </w:rPr>
  </w:style>
  <w:style w:type="paragraph" w:customStyle="1" w:styleId="02Author-OE">
    <w:name w:val="02. Author - OE"/>
    <w:basedOn w:val="02Author-BOE"/>
    <w:next w:val="03AuthorAffiliation"/>
    <w:qFormat/>
    <w:rsid w:val="0063597A"/>
    <w:rPr>
      <w:b w:val="0"/>
      <w:smallCaps w:val="0"/>
      <w:color w:val="auto"/>
      <w:sz w:val="20"/>
    </w:rPr>
  </w:style>
  <w:style w:type="paragraph" w:styleId="NoSpacing">
    <w:name w:val="No Spacing"/>
    <w:uiPriority w:val="1"/>
    <w:rsid w:val="009909E8"/>
    <w:pPr>
      <w:spacing w:after="0" w:line="240" w:lineRule="auto"/>
    </w:pPr>
  </w:style>
  <w:style w:type="paragraph" w:customStyle="1" w:styleId="02Author-OME">
    <w:name w:val="02. Author - OME"/>
    <w:basedOn w:val="02Author-BOE"/>
    <w:next w:val="03AuthorAffiliation"/>
    <w:qFormat/>
    <w:rsid w:val="00416CDD"/>
    <w:rPr>
      <w:color w:val="1478B6"/>
    </w:rPr>
  </w:style>
  <w:style w:type="paragraph" w:customStyle="1" w:styleId="04Email">
    <w:name w:val="04. Email"/>
    <w:basedOn w:val="03AuthorAffiliation"/>
    <w:next w:val="06AbstractBody"/>
    <w:qFormat/>
    <w:rsid w:val="00164E83"/>
  </w:style>
  <w:style w:type="paragraph" w:customStyle="1" w:styleId="25ReferenceSectionHeader">
    <w:name w:val="25. Reference Section Header"/>
    <w:next w:val="26References"/>
    <w:qFormat/>
    <w:rsid w:val="00AD0FE4"/>
    <w:pPr>
      <w:spacing w:before="120" w:after="120" w:line="240" w:lineRule="auto"/>
    </w:pPr>
    <w:rPr>
      <w:rFonts w:ascii="Arial" w:hAnsi="Arial"/>
      <w:b/>
      <w:sz w:val="18"/>
    </w:rPr>
  </w:style>
  <w:style w:type="paragraph" w:customStyle="1" w:styleId="06AbstractBody">
    <w:name w:val="06. Abstract Body"/>
    <w:next w:val="07Copyright"/>
    <w:link w:val="06AbstractBodyChar"/>
    <w:qFormat/>
    <w:rsid w:val="00BF64A9"/>
    <w:pPr>
      <w:spacing w:before="240" w:after="0" w:line="240" w:lineRule="auto"/>
      <w:jc w:val="both"/>
    </w:pPr>
    <w:rPr>
      <w:rFonts w:ascii="Times New Roman" w:hAnsi="Times New Roman"/>
      <w:color w:val="000000" w:themeColor="text1"/>
      <w:sz w:val="20"/>
    </w:rPr>
  </w:style>
  <w:style w:type="paragraph" w:customStyle="1" w:styleId="07Copyright">
    <w:name w:val="07. Copyright"/>
    <w:basedOn w:val="06AbstractBody"/>
    <w:next w:val="08SectionHeader1"/>
    <w:qFormat/>
    <w:rsid w:val="0036209C"/>
    <w:pPr>
      <w:spacing w:after="240"/>
    </w:pPr>
    <w:rPr>
      <w:rFonts w:ascii="Arial" w:hAnsi="Arial"/>
      <w:sz w:val="16"/>
    </w:rPr>
  </w:style>
  <w:style w:type="paragraph" w:customStyle="1" w:styleId="26References">
    <w:name w:val="26. References"/>
    <w:qFormat/>
    <w:rsid w:val="00C90584"/>
    <w:pPr>
      <w:numPr>
        <w:numId w:val="1"/>
      </w:numPr>
      <w:spacing w:after="0" w:line="240" w:lineRule="auto"/>
    </w:pPr>
    <w:rPr>
      <w:rFonts w:ascii="Times New Roman" w:hAnsi="Times New Roman"/>
      <w:sz w:val="16"/>
    </w:rPr>
  </w:style>
  <w:style w:type="paragraph" w:customStyle="1" w:styleId="08SectionHeader1">
    <w:name w:val="08 Section Header 1"/>
    <w:next w:val="09BodyFirstParagraph"/>
    <w:qFormat/>
    <w:rsid w:val="00BF64A9"/>
    <w:pPr>
      <w:numPr>
        <w:numId w:val="5"/>
      </w:numPr>
      <w:spacing w:before="120" w:after="0" w:line="240" w:lineRule="auto"/>
    </w:pPr>
    <w:rPr>
      <w:rFonts w:ascii="Arial" w:hAnsi="Arial"/>
      <w:b/>
      <w:sz w:val="20"/>
    </w:rPr>
  </w:style>
  <w:style w:type="paragraph" w:customStyle="1" w:styleId="09BodyFirstParagraph">
    <w:name w:val="09. Body First Paragraph"/>
    <w:basedOn w:val="06AbstractBody"/>
    <w:next w:val="10BodySubsequentParagraph"/>
    <w:link w:val="09BodyFirstParagraphChar"/>
    <w:qFormat/>
    <w:rsid w:val="00BF64A9"/>
    <w:pPr>
      <w:spacing w:before="120"/>
    </w:pPr>
  </w:style>
  <w:style w:type="paragraph" w:customStyle="1" w:styleId="08SectionHeader2">
    <w:name w:val="08. Section Header 2"/>
    <w:basedOn w:val="08SectionHeader1"/>
    <w:next w:val="09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semiHidden/>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semiHidden/>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08SectionHeader3">
    <w:name w:val="08. Section Header 3"/>
    <w:basedOn w:val="08SectionHeader2"/>
    <w:next w:val="09BodyFirstParagraph"/>
    <w:qFormat/>
    <w:rsid w:val="005A33E2"/>
    <w:rPr>
      <w:i w:val="0"/>
    </w:rPr>
  </w:style>
  <w:style w:type="paragraph" w:customStyle="1" w:styleId="20FundingSectionHeader">
    <w:name w:val="20. Funding Section Header"/>
    <w:basedOn w:val="08SectionHeader1"/>
    <w:next w:val="21AcknowledgmentsSectionHeader"/>
    <w:qFormat/>
    <w:rsid w:val="00BA2412"/>
    <w:pPr>
      <w:numPr>
        <w:numId w:val="0"/>
      </w:numPr>
      <w:spacing w:after="120"/>
      <w:ind w:left="360" w:hanging="360"/>
    </w:pPr>
    <w:rPr>
      <w:sz w:val="18"/>
    </w:rPr>
  </w:style>
  <w:style w:type="paragraph" w:customStyle="1" w:styleId="21AcknowledgmentsSectionHeader">
    <w:name w:val="21. Acknowledgments Section Header"/>
    <w:basedOn w:val="20FundingSectionHeader"/>
    <w:next w:val="22DisclosuresSectionHeader"/>
    <w:qFormat/>
    <w:rsid w:val="00A55B30"/>
  </w:style>
  <w:style w:type="paragraph" w:customStyle="1" w:styleId="12FigureCaptionShort">
    <w:name w:val="12. Figure Caption Short"/>
    <w:basedOn w:val="09BodyFirstParagraph"/>
    <w:next w:val="10BodySubsequentParagraph"/>
    <w:qFormat/>
    <w:rsid w:val="00FD5E0D"/>
    <w:pPr>
      <w:spacing w:after="120"/>
      <w:ind w:left="720" w:right="720"/>
      <w:jc w:val="center"/>
    </w:pPr>
    <w:rPr>
      <w:sz w:val="16"/>
    </w:rPr>
  </w:style>
  <w:style w:type="paragraph" w:customStyle="1" w:styleId="12FigureCaptionLong">
    <w:name w:val="12. Figure Caption Long"/>
    <w:basedOn w:val="12FigureCaptionShort"/>
    <w:next w:val="10BodySubsequentParagraph"/>
    <w:qFormat/>
    <w:rsid w:val="00FD5E0D"/>
    <w:pPr>
      <w:jc w:val="both"/>
    </w:pPr>
  </w:style>
  <w:style w:type="paragraph" w:customStyle="1" w:styleId="14TableCaption">
    <w:name w:val="14. Table Caption"/>
    <w:basedOn w:val="09BodyFirstParagraph"/>
    <w:next w:val="15TableBody"/>
    <w:qFormat/>
    <w:rsid w:val="0048331C"/>
    <w:pPr>
      <w:spacing w:before="240" w:after="160"/>
      <w:jc w:val="center"/>
    </w:pPr>
    <w:rPr>
      <w:b/>
      <w:sz w:val="16"/>
    </w:rPr>
  </w:style>
  <w:style w:type="paragraph" w:customStyle="1" w:styleId="13Equation">
    <w:name w:val="13. Equation"/>
    <w:basedOn w:val="10BodySubsequentParagraph"/>
    <w:next w:val="10BodySubsequentParagraph"/>
    <w:qFormat/>
    <w:rsid w:val="00176184"/>
    <w:pPr>
      <w:tabs>
        <w:tab w:val="center" w:pos="4320"/>
        <w:tab w:val="right" w:pos="7560"/>
      </w:tabs>
      <w:spacing w:before="120"/>
      <w:ind w:firstLine="0"/>
      <w:jc w:val="left"/>
    </w:pPr>
  </w:style>
  <w:style w:type="paragraph" w:customStyle="1" w:styleId="16TableFootnote">
    <w:name w:val="16. Table Footnote"/>
    <w:basedOn w:val="09BodyFirstParagraph"/>
    <w:next w:val="10BodySubsequentParagraph"/>
    <w:rsid w:val="00432E94"/>
    <w:pPr>
      <w:spacing w:after="120"/>
    </w:pPr>
    <w:rPr>
      <w:sz w:val="16"/>
    </w:rPr>
  </w:style>
  <w:style w:type="paragraph" w:customStyle="1" w:styleId="15TableBody">
    <w:name w:val="15. Table Body"/>
    <w:basedOn w:val="09BodyFirstParagraph"/>
    <w:next w:val="10BodySubsequentParagraph"/>
    <w:qFormat/>
    <w:rsid w:val="0048331C"/>
    <w:pPr>
      <w:spacing w:before="0" w:after="80"/>
    </w:pPr>
    <w:rPr>
      <w:sz w:val="16"/>
    </w:rPr>
  </w:style>
  <w:style w:type="paragraph" w:customStyle="1" w:styleId="19ListNumber1">
    <w:name w:val="19. List Number 1"/>
    <w:basedOn w:val="10BodySubsequentParagraph"/>
    <w:rsid w:val="00FC5DCC"/>
    <w:pPr>
      <w:numPr>
        <w:numId w:val="7"/>
      </w:numPr>
      <w:spacing w:before="120"/>
    </w:pPr>
  </w:style>
  <w:style w:type="paragraph" w:customStyle="1" w:styleId="05WebAddress">
    <w:name w:val="05. Web Address"/>
    <w:basedOn w:val="04Email"/>
    <w:next w:val="06AbstractBody"/>
    <w:rsid w:val="00CB0396"/>
  </w:style>
  <w:style w:type="paragraph" w:customStyle="1" w:styleId="11Figure">
    <w:name w:val="11. Figure"/>
    <w:basedOn w:val="09BodyFirstParagraph"/>
    <w:next w:val="12FigureCaptionLong"/>
    <w:qFormat/>
    <w:rsid w:val="00FD5E0D"/>
    <w:pPr>
      <w:jc w:val="center"/>
    </w:pPr>
    <w:rPr>
      <w:sz w:val="16"/>
    </w:rPr>
  </w:style>
  <w:style w:type="paragraph" w:customStyle="1" w:styleId="19ListNumber2">
    <w:name w:val="19. List Number 2"/>
    <w:basedOn w:val="19ListNumber1"/>
    <w:rsid w:val="00EC0262"/>
    <w:pPr>
      <w:numPr>
        <w:numId w:val="8"/>
      </w:numPr>
    </w:pPr>
  </w:style>
  <w:style w:type="paragraph" w:customStyle="1" w:styleId="18ListUnnumbered">
    <w:name w:val="18. List Unnumbered"/>
    <w:basedOn w:val="19ListNumber1"/>
    <w:rsid w:val="00062D82"/>
    <w:pPr>
      <w:numPr>
        <w:numId w:val="0"/>
      </w:numPr>
      <w:ind w:left="360"/>
    </w:pPr>
  </w:style>
  <w:style w:type="paragraph" w:customStyle="1" w:styleId="17ListBulleted">
    <w:name w:val="17. List Bulleted"/>
    <w:basedOn w:val="18ListUnnumbered"/>
    <w:rsid w:val="00A035D7"/>
    <w:pPr>
      <w:numPr>
        <w:numId w:val="9"/>
      </w:numPr>
    </w:pPr>
  </w:style>
  <w:style w:type="paragraph" w:customStyle="1" w:styleId="02Author-AO">
    <w:name w:val="02. Author - AO"/>
    <w:basedOn w:val="02Author-BOE"/>
    <w:next w:val="03AuthorAffiliation"/>
    <w:qFormat/>
    <w:rsid w:val="005F4008"/>
    <w:rPr>
      <w:color w:val="26428F"/>
    </w:rPr>
  </w:style>
  <w:style w:type="paragraph" w:customStyle="1" w:styleId="02Author-JOSAA">
    <w:name w:val="02. Author - JOSAA"/>
    <w:basedOn w:val="02Author-AO"/>
    <w:next w:val="03AuthorAffiliation"/>
    <w:qFormat/>
    <w:rsid w:val="005F4008"/>
    <w:rPr>
      <w:color w:val="4C265B"/>
    </w:rPr>
  </w:style>
  <w:style w:type="paragraph" w:customStyle="1" w:styleId="02Author-JOSAB">
    <w:name w:val="02. Author - JOSAB"/>
    <w:basedOn w:val="02Author-JOSAA"/>
    <w:next w:val="03AuthorAffiliation"/>
    <w:qFormat/>
    <w:rsid w:val="005F4008"/>
    <w:rPr>
      <w:color w:val="16A14C"/>
    </w:rPr>
  </w:style>
  <w:style w:type="paragraph" w:customStyle="1" w:styleId="02Author-Optica">
    <w:name w:val="02. Author - Optica"/>
    <w:basedOn w:val="02Author-JOSAA"/>
    <w:next w:val="03AuthorAffiliation"/>
    <w:qFormat/>
    <w:rsid w:val="005F4008"/>
    <w:rPr>
      <w:color w:val="007B4A"/>
    </w:rPr>
  </w:style>
  <w:style w:type="paragraph" w:customStyle="1" w:styleId="02Author-OL">
    <w:name w:val="02. Author - OL"/>
    <w:basedOn w:val="02Author-Optica"/>
    <w:next w:val="03AuthorAffiliation"/>
    <w:qFormat/>
    <w:rsid w:val="005F4008"/>
    <w:rPr>
      <w:color w:val="254982"/>
    </w:rPr>
  </w:style>
  <w:style w:type="paragraph" w:customStyle="1" w:styleId="22DisclosuresSectionHeader">
    <w:name w:val="22. Disclosures Section Header"/>
    <w:basedOn w:val="21AcknowledgmentsSectionHeader"/>
    <w:next w:val="23DataAvailabilitySectionHeader"/>
    <w:qFormat/>
    <w:rsid w:val="007F35CC"/>
  </w:style>
  <w:style w:type="character" w:customStyle="1" w:styleId="Heading1Char">
    <w:name w:val="Heading 1 Char"/>
    <w:basedOn w:val="DefaultParagraphFont"/>
    <w:link w:val="Heading1"/>
    <w:uiPriority w:val="9"/>
    <w:rsid w:val="006270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497360"/>
    <w:rPr>
      <w:color w:val="0000FF" w:themeColor="hyperlink"/>
      <w:u w:val="single"/>
    </w:rPr>
  </w:style>
  <w:style w:type="paragraph" w:customStyle="1" w:styleId="08SectionHeader10">
    <w:name w:val="08. Section Header 1"/>
    <w:next w:val="09BodyFirstParagraph"/>
    <w:qFormat/>
    <w:rsid w:val="0076361C"/>
    <w:pPr>
      <w:spacing w:before="120" w:after="0" w:line="240" w:lineRule="auto"/>
      <w:ind w:left="360" w:hanging="360"/>
    </w:pPr>
    <w:rPr>
      <w:rFonts w:ascii="Times New Roman" w:eastAsia="Times New Roman" w:hAnsi="Times New Roman" w:cs="Times New Roman"/>
      <w:b/>
      <w:sz w:val="20"/>
    </w:rPr>
  </w:style>
  <w:style w:type="table" w:styleId="TableGrid">
    <w:name w:val="Table Grid"/>
    <w:basedOn w:val="TableNormal"/>
    <w:uiPriority w:val="59"/>
    <w:rsid w:val="00994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uthor-AOP">
    <w:name w:val="02. Author - AOP"/>
    <w:basedOn w:val="02Author-AO"/>
    <w:rsid w:val="00092896"/>
    <w:rPr>
      <w:color w:val="8F043A"/>
    </w:rPr>
  </w:style>
  <w:style w:type="paragraph" w:customStyle="1" w:styleId="02Author-PRJ">
    <w:name w:val="02. Author - PRJ"/>
    <w:basedOn w:val="02Author-Optica"/>
    <w:rsid w:val="00BD2F0B"/>
    <w:rPr>
      <w:color w:val="7E2C2E"/>
    </w:rPr>
  </w:style>
  <w:style w:type="paragraph" w:customStyle="1" w:styleId="02Author">
    <w:name w:val="02. Author"/>
    <w:basedOn w:val="02Author-AO"/>
    <w:next w:val="03AuthorAffiliation"/>
    <w:rsid w:val="00974BEF"/>
    <w:rPr>
      <w:color w:val="595959" w:themeColor="text1" w:themeTint="A6"/>
    </w:rPr>
  </w:style>
  <w:style w:type="paragraph" w:customStyle="1" w:styleId="02Author-OSAC">
    <w:name w:val="02. Author - OSAC"/>
    <w:basedOn w:val="02Author-OME"/>
    <w:next w:val="03AuthorAffiliation"/>
    <w:rsid w:val="00D07434"/>
    <w:rPr>
      <w:color w:val="006E90"/>
    </w:rPr>
  </w:style>
  <w:style w:type="character" w:styleId="Emphasis">
    <w:name w:val="Emphasis"/>
    <w:basedOn w:val="DefaultParagraphFont"/>
    <w:uiPriority w:val="20"/>
    <w:qFormat/>
    <w:rsid w:val="00EB7638"/>
    <w:rPr>
      <w:i/>
      <w:iCs/>
    </w:rPr>
  </w:style>
  <w:style w:type="character" w:styleId="Strong">
    <w:name w:val="Strong"/>
    <w:basedOn w:val="DefaultParagraphFont"/>
    <w:uiPriority w:val="22"/>
    <w:qFormat/>
    <w:rsid w:val="00510E7A"/>
    <w:rPr>
      <w:b/>
      <w:bCs/>
    </w:rPr>
  </w:style>
  <w:style w:type="character" w:customStyle="1" w:styleId="UnresolvedMention1">
    <w:name w:val="Unresolved Mention1"/>
    <w:basedOn w:val="DefaultParagraphFont"/>
    <w:uiPriority w:val="99"/>
    <w:semiHidden/>
    <w:unhideWhenUsed/>
    <w:rsid w:val="00510E7A"/>
    <w:rPr>
      <w:color w:val="605E5C"/>
      <w:shd w:val="clear" w:color="auto" w:fill="E1DFDD"/>
    </w:rPr>
  </w:style>
  <w:style w:type="paragraph" w:customStyle="1" w:styleId="23DataAvailabilitySectionHeader">
    <w:name w:val="23. Data Availability Section Header"/>
    <w:basedOn w:val="22DisclosuresSectionHeader"/>
    <w:rsid w:val="00BA2412"/>
  </w:style>
  <w:style w:type="paragraph" w:styleId="NormalWeb">
    <w:name w:val="Normal (Web)"/>
    <w:basedOn w:val="Normal"/>
    <w:uiPriority w:val="99"/>
    <w:semiHidden/>
    <w:unhideWhenUsed/>
    <w:rsid w:val="00195F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4SupplementalDocumentSection">
    <w:name w:val="24. Supplemental Document Section"/>
    <w:basedOn w:val="23DataAvailabilitySectionHeader"/>
    <w:next w:val="25ReferenceSectionHeader"/>
    <w:rsid w:val="00E321F1"/>
  </w:style>
  <w:style w:type="paragraph" w:customStyle="1" w:styleId="OSAReference">
    <w:name w:val="OSA Reference"/>
    <w:basedOn w:val="Normal"/>
    <w:qFormat/>
    <w:rsid w:val="00E61943"/>
    <w:pPr>
      <w:numPr>
        <w:numId w:val="22"/>
      </w:numPr>
      <w:autoSpaceDE w:val="0"/>
      <w:autoSpaceDN w:val="0"/>
      <w:adjustRightInd w:val="0"/>
      <w:spacing w:after="0" w:line="240" w:lineRule="auto"/>
    </w:pPr>
    <w:rPr>
      <w:rFonts w:ascii="Calibri" w:eastAsia="宋体" w:hAnsi="Calibri" w:cs="AdvOT9cb306be.B"/>
      <w:spacing w:val="-6"/>
      <w:sz w:val="17"/>
      <w:szCs w:val="18"/>
    </w:rPr>
  </w:style>
  <w:style w:type="character" w:customStyle="1" w:styleId="MTEquationSection">
    <w:name w:val="MTEquationSection"/>
    <w:basedOn w:val="DefaultParagraphFont"/>
    <w:rsid w:val="00ED741F"/>
    <w:rPr>
      <w:vanish/>
      <w:color w:val="FF0000"/>
    </w:rPr>
  </w:style>
  <w:style w:type="paragraph" w:customStyle="1" w:styleId="MTDisplayEquation">
    <w:name w:val="MTDisplayEquation"/>
    <w:basedOn w:val="10BodySubsequentParagraph"/>
    <w:next w:val="Normal"/>
    <w:link w:val="MTDisplayEquationChar"/>
    <w:rsid w:val="00ED741F"/>
    <w:pPr>
      <w:tabs>
        <w:tab w:val="center" w:pos="3760"/>
        <w:tab w:val="right" w:pos="7540"/>
      </w:tabs>
    </w:pPr>
    <w:rPr>
      <w:rFonts w:cs="Times New Roman"/>
      <w:lang w:eastAsia="zh-CN"/>
    </w:rPr>
  </w:style>
  <w:style w:type="character" w:customStyle="1" w:styleId="06AbstractBodyChar">
    <w:name w:val="06. Abstract Body Char"/>
    <w:basedOn w:val="DefaultParagraphFont"/>
    <w:link w:val="06AbstractBody"/>
    <w:rsid w:val="00ED741F"/>
    <w:rPr>
      <w:rFonts w:ascii="Times New Roman" w:hAnsi="Times New Roman"/>
      <w:color w:val="000000" w:themeColor="text1"/>
      <w:sz w:val="20"/>
    </w:rPr>
  </w:style>
  <w:style w:type="character" w:customStyle="1" w:styleId="09BodyFirstParagraphChar">
    <w:name w:val="09. Body First Paragraph Char"/>
    <w:basedOn w:val="06AbstractBodyChar"/>
    <w:link w:val="09BodyFirstParagraph"/>
    <w:rsid w:val="00ED741F"/>
    <w:rPr>
      <w:rFonts w:ascii="Times New Roman" w:hAnsi="Times New Roman"/>
      <w:color w:val="000000" w:themeColor="text1"/>
      <w:sz w:val="20"/>
    </w:rPr>
  </w:style>
  <w:style w:type="character" w:customStyle="1" w:styleId="10BodySubsequentParagraphChar">
    <w:name w:val="10. Body Subsequent Paragraph Char"/>
    <w:basedOn w:val="09BodyFirstParagraphChar"/>
    <w:link w:val="10BodySubsequentParagraph"/>
    <w:rsid w:val="00ED741F"/>
    <w:rPr>
      <w:rFonts w:ascii="Times New Roman" w:hAnsi="Times New Roman"/>
      <w:color w:val="000000" w:themeColor="text1"/>
      <w:sz w:val="20"/>
    </w:rPr>
  </w:style>
  <w:style w:type="character" w:customStyle="1" w:styleId="MTDisplayEquationChar">
    <w:name w:val="MTDisplayEquation Char"/>
    <w:basedOn w:val="10BodySubsequentParagraphChar"/>
    <w:link w:val="MTDisplayEquation"/>
    <w:rsid w:val="00ED741F"/>
    <w:rPr>
      <w:rFonts w:ascii="Times New Roman" w:hAnsi="Times New Roman" w:cs="Times New Roman"/>
      <w:color w:val="000000" w:themeColor="text1"/>
      <w:sz w:val="20"/>
      <w:lang w:eastAsia="zh-CN"/>
    </w:rPr>
  </w:style>
  <w:style w:type="paragraph" w:styleId="Header">
    <w:name w:val="header"/>
    <w:basedOn w:val="Normal"/>
    <w:link w:val="HeaderChar"/>
    <w:uiPriority w:val="99"/>
    <w:unhideWhenUsed/>
    <w:rsid w:val="00E264F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E264F4"/>
    <w:rPr>
      <w:sz w:val="18"/>
      <w:szCs w:val="18"/>
    </w:rPr>
  </w:style>
  <w:style w:type="paragraph" w:styleId="Footer">
    <w:name w:val="footer"/>
    <w:basedOn w:val="Normal"/>
    <w:link w:val="FooterChar"/>
    <w:uiPriority w:val="99"/>
    <w:unhideWhenUsed/>
    <w:rsid w:val="00E264F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E264F4"/>
    <w:rPr>
      <w:sz w:val="18"/>
      <w:szCs w:val="18"/>
    </w:rPr>
  </w:style>
  <w:style w:type="paragraph" w:customStyle="1" w:styleId="EndNoteBibliographyTitle">
    <w:name w:val="EndNote Bibliography Title"/>
    <w:basedOn w:val="Normal"/>
    <w:link w:val="EndNoteBibliographyTitleChar"/>
    <w:rsid w:val="007E1179"/>
    <w:pPr>
      <w:spacing w:after="0"/>
      <w:jc w:val="center"/>
    </w:pPr>
    <w:rPr>
      <w:rFonts w:ascii="Times New Roman" w:hAnsi="Times New Roman" w:cs="Times New Roman"/>
      <w:noProof/>
      <w:sz w:val="16"/>
    </w:rPr>
  </w:style>
  <w:style w:type="character" w:customStyle="1" w:styleId="EndNoteBibliographyTitleChar">
    <w:name w:val="EndNote Bibliography Title Char"/>
    <w:basedOn w:val="10BodySubsequentParagraphChar"/>
    <w:link w:val="EndNoteBibliographyTitle"/>
    <w:rsid w:val="007E1179"/>
    <w:rPr>
      <w:rFonts w:ascii="Times New Roman" w:hAnsi="Times New Roman" w:cs="Times New Roman"/>
      <w:noProof/>
      <w:color w:val="000000" w:themeColor="text1"/>
      <w:sz w:val="16"/>
    </w:rPr>
  </w:style>
  <w:style w:type="paragraph" w:customStyle="1" w:styleId="EndNoteBibliography">
    <w:name w:val="EndNote Bibliography"/>
    <w:basedOn w:val="Normal"/>
    <w:link w:val="EndNoteBibliographyChar"/>
    <w:rsid w:val="007E1179"/>
    <w:pPr>
      <w:spacing w:line="240" w:lineRule="auto"/>
    </w:pPr>
    <w:rPr>
      <w:rFonts w:ascii="Times New Roman" w:hAnsi="Times New Roman" w:cs="Times New Roman"/>
      <w:noProof/>
      <w:sz w:val="16"/>
    </w:rPr>
  </w:style>
  <w:style w:type="character" w:customStyle="1" w:styleId="EndNoteBibliographyChar">
    <w:name w:val="EndNote Bibliography Char"/>
    <w:basedOn w:val="10BodySubsequentParagraphChar"/>
    <w:link w:val="EndNoteBibliography"/>
    <w:rsid w:val="007E1179"/>
    <w:rPr>
      <w:rFonts w:ascii="Times New Roman" w:hAnsi="Times New Roman" w:cs="Times New Roman"/>
      <w:noProof/>
      <w:color w:val="000000" w:themeColor="text1"/>
      <w:sz w:val="16"/>
    </w:rPr>
  </w:style>
  <w:style w:type="character" w:styleId="PlaceholderText">
    <w:name w:val="Placeholder Text"/>
    <w:basedOn w:val="DefaultParagraphFont"/>
    <w:uiPriority w:val="99"/>
    <w:semiHidden/>
    <w:rsid w:val="00FE5D57"/>
    <w:rPr>
      <w:color w:val="808080"/>
    </w:rPr>
  </w:style>
  <w:style w:type="paragraph" w:customStyle="1" w:styleId="a">
    <w:name w:val="第一段"/>
    <w:basedOn w:val="Normal"/>
    <w:link w:val="Char"/>
    <w:qFormat/>
    <w:rsid w:val="002700DA"/>
    <w:pPr>
      <w:spacing w:after="0" w:line="260" w:lineRule="exact"/>
      <w:jc w:val="both"/>
    </w:pPr>
    <w:rPr>
      <w:rFonts w:ascii="Times New Roman" w:eastAsia="等线" w:hAnsi="Times New Roman" w:cs="Times New Roman"/>
      <w:sz w:val="19"/>
      <w:szCs w:val="24"/>
      <w:lang w:eastAsia="de-DE"/>
    </w:rPr>
  </w:style>
  <w:style w:type="character" w:customStyle="1" w:styleId="Char">
    <w:name w:val="第一段 Char"/>
    <w:basedOn w:val="DefaultParagraphFont"/>
    <w:link w:val="a"/>
    <w:rsid w:val="002700DA"/>
    <w:rPr>
      <w:rFonts w:ascii="Times New Roman" w:eastAsia="等线" w:hAnsi="Times New Roman" w:cs="Times New Roman"/>
      <w:sz w:val="19"/>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73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image" Target="media/image1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image" Target="media/image18.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2.emf"/><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20.emf"/><Relationship Id="rId8" Type="http://schemas.openxmlformats.org/officeDocument/2006/relationships/hyperlink" Target="mailto:jqsun@hust.edu.cn"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20" Type="http://schemas.openxmlformats.org/officeDocument/2006/relationships/oleObject" Target="embeddings/oleObject5.bin"/><Relationship Id="rId41"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A692781C-2A82-4EA1-B512-9E215CC22064}">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A7C96C0-74C8-457C-AACD-9D73147A729C}">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E4763-87BD-43ED-9C99-C4691807E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2648</Words>
  <Characters>15098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17711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Mayfield</dc:creator>
  <cp:lastModifiedBy>秦 森彪</cp:lastModifiedBy>
  <cp:revision>31</cp:revision>
  <dcterms:created xsi:type="dcterms:W3CDTF">2021-03-21T11:03:00Z</dcterms:created>
  <dcterms:modified xsi:type="dcterms:W3CDTF">2021-03-22T02:59:00Z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(S#E1)</vt:lpwstr>
  </property>
  <property fmtid="{D5CDD505-2E9C-101B-9397-08002B2CF9AE}" pid="5" name="MTCustomEquationNumber">
    <vt:lpwstr>1</vt:lpwstr>
  </property>
</Properties>
</file>