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3007A" w14:textId="77777777" w:rsidR="00557585" w:rsidRDefault="00557585" w:rsidP="00557585">
      <w:pPr>
        <w:spacing w:afterLines="100" w:after="312" w:line="480" w:lineRule="auto"/>
        <w:jc w:val="center"/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</w:pPr>
      <w:bookmarkStart w:id="0" w:name="_Hlk58180975"/>
      <w:bookmarkStart w:id="1" w:name="_Hlk58416405"/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  <w:t xml:space="preserve">Hard and soft </w:t>
      </w:r>
      <w:bookmarkStart w:id="2" w:name="_Hlk60828017"/>
      <w:bookmarkStart w:id="3" w:name="OLE_LINK82"/>
      <w:bookmarkStart w:id="4" w:name="OLE_LINK81"/>
      <w:bookmarkStart w:id="5" w:name="OLE_LINK80"/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  <w:t>Lewis-base</w:t>
      </w:r>
      <w:bookmarkEnd w:id="2"/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  <w:t xml:space="preserve"> </w:t>
      </w:r>
      <w:bookmarkEnd w:id="3"/>
      <w:bookmarkEnd w:id="4"/>
      <w:bookmarkEnd w:id="5"/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  <w:t xml:space="preserve">behavior </w:t>
      </w:r>
      <w:bookmarkStart w:id="6" w:name="OLE_LINK86"/>
      <w:bookmarkStart w:id="7" w:name="OLE_LINK85"/>
      <w:bookmarkStart w:id="8" w:name="OLE_LINK83"/>
      <w:bookmarkStart w:id="9" w:name="OLE_LINK84"/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  <w:t xml:space="preserve">for </w:t>
      </w:r>
      <w:bookmarkEnd w:id="6"/>
      <w:bookmarkEnd w:id="7"/>
      <w:bookmarkEnd w:id="8"/>
      <w:bookmarkEnd w:id="9"/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  <w:t>efficient and stable CsPbBr</w:t>
      </w:r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  <w:vertAlign w:val="subscript"/>
        </w:rPr>
        <w:t>3</w:t>
      </w:r>
      <w:r>
        <w:rPr>
          <w:rFonts w:ascii="Times New Roman" w:eastAsia="黑体" w:hAnsi="Times New Roman" w:cs="Times New Roman"/>
          <w:b/>
          <w:bCs/>
          <w:kern w:val="44"/>
          <w:sz w:val="28"/>
          <w:szCs w:val="28"/>
        </w:rPr>
        <w:t xml:space="preserve"> perovskite light-emitting diodes</w:t>
      </w:r>
    </w:p>
    <w:bookmarkEnd w:id="0"/>
    <w:p w14:paraId="573625AE" w14:textId="77777777" w:rsidR="00557585" w:rsidRDefault="00557585" w:rsidP="00557585">
      <w:pPr>
        <w:pStyle w:val="RSCH02PaperAuthorsandByline"/>
        <w:spacing w:line="480" w:lineRule="auto"/>
        <w:ind w:firstLine="480"/>
        <w:jc w:val="center"/>
        <w:rPr>
          <w:rFonts w:ascii="Times New Roman" w:hAnsi="Times New Roman" w:cs="Times New Roman"/>
          <w:sz w:val="24"/>
          <w:szCs w:val="24"/>
          <w:vertAlign w:val="superscript"/>
          <w:lang w:bidi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Changjiu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 xml:space="preserve"> Sun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Junli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 xml:space="preserve"> Wei,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bookmarkStart w:id="10" w:name="OLE_LINK61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Jian Zhao</w:t>
      </w:r>
      <w:bookmarkEnd w:id="10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*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Yuanzhi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 xml:space="preserve"> Jiang,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Yilong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 xml:space="preserve"> Wang,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Haiqing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 xml:space="preserve"> Hu, Xin Wang,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Yongqin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 xml:space="preserve"> Zhang</w:t>
      </w:r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*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Mingjian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Yuan</w:t>
      </w:r>
    </w:p>
    <w:p w14:paraId="53506A7D" w14:textId="77777777" w:rsidR="00557585" w:rsidRDefault="00557585" w:rsidP="00557585">
      <w:pPr>
        <w:pStyle w:val="RSCH02PaperAuthorsandByline"/>
        <w:spacing w:afterLines="100" w:after="312" w:line="480" w:lineRule="auto"/>
        <w:ind w:firstLine="480"/>
        <w:jc w:val="center"/>
        <w:rPr>
          <w:rFonts w:ascii="Times New Roman" w:hAnsi="Times New Roman" w:cs="Times New Roman"/>
          <w:sz w:val="24"/>
          <w:szCs w:val="24"/>
          <w:vertAlign w:val="superscript"/>
          <w:lang w:bidi="en-US"/>
        </w:rPr>
      </w:pPr>
    </w:p>
    <w:p w14:paraId="4F1214ED" w14:textId="77777777" w:rsidR="00557585" w:rsidRPr="00FD712B" w:rsidRDefault="00557585" w:rsidP="00557585">
      <w:pPr>
        <w:widowControl/>
        <w:spacing w:afterLines="100" w:after="312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</w:pPr>
      <w:r>
        <w:rPr>
          <w:rFonts w:ascii="Times New Roman" w:hAnsi="Times New Roman"/>
          <w:b/>
          <w:bCs/>
          <w:sz w:val="24"/>
          <w:szCs w:val="24"/>
        </w:rPr>
        <w:t>*</w:t>
      </w:r>
      <w:r>
        <w:rPr>
          <w:rFonts w:ascii="Times New Roman" w:eastAsia="黑体" w:hAnsi="Times New Roman"/>
          <w:b/>
          <w:bCs/>
          <w:kern w:val="44"/>
          <w:sz w:val="24"/>
          <w:szCs w:val="24"/>
        </w:rPr>
        <w:t>Corresponding author:</w:t>
      </w:r>
      <w:r>
        <w:rPr>
          <w:rFonts w:ascii="Times New Roman" w:eastAsia="黑体" w:hAnsi="Times New Roman"/>
          <w:kern w:val="4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Jian Zhao </w:t>
      </w:r>
      <w:r>
        <w:rPr>
          <w:rFonts w:ascii="Times New Roman" w:hAnsi="Times New Roman" w:hint="eastAsia"/>
          <w:b/>
          <w:bCs/>
          <w:sz w:val="24"/>
          <w:szCs w:val="24"/>
        </w:rPr>
        <w:t>and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D712B">
        <w:rPr>
          <w:rFonts w:ascii="Times New Roman" w:hAnsi="Times New Roman" w:cs="Times New Roman"/>
          <w:b/>
          <w:bCs/>
          <w:sz w:val="24"/>
          <w:szCs w:val="24"/>
          <w:lang w:bidi="en-US"/>
        </w:rPr>
        <w:t>Yongqin</w:t>
      </w:r>
      <w:proofErr w:type="spellEnd"/>
      <w:r w:rsidRPr="00FD712B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Zhang</w:t>
      </w:r>
      <w:r>
        <w:rPr>
          <w:rFonts w:ascii="Times New Roman" w:eastAsia="宋体" w:hAnsi="Times New Roman"/>
          <w:sz w:val="24"/>
          <w:szCs w:val="24"/>
        </w:rPr>
        <w:t xml:space="preserve">, </w:t>
      </w:r>
      <w:r w:rsidRPr="00FD712B">
        <w:rPr>
          <w:rFonts w:ascii="Times New Roman" w:hAnsi="Times New Roman" w:cs="Times New Roman"/>
          <w:sz w:val="24"/>
          <w:szCs w:val="24"/>
        </w:rPr>
        <w:t xml:space="preserve">School of Materials Science and Engineering, </w:t>
      </w:r>
      <w:proofErr w:type="spellStart"/>
      <w:r w:rsidRPr="00FD712B">
        <w:rPr>
          <w:rFonts w:ascii="Times New Roman" w:hAnsi="Times New Roman" w:cs="Times New Roman"/>
          <w:sz w:val="24"/>
          <w:szCs w:val="24"/>
        </w:rPr>
        <w:t>Qilu</w:t>
      </w:r>
      <w:proofErr w:type="spellEnd"/>
      <w:r w:rsidRPr="00FD712B">
        <w:rPr>
          <w:rFonts w:ascii="Times New Roman" w:hAnsi="Times New Roman" w:cs="Times New Roman"/>
          <w:sz w:val="24"/>
          <w:szCs w:val="24"/>
        </w:rPr>
        <w:t xml:space="preserve"> University of Technology (Shandong Academy of Sciences), Jinan 250353, P. R. China; Key Laboratory of Rubber-Plastics Ministry of Education/Shandong Provincial Key Laboratory of Rubber-Plastics, Qingdao University of Science &amp; Technology, 266042, Qingdao, P. R. China; </w:t>
      </w:r>
      <w:r w:rsidRPr="00FD712B">
        <w:rPr>
          <w:rFonts w:ascii="Times New Roman" w:hAnsi="Times New Roman" w:cs="Times New Roman"/>
          <w:kern w:val="0"/>
          <w:sz w:val="24"/>
          <w:szCs w:val="24"/>
        </w:rPr>
        <w:t>Key Laboratory of Organosilicon Chemistry and Material Technology of Ministry of Education, Hangzhou Normal University, Hangzhou 311121, China; and State Key Laboratory of Polymer Materials Engineering, Sichuan University, Chengdu 610065, China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FD712B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FD712B">
          <w:rPr>
            <w:rStyle w:val="aa"/>
            <w:rFonts w:ascii="Times New Roman" w:hAnsi="Times New Roman" w:cs="Times New Roman"/>
            <w:sz w:val="24"/>
            <w:szCs w:val="24"/>
          </w:rPr>
          <w:t>zhaojian@qust.edu.cn</w:t>
        </w:r>
      </w:hyperlink>
      <w:r w:rsidRPr="00FD712B">
        <w:rPr>
          <w:rFonts w:ascii="Times New Roman" w:hAnsi="Times New Roman" w:cs="Times New Roman"/>
          <w:sz w:val="24"/>
          <w:szCs w:val="24"/>
        </w:rPr>
        <w:t xml:space="preserve"> , http://orcid.org/0000-0002-7788-9026</w:t>
      </w:r>
    </w:p>
    <w:p w14:paraId="03B9A7EF" w14:textId="77777777" w:rsidR="00557585" w:rsidRDefault="00557585" w:rsidP="00557585">
      <w:pPr>
        <w:pStyle w:val="RSCH02PaperAuthorsandByline"/>
        <w:spacing w:afterLines="100" w:after="312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  <w:lang w:bidi="en-US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Changjiu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Sun,</w:t>
      </w:r>
      <w:r>
        <w:rPr>
          <w:rStyle w:val="1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 xml:space="preserve">School of Materials Science and Engineering,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Qilu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 xml:space="preserve"> University of Technology (Shandong Academy of Sciences), Jinan 250353, P. R. China;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Key Laboratory of Adv. Energy Mater. Chemistry (Ministry of Education), Renewable Energy Conversion and Storage Center (RECAST), College of Chemistry, Nankai University, 300071, Tianjin, P. R. China.</w:t>
      </w:r>
    </w:p>
    <w:p w14:paraId="046C3B84" w14:textId="77777777" w:rsidR="00557585" w:rsidRPr="00FD712B" w:rsidRDefault="00557585" w:rsidP="00557585">
      <w:pPr>
        <w:widowControl/>
        <w:spacing w:afterLines="100" w:after="312" w:line="276" w:lineRule="auto"/>
        <w:rPr>
          <w:rFonts w:ascii="Times New Roman" w:eastAsia="Times New Roman" w:hAnsi="Times New Roman" w:cs="Times New Roman" w:hint="eastAsia"/>
          <w:i/>
          <w:color w:val="000000"/>
          <w:kern w:val="0"/>
          <w:sz w:val="24"/>
          <w:szCs w:val="18"/>
          <w:lang w:eastAsia="de-DE" w:bidi="en-US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Yilong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Wang,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Haiqing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Hu and Xin Wang, </w:t>
      </w:r>
      <w:r>
        <w:rPr>
          <w:rFonts w:ascii="Times New Roman" w:hAnsi="Times New Roman"/>
          <w:sz w:val="24"/>
          <w:szCs w:val="24"/>
        </w:rPr>
        <w:t>Key Laboratory of Rubber-</w:t>
      </w:r>
      <w:r w:rsidRPr="00FD712B">
        <w:rPr>
          <w:rFonts w:ascii="Times New Roman" w:hAnsi="Times New Roman"/>
          <w:sz w:val="24"/>
          <w:szCs w:val="24"/>
        </w:rPr>
        <w:t>Plastics Ministry of Education/Shandong Provincial Key Laboratory of Rubber-Plastics, Qingdao University of Science &amp; Technology, 266042, Qingdao, P. R. China</w:t>
      </w:r>
    </w:p>
    <w:p w14:paraId="4733F990" w14:textId="77777777" w:rsidR="00557585" w:rsidRDefault="00557585" w:rsidP="00557585">
      <w:pPr>
        <w:pStyle w:val="RSCH02PaperAuthorsandByline"/>
        <w:spacing w:afterLines="100" w:after="312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  <w:lang w:bidi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 w:bidi="en-US"/>
        </w:rPr>
        <w:t>Junli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 w:bidi="en-US"/>
        </w:rPr>
        <w:t xml:space="preserve"> Wei,</w:t>
      </w: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>Yuanzhi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Jiang and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 w:bidi="en-US"/>
        </w:rPr>
        <w:t>Mingjian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 w:bidi="en-US"/>
        </w:rPr>
        <w:t xml:space="preserve">Yuan, </w:t>
      </w:r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 xml:space="preserve">Key Laboratory of Adv. Energy Mater. Chemistry (Ministry of Education), Renewable Energy Conversion and Storage Center (RECAST), College of Chemistry, Nankai University, </w:t>
      </w:r>
      <w:bookmarkStart w:id="11" w:name="OLE_LINK62"/>
      <w:r>
        <w:rPr>
          <w:rFonts w:ascii="Times New Roman" w:eastAsia="Times New Roman" w:hAnsi="Times New Roman" w:cs="Times New Roman"/>
          <w:sz w:val="24"/>
          <w:szCs w:val="24"/>
          <w:lang w:eastAsia="de-DE" w:bidi="en-US"/>
        </w:rPr>
        <w:t>300071, Tianjin, P. R. China.</w:t>
      </w:r>
      <w:bookmarkEnd w:id="11"/>
    </w:p>
    <w:bookmarkEnd w:id="1"/>
    <w:p w14:paraId="2BA4F0D3" w14:textId="139587D3" w:rsidR="00C8698B" w:rsidRDefault="00746328" w:rsidP="008E48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07A641C" wp14:editId="5EDD9DC5">
            <wp:extent cx="5274310" cy="17640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0B7CC" w14:textId="3EA40507" w:rsidR="00991DC6" w:rsidRDefault="006D3FC2" w:rsidP="008E48CE">
      <w:pPr>
        <w:spacing w:line="360" w:lineRule="auto"/>
      </w:pPr>
      <w:bookmarkStart w:id="12" w:name="_Hlk58419483"/>
      <w:r>
        <w:rPr>
          <w:rStyle w:val="fontstyle01"/>
        </w:rPr>
        <w:t>Fig.</w:t>
      </w:r>
      <w:r w:rsidR="00991DC6">
        <w:rPr>
          <w:rStyle w:val="fontstyle01"/>
        </w:rPr>
        <w:t xml:space="preserve"> S1</w:t>
      </w:r>
      <w:bookmarkEnd w:id="12"/>
      <w:r w:rsidR="00991DC6">
        <w:rPr>
          <w:rStyle w:val="fontstyle01"/>
        </w:rPr>
        <w:t xml:space="preserve">. </w:t>
      </w:r>
      <w:r w:rsidR="00991DC6">
        <w:rPr>
          <w:rStyle w:val="fontstyle21"/>
        </w:rPr>
        <w:t>Schematic illustration of the CsPbBr</w:t>
      </w:r>
      <w:r w:rsidR="00991DC6" w:rsidRPr="00991DC6">
        <w:rPr>
          <w:rStyle w:val="fontstyle21"/>
          <w:vertAlign w:val="subscript"/>
        </w:rPr>
        <w:t>3</w:t>
      </w:r>
      <w:r w:rsidR="00991DC6">
        <w:rPr>
          <w:rStyle w:val="fontstyle21"/>
        </w:rPr>
        <w:t xml:space="preserve"> film</w:t>
      </w:r>
      <w:r w:rsidR="00991DC6">
        <w:rPr>
          <w:rFonts w:ascii="TimesNewRomanPSMT" w:hAnsi="TimesNewRomanPSMT"/>
          <w:color w:val="000000"/>
        </w:rPr>
        <w:t xml:space="preserve"> </w:t>
      </w:r>
      <w:r w:rsidR="00991DC6">
        <w:rPr>
          <w:rStyle w:val="fontstyle21"/>
        </w:rPr>
        <w:t xml:space="preserve">fabrication process with </w:t>
      </w:r>
      <w:r w:rsidR="00991DC6" w:rsidRPr="00991DC6">
        <w:rPr>
          <w:rStyle w:val="fontstyle21"/>
        </w:rPr>
        <w:t>carboxylate sodium</w:t>
      </w:r>
      <w:r w:rsidR="00991DC6">
        <w:rPr>
          <w:rStyle w:val="fontstyle21"/>
        </w:rPr>
        <w:t xml:space="preserve"> salts.</w:t>
      </w:r>
    </w:p>
    <w:p w14:paraId="53235F42" w14:textId="77777777" w:rsidR="001B7460" w:rsidRDefault="001B74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73F6245" w14:textId="39E9A31D" w:rsidR="001B7460" w:rsidRDefault="001B7460" w:rsidP="001B7460">
      <w:pPr>
        <w:spacing w:line="276" w:lineRule="auto"/>
        <w:jc w:val="center"/>
        <w:rPr>
          <w:rFonts w:ascii="Times New Roman" w:hAnsi="Times New Roman" w:cs="Times New Roman"/>
          <w:color w:val="0070C0"/>
          <w:sz w:val="22"/>
        </w:rPr>
      </w:pPr>
      <w:r>
        <w:rPr>
          <w:noProof/>
        </w:rPr>
        <w:lastRenderedPageBreak/>
        <w:drawing>
          <wp:inline distT="0" distB="0" distL="0" distR="0" wp14:anchorId="774E2359" wp14:editId="0BAEFEC7">
            <wp:extent cx="4797624" cy="4245429"/>
            <wp:effectExtent l="0" t="0" r="317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49" cy="425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9F39" w14:textId="08DC59E3" w:rsidR="001B7460" w:rsidRDefault="001B7460" w:rsidP="001B7460">
      <w:pPr>
        <w:spacing w:line="360" w:lineRule="auto"/>
        <w:rPr>
          <w:rFonts w:ascii="TimesNewRomanPSMT" w:hAnsi="TimesNewRomanPSMT"/>
          <w:color w:val="000000"/>
          <w:sz w:val="24"/>
          <w:szCs w:val="24"/>
        </w:rPr>
      </w:pPr>
      <w:r w:rsidRPr="001B7460">
        <w:rPr>
          <w:rFonts w:ascii="TimesNewRomanPSMT" w:hAnsi="TimesNewRomanPSMT"/>
          <w:b/>
          <w:bCs/>
          <w:color w:val="000000"/>
          <w:sz w:val="24"/>
          <w:szCs w:val="24"/>
          <w:highlight w:val="yellow"/>
        </w:rPr>
        <w:t>Fig. S2</w:t>
      </w:r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 xml:space="preserve"> Fourier transform infrared characterizations. (a, b) FT-IR spectra of HAS, BAS, TBAS, HAS+PbBr</w:t>
      </w:r>
      <w:r w:rsidRPr="001B7460">
        <w:rPr>
          <w:rFonts w:ascii="TimesNewRomanPSMT" w:hAnsi="TimesNewRomanPSMT"/>
          <w:color w:val="000000"/>
          <w:sz w:val="24"/>
          <w:szCs w:val="24"/>
          <w:highlight w:val="yellow"/>
          <w:vertAlign w:val="subscript"/>
        </w:rPr>
        <w:t>2</w:t>
      </w:r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>, BAS+PbBr</w:t>
      </w:r>
      <w:r w:rsidRPr="001B7460">
        <w:rPr>
          <w:rFonts w:ascii="TimesNewRomanPSMT" w:hAnsi="TimesNewRomanPSMT"/>
          <w:color w:val="000000"/>
          <w:sz w:val="24"/>
          <w:szCs w:val="24"/>
          <w:highlight w:val="yellow"/>
          <w:vertAlign w:val="subscript"/>
        </w:rPr>
        <w:t>2</w:t>
      </w:r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 xml:space="preserve"> and TBAS+PbBr</w:t>
      </w:r>
      <w:r w:rsidRPr="001B7460">
        <w:rPr>
          <w:rFonts w:ascii="TimesNewRomanPSMT" w:hAnsi="TimesNewRomanPSMT"/>
          <w:color w:val="000000"/>
          <w:sz w:val="24"/>
          <w:szCs w:val="24"/>
          <w:highlight w:val="yellow"/>
          <w:vertAlign w:val="subscript"/>
        </w:rPr>
        <w:t>2</w:t>
      </w:r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 xml:space="preserve"> powder in DMSO solvent. (c, d) FT-IR spectra of HAS, BAS, TBAS, </w:t>
      </w:r>
      <w:proofErr w:type="spellStart"/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>HAS+CsBr</w:t>
      </w:r>
      <w:proofErr w:type="spellEnd"/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 xml:space="preserve">, BAS+ </w:t>
      </w:r>
      <w:proofErr w:type="spellStart"/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>CsBr</w:t>
      </w:r>
      <w:proofErr w:type="spellEnd"/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 xml:space="preserve"> and TBAS+ </w:t>
      </w:r>
      <w:proofErr w:type="spellStart"/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>CsBr</w:t>
      </w:r>
      <w:proofErr w:type="spellEnd"/>
      <w:r w:rsidRPr="001B7460">
        <w:rPr>
          <w:rFonts w:ascii="TimesNewRomanPSMT" w:hAnsi="TimesNewRomanPSMT"/>
          <w:color w:val="000000"/>
          <w:sz w:val="24"/>
          <w:szCs w:val="24"/>
          <w:highlight w:val="yellow"/>
        </w:rPr>
        <w:t xml:space="preserve"> powder in DMSO solvent.</w:t>
      </w:r>
      <w:r w:rsidR="00177FE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>T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>he stretching vibration peaks of COO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-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 xml:space="preserve"> group of HAS, BAS and TBAS located at 1561, 1551 </w:t>
      </w:r>
      <w:r w:rsidR="00177FEE" w:rsidRPr="00177FEE">
        <w:rPr>
          <w:rFonts w:ascii="Times New Roman" w:hAnsi="Times New Roman" w:cs="Times New Roman" w:hint="eastAsia"/>
          <w:sz w:val="24"/>
          <w:szCs w:val="24"/>
          <w:highlight w:val="yellow"/>
        </w:rPr>
        <w:t>and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 xml:space="preserve"> 1567 cm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-1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>, respectively. While the COO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-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 xml:space="preserve"> vibration red-shift to 1549 </w:t>
      </w:r>
      <w:r w:rsidR="00177FEE" w:rsidRPr="00177FEE">
        <w:rPr>
          <w:rFonts w:ascii="Times New Roman" w:hAnsi="Times New Roman" w:cs="Times New Roman" w:hint="eastAsia"/>
          <w:sz w:val="24"/>
          <w:szCs w:val="24"/>
          <w:highlight w:val="yellow"/>
        </w:rPr>
        <w:t>and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 xml:space="preserve"> 1561 cm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-1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 xml:space="preserve"> in the PbBr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177FEE" w:rsidRPr="00177FEE">
        <w:rPr>
          <w:rFonts w:ascii="TimesNewRomanPSMT" w:hAnsi="TimesNewRomanPSMT"/>
          <w:sz w:val="24"/>
          <w:szCs w:val="24"/>
          <w:highlight w:val="yellow"/>
        </w:rPr>
        <w:t>+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>BAS and PbBr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177FEE" w:rsidRPr="00177FEE">
        <w:rPr>
          <w:rFonts w:ascii="TimesNewRomanPSMT" w:hAnsi="TimesNewRomanPSMT"/>
          <w:sz w:val="24"/>
          <w:szCs w:val="24"/>
          <w:highlight w:val="yellow"/>
        </w:rPr>
        <w:t>+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>TBAS compounds. Obviously, the shift of the FT-IR spectr</w:t>
      </w:r>
      <w:r w:rsidR="00177FEE" w:rsidRPr="00177FEE">
        <w:rPr>
          <w:rFonts w:ascii="Times New Roman" w:hAnsi="Times New Roman" w:cs="Times New Roman" w:hint="eastAsia"/>
          <w:sz w:val="24"/>
          <w:szCs w:val="24"/>
          <w:highlight w:val="yellow"/>
        </w:rPr>
        <w:t>a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 xml:space="preserve"> shows that the Lewis bases form the intermediate species with PbBr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177FEE" w:rsidRPr="00177FEE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1</w:t>
      </w:r>
    </w:p>
    <w:p w14:paraId="0237CD46" w14:textId="5FEAC756" w:rsidR="00DE3A0C" w:rsidRPr="001B7460" w:rsidRDefault="00DE3A0C" w:rsidP="008E48CE">
      <w:pPr>
        <w:spacing w:line="360" w:lineRule="auto"/>
        <w:rPr>
          <w:b/>
          <w:bCs/>
        </w:rPr>
      </w:pPr>
    </w:p>
    <w:p w14:paraId="389273D9" w14:textId="77777777" w:rsidR="00EB5BCB" w:rsidRDefault="00EB5BCB" w:rsidP="008E48CE">
      <w:pPr>
        <w:widowControl/>
        <w:spacing w:line="360" w:lineRule="auto"/>
        <w:jc w:val="left"/>
        <w:rPr>
          <w:noProof/>
        </w:rPr>
      </w:pPr>
      <w:r>
        <w:rPr>
          <w:noProof/>
        </w:rPr>
        <w:br w:type="page"/>
      </w:r>
    </w:p>
    <w:p w14:paraId="526CEC3F" w14:textId="77777777" w:rsidR="001B7460" w:rsidRPr="003618AE" w:rsidRDefault="001B7460" w:rsidP="001B746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18AE">
        <w:rPr>
          <w:noProof/>
          <w:sz w:val="24"/>
          <w:szCs w:val="24"/>
        </w:rPr>
        <w:lastRenderedPageBreak/>
        <w:drawing>
          <wp:inline distT="0" distB="0" distL="0" distR="0" wp14:anchorId="7CF7BAA0" wp14:editId="46BF758D">
            <wp:extent cx="2890157" cy="2149376"/>
            <wp:effectExtent l="0" t="0" r="571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10" cy="21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1B7B" w14:textId="77777777" w:rsidR="001B7460" w:rsidRPr="001B7460" w:rsidRDefault="001B7460" w:rsidP="001B746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7AADDD" w14:textId="7B5BEC4F" w:rsidR="001B7460" w:rsidRPr="002422B0" w:rsidRDefault="001B7460" w:rsidP="002422B0">
      <w:pPr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B746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Fig. S3</w:t>
      </w:r>
      <w:r w:rsidRPr="001B74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1B7460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1</w:t>
      </w:r>
      <w:r w:rsidRPr="001B7460">
        <w:rPr>
          <w:rFonts w:ascii="Times New Roman" w:hAnsi="Times New Roman" w:cs="Times New Roman"/>
          <w:sz w:val="24"/>
          <w:szCs w:val="24"/>
          <w:highlight w:val="yellow"/>
        </w:rPr>
        <w:t xml:space="preserve">H nuclear magnetic resonance (NMR) spectroscopy characterizations. </w:t>
      </w:r>
      <w:r w:rsidRPr="001B7460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1</w:t>
      </w:r>
      <w:r w:rsidRPr="001B7460">
        <w:rPr>
          <w:rFonts w:ascii="Times New Roman" w:hAnsi="Times New Roman" w:cs="Times New Roman"/>
          <w:sz w:val="24"/>
          <w:szCs w:val="24"/>
          <w:highlight w:val="yellow"/>
        </w:rPr>
        <w:t>H NMR spectra of HAS, BAS, TBAS, HAS+PbBr</w:t>
      </w:r>
      <w:r w:rsidRPr="001B7460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1B7460">
        <w:rPr>
          <w:rFonts w:ascii="Times New Roman" w:hAnsi="Times New Roman" w:cs="Times New Roman"/>
          <w:sz w:val="24"/>
          <w:szCs w:val="24"/>
          <w:highlight w:val="yellow"/>
        </w:rPr>
        <w:t>, BAS+PbBr</w:t>
      </w:r>
      <w:r w:rsidRPr="001B7460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1B7460">
        <w:rPr>
          <w:rFonts w:ascii="Times New Roman" w:hAnsi="Times New Roman" w:cs="Times New Roman"/>
          <w:sz w:val="24"/>
          <w:szCs w:val="24"/>
          <w:highlight w:val="yellow"/>
        </w:rPr>
        <w:t xml:space="preserve"> and TBAS+PbBr</w:t>
      </w:r>
      <w:r w:rsidRPr="001B7460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1B7460">
        <w:rPr>
          <w:rFonts w:ascii="Times New Roman" w:hAnsi="Times New Roman" w:cs="Times New Roman"/>
          <w:sz w:val="24"/>
          <w:szCs w:val="24"/>
          <w:highlight w:val="yellow"/>
        </w:rPr>
        <w:t xml:space="preserve"> powder in DMSO solven</w:t>
      </w:r>
      <w:r w:rsidRPr="002422B0">
        <w:rPr>
          <w:rFonts w:ascii="Times New Roman" w:hAnsi="Times New Roman" w:cs="Times New Roman"/>
          <w:sz w:val="24"/>
          <w:szCs w:val="24"/>
          <w:highlight w:val="yellow"/>
        </w:rPr>
        <w:t xml:space="preserve">t. </w:t>
      </w:r>
      <w:r w:rsidR="002422B0" w:rsidRPr="002422B0">
        <w:rPr>
          <w:rFonts w:ascii="Times New Roman" w:eastAsia="宋体" w:hAnsi="Times New Roman" w:cs="Times New Roman"/>
          <w:sz w:val="24"/>
          <w:szCs w:val="24"/>
          <w:highlight w:val="yellow"/>
        </w:rPr>
        <w:t>T</w:t>
      </w:r>
      <w:r w:rsidR="002422B0" w:rsidRPr="002422B0">
        <w:rPr>
          <w:rFonts w:ascii="Times New Roman" w:eastAsia="宋体" w:hAnsi="Times New Roman" w:cs="Times New Roman"/>
          <w:sz w:val="24"/>
          <w:szCs w:val="24"/>
          <w:highlight w:val="yellow"/>
        </w:rPr>
        <w:t>he</w:t>
      </w:r>
      <w:r w:rsidR="002422B0" w:rsidRPr="002422B0">
        <w:rPr>
          <w:highlight w:val="yellow"/>
        </w:rPr>
        <w:t xml:space="preserve"> </w:t>
      </w:r>
      <w:r w:rsidR="002422B0" w:rsidRPr="002422B0">
        <w:rPr>
          <w:rFonts w:ascii="Times New Roman" w:eastAsia="宋体" w:hAnsi="Times New Roman" w:cs="Times New Roman"/>
          <w:sz w:val="24"/>
          <w:szCs w:val="24"/>
          <w:highlight w:val="yellow"/>
        </w:rPr>
        <w:t xml:space="preserve">obvious movement of the aromatic 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</w:rPr>
        <w:t>proton resonance signals</w:t>
      </w:r>
      <w:r w:rsidR="002422B0" w:rsidRPr="002422B0">
        <w:rPr>
          <w:rFonts w:ascii="Times New Roman" w:eastAsia="宋体" w:hAnsi="Times New Roman" w:cs="Times New Roman"/>
          <w:sz w:val="24"/>
          <w:szCs w:val="24"/>
          <w:highlight w:val="yellow"/>
        </w:rPr>
        <w:t xml:space="preserve"> in 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</w:rPr>
        <w:t>PbBr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</w:rPr>
        <w:t>+TBAS system indicating the robust coordination between TBA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-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</w:rPr>
        <w:t xml:space="preserve"> and PbBr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2422B0" w:rsidRPr="002422B0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2</w:t>
      </w:r>
      <w:r w:rsidR="002422B0" w:rsidRPr="002422B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2AC24EF6" w14:textId="77777777" w:rsidR="002422B0" w:rsidRPr="001B7460" w:rsidRDefault="002422B0" w:rsidP="002422B0">
      <w:pPr>
        <w:spacing w:line="276" w:lineRule="auto"/>
      </w:pPr>
    </w:p>
    <w:p w14:paraId="2CF83B4E" w14:textId="77777777" w:rsidR="001B7460" w:rsidRDefault="001B74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CEE20BB" w14:textId="7A6FC57D" w:rsidR="00850DAE" w:rsidRDefault="00850DAE" w:rsidP="008E48C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F85DEB9" wp14:editId="55D69F5F">
            <wp:extent cx="5272093" cy="399097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93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2437" w14:textId="6410BDBE" w:rsidR="00850DAE" w:rsidRPr="00166E08" w:rsidRDefault="006D3FC2" w:rsidP="008E48C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13" w:name="_Hlk37513909"/>
      <w:r>
        <w:rPr>
          <w:rFonts w:ascii="Times New Roman" w:eastAsia="楷体" w:hAnsi="Times New Roman" w:cs="Times New Roman"/>
          <w:b/>
          <w:bCs/>
          <w:sz w:val="24"/>
          <w:szCs w:val="24"/>
        </w:rPr>
        <w:t>Fig.</w:t>
      </w:r>
      <w:r w:rsidR="00850DAE" w:rsidRPr="00166E08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933480">
        <w:rPr>
          <w:rFonts w:ascii="Times New Roman" w:eastAsia="楷体" w:hAnsi="Times New Roman" w:cs="Times New Roman"/>
          <w:b/>
          <w:bCs/>
          <w:sz w:val="24"/>
          <w:szCs w:val="24"/>
        </w:rPr>
        <w:t>S</w:t>
      </w:r>
      <w:r w:rsidR="005D675F">
        <w:rPr>
          <w:rFonts w:ascii="Times New Roman" w:eastAsia="楷体" w:hAnsi="Times New Roman" w:cs="Times New Roman"/>
          <w:b/>
          <w:bCs/>
          <w:sz w:val="24"/>
          <w:szCs w:val="24"/>
        </w:rPr>
        <w:t>4</w:t>
      </w:r>
      <w:r w:rsidR="00933480">
        <w:rPr>
          <w:rFonts w:ascii="Times New Roman" w:eastAsia="楷体" w:hAnsi="Times New Roman" w:cs="Times New Roman"/>
          <w:b/>
          <w:bCs/>
          <w:sz w:val="24"/>
          <w:szCs w:val="24"/>
        </w:rPr>
        <w:t>.</w:t>
      </w:r>
      <w:r w:rsidR="00850DAE" w:rsidRPr="00166E08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bookmarkEnd w:id="13"/>
      <w:r w:rsidR="00850DAE" w:rsidRPr="00166E08">
        <w:rPr>
          <w:rFonts w:ascii="Times New Roman" w:eastAsia="楷体" w:hAnsi="Times New Roman" w:cs="Times New Roman"/>
          <w:sz w:val="24"/>
          <w:szCs w:val="24"/>
        </w:rPr>
        <w:t xml:space="preserve">SEM </w:t>
      </w:r>
      <w:r w:rsidR="00850DAE" w:rsidRPr="00166E08">
        <w:rPr>
          <w:rFonts w:ascii="Times New Roman" w:eastAsia="楷体" w:hAnsi="Times New Roman" w:cs="Times New Roman" w:hint="eastAsia"/>
          <w:sz w:val="24"/>
          <w:szCs w:val="24"/>
        </w:rPr>
        <w:t>images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 xml:space="preserve"> of (a)</w:t>
      </w:r>
      <w:r w:rsidR="000F5834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>original CsPbBr</w:t>
      </w:r>
      <w:r w:rsidR="00850DAE" w:rsidRPr="00166E08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 xml:space="preserve"> film and CsPbBr</w:t>
      </w:r>
      <w:r w:rsidR="00850DAE" w:rsidRPr="00166E08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 xml:space="preserve"> film</w:t>
      </w:r>
      <w:r w:rsidR="00850DAE" w:rsidRPr="00166E08">
        <w:rPr>
          <w:rFonts w:ascii="Times New Roman" w:eastAsia="楷体" w:hAnsi="Times New Roman" w:cs="Times New Roman" w:hint="eastAsia"/>
          <w:sz w:val="24"/>
          <w:szCs w:val="24"/>
        </w:rPr>
        <w:t>s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 xml:space="preserve"> passivated with (b)</w:t>
      </w:r>
      <w:r w:rsidR="000F5834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>HAS, (c)</w:t>
      </w:r>
      <w:r w:rsidR="000F5834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>BAS and (d)</w:t>
      </w:r>
      <w:r w:rsidR="000F5834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850DAE" w:rsidRPr="00166E08">
        <w:rPr>
          <w:rFonts w:ascii="Times New Roman" w:eastAsia="楷体" w:hAnsi="Times New Roman" w:cs="Times New Roman"/>
          <w:sz w:val="24"/>
          <w:szCs w:val="24"/>
        </w:rPr>
        <w:t>TBAS, respectively</w:t>
      </w:r>
      <w:r w:rsidR="00166E08" w:rsidRPr="00166E08">
        <w:rPr>
          <w:rFonts w:ascii="Times New Roman" w:eastAsia="楷体" w:hAnsi="Times New Roman" w:cs="Times New Roman"/>
          <w:sz w:val="24"/>
          <w:szCs w:val="24"/>
        </w:rPr>
        <w:t>.</w:t>
      </w:r>
    </w:p>
    <w:p w14:paraId="2CB5EF1D" w14:textId="58A94E54" w:rsidR="00850DAE" w:rsidRPr="00850DAE" w:rsidRDefault="00850DAE" w:rsidP="008E48CE">
      <w:pPr>
        <w:spacing w:line="360" w:lineRule="auto"/>
        <w:jc w:val="center"/>
      </w:pPr>
    </w:p>
    <w:p w14:paraId="0A290F50" w14:textId="77777777" w:rsidR="00EB5BCB" w:rsidRDefault="00EB5BCB" w:rsidP="008E48CE">
      <w:pPr>
        <w:widowControl/>
        <w:spacing w:line="360" w:lineRule="auto"/>
        <w:jc w:val="left"/>
        <w:rPr>
          <w:noProof/>
        </w:rPr>
      </w:pPr>
      <w:r>
        <w:rPr>
          <w:noProof/>
        </w:rPr>
        <w:br w:type="page"/>
      </w:r>
    </w:p>
    <w:p w14:paraId="727B59DA" w14:textId="65730F91" w:rsidR="009102A3" w:rsidRDefault="009102A3" w:rsidP="008E48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2A16B07" wp14:editId="7F9358F3">
            <wp:extent cx="5274310" cy="26587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8471" w14:textId="0D37C5DF" w:rsidR="009102A3" w:rsidRPr="001204A7" w:rsidRDefault="006D3FC2" w:rsidP="008E48CE">
      <w:pPr>
        <w:spacing w:line="360" w:lineRule="auto"/>
        <w:rPr>
          <w:rStyle w:val="fontstyle21"/>
          <w:rFonts w:hint="eastAsia"/>
        </w:rPr>
      </w:pPr>
      <w:r>
        <w:rPr>
          <w:rStyle w:val="fontstyle01"/>
        </w:rPr>
        <w:t>Fig.</w:t>
      </w:r>
      <w:r w:rsidR="001204A7">
        <w:rPr>
          <w:rStyle w:val="fontstyle01"/>
        </w:rPr>
        <w:t xml:space="preserve"> S</w:t>
      </w:r>
      <w:r w:rsidR="005D675F">
        <w:rPr>
          <w:rStyle w:val="fontstyle01"/>
        </w:rPr>
        <w:t>5</w:t>
      </w:r>
      <w:r w:rsidR="00933480">
        <w:rPr>
          <w:rStyle w:val="fontstyle01"/>
        </w:rPr>
        <w:t>.</w:t>
      </w:r>
      <w:r w:rsidR="001204A7">
        <w:rPr>
          <w:rStyle w:val="fontstyle01"/>
        </w:rPr>
        <w:t xml:space="preserve"> </w:t>
      </w:r>
      <w:r w:rsidR="001204A7">
        <w:rPr>
          <w:rStyle w:val="fontstyle21"/>
        </w:rPr>
        <w:t xml:space="preserve">EDS </w:t>
      </w:r>
      <w:r w:rsidR="001204A7">
        <w:rPr>
          <w:rStyle w:val="fontstyle21"/>
          <w:rFonts w:hint="eastAsia"/>
        </w:rPr>
        <w:t>images</w:t>
      </w:r>
      <w:r w:rsidR="001204A7" w:rsidRPr="001204A7">
        <w:rPr>
          <w:rStyle w:val="fontstyle21"/>
        </w:rPr>
        <w:t xml:space="preserve"> of the </w:t>
      </w:r>
      <w:r w:rsidR="001204A7">
        <w:rPr>
          <w:rStyle w:val="fontstyle21"/>
        </w:rPr>
        <w:t>C</w:t>
      </w:r>
      <w:r w:rsidR="001204A7">
        <w:rPr>
          <w:rStyle w:val="fontstyle21"/>
          <w:rFonts w:hint="eastAsia"/>
        </w:rPr>
        <w:t>s</w:t>
      </w:r>
      <w:r w:rsidR="001204A7" w:rsidRPr="001204A7">
        <w:rPr>
          <w:rStyle w:val="fontstyle21"/>
        </w:rPr>
        <w:t xml:space="preserve">, </w:t>
      </w:r>
      <w:r w:rsidR="001204A7">
        <w:rPr>
          <w:rStyle w:val="fontstyle21"/>
        </w:rPr>
        <w:t>Pb</w:t>
      </w:r>
      <w:r w:rsidR="001204A7" w:rsidRPr="001204A7">
        <w:rPr>
          <w:rStyle w:val="fontstyle21"/>
        </w:rPr>
        <w:t xml:space="preserve">, </w:t>
      </w:r>
      <w:r w:rsidR="001204A7">
        <w:rPr>
          <w:rStyle w:val="fontstyle21"/>
        </w:rPr>
        <w:t>Br</w:t>
      </w:r>
      <w:r w:rsidR="001204A7" w:rsidRPr="001204A7">
        <w:rPr>
          <w:rStyle w:val="fontstyle21"/>
        </w:rPr>
        <w:t xml:space="preserve">, </w:t>
      </w:r>
      <w:r w:rsidR="001204A7">
        <w:rPr>
          <w:rStyle w:val="fontstyle21"/>
        </w:rPr>
        <w:t xml:space="preserve">C, O and Na </w:t>
      </w:r>
      <w:r w:rsidR="001204A7" w:rsidRPr="001204A7">
        <w:rPr>
          <w:rStyle w:val="fontstyle21"/>
        </w:rPr>
        <w:t>element</w:t>
      </w:r>
      <w:r w:rsidR="001204A7">
        <w:rPr>
          <w:rStyle w:val="fontstyle21"/>
        </w:rPr>
        <w:t xml:space="preserve">s </w:t>
      </w:r>
      <w:r w:rsidR="001204A7" w:rsidRPr="001204A7">
        <w:rPr>
          <w:rStyle w:val="fontstyle21"/>
        </w:rPr>
        <w:t xml:space="preserve">corresponding the </w:t>
      </w:r>
      <w:r w:rsidR="001204A7">
        <w:rPr>
          <w:rStyle w:val="fontstyle21"/>
        </w:rPr>
        <w:t>8</w:t>
      </w:r>
      <w:r w:rsidR="001204A7" w:rsidRPr="001204A7">
        <w:rPr>
          <w:rStyle w:val="fontstyle21"/>
        </w:rPr>
        <w:t xml:space="preserve">% </w:t>
      </w:r>
      <w:bookmarkStart w:id="14" w:name="OLE_LINK1"/>
      <w:r w:rsidR="001204A7">
        <w:rPr>
          <w:rStyle w:val="fontstyle21"/>
        </w:rPr>
        <w:t>TBAS-</w:t>
      </w:r>
      <w:r w:rsidR="001204A7" w:rsidRPr="001204A7">
        <w:rPr>
          <w:rStyle w:val="fontstyle21"/>
        </w:rPr>
        <w:t xml:space="preserve">modified </w:t>
      </w:r>
      <w:r w:rsidR="001204A7">
        <w:rPr>
          <w:rStyle w:val="fontstyle21"/>
        </w:rPr>
        <w:t>CsPbBr</w:t>
      </w:r>
      <w:r w:rsidR="001204A7" w:rsidRPr="00991DC6">
        <w:rPr>
          <w:rStyle w:val="fontstyle21"/>
          <w:vertAlign w:val="subscript"/>
        </w:rPr>
        <w:t>3</w:t>
      </w:r>
      <w:r w:rsidR="001204A7">
        <w:rPr>
          <w:rStyle w:val="fontstyle21"/>
        </w:rPr>
        <w:t xml:space="preserve"> </w:t>
      </w:r>
      <w:bookmarkEnd w:id="14"/>
      <w:r w:rsidR="001204A7" w:rsidRPr="001204A7">
        <w:rPr>
          <w:rStyle w:val="fontstyle21"/>
        </w:rPr>
        <w:t>film</w:t>
      </w:r>
      <w:r w:rsidR="001204A7">
        <w:rPr>
          <w:rStyle w:val="fontstyle21"/>
        </w:rPr>
        <w:t>.</w:t>
      </w:r>
    </w:p>
    <w:p w14:paraId="16AEEC25" w14:textId="77777777" w:rsidR="00EB5BCB" w:rsidRDefault="00EB5BCB" w:rsidP="008E48CE">
      <w:pPr>
        <w:widowControl/>
        <w:spacing w:line="360" w:lineRule="auto"/>
        <w:jc w:val="left"/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046F36D0" w14:textId="7F695367" w:rsidR="00746328" w:rsidRDefault="0040074C" w:rsidP="008E48CE">
      <w:pPr>
        <w:spacing w:line="360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DAF86FC" wp14:editId="7E042618">
            <wp:extent cx="4169901" cy="319143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28" cy="31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5FF1" w14:textId="5C699640" w:rsidR="00D73EE8" w:rsidRDefault="006D3FC2" w:rsidP="008E48C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Fig.</w:t>
      </w:r>
      <w:r w:rsidR="00B342CD" w:rsidRPr="00B342C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S</w:t>
      </w:r>
      <w:r w:rsidR="005D675F">
        <w:rPr>
          <w:rFonts w:ascii="TimesNewRomanPS-BoldMT" w:hAnsi="TimesNewRomanPS-BoldMT"/>
          <w:b/>
          <w:bCs/>
          <w:color w:val="000000"/>
          <w:sz w:val="24"/>
          <w:szCs w:val="24"/>
        </w:rPr>
        <w:t>6</w:t>
      </w:r>
      <w:r w:rsidR="00933480">
        <w:rPr>
          <w:rFonts w:ascii="TimesNewRomanPS-BoldMT" w:hAnsi="TimesNewRomanPS-BoldMT"/>
          <w:b/>
          <w:bCs/>
          <w:color w:val="000000"/>
          <w:sz w:val="24"/>
          <w:szCs w:val="24"/>
        </w:rPr>
        <w:t>.</w:t>
      </w:r>
      <w:r w:rsidR="00BA4AB3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="00B342CD" w:rsidRPr="00B342CD">
        <w:rPr>
          <w:rFonts w:ascii="TimesNewRomanPSMT" w:hAnsi="TimesNewRomanPSMT"/>
          <w:color w:val="333333"/>
          <w:sz w:val="24"/>
          <w:szCs w:val="24"/>
        </w:rPr>
        <w:t xml:space="preserve">UV–vis absorption spectra </w:t>
      </w:r>
      <w:r w:rsidR="00EB5BCB">
        <w:rPr>
          <w:rFonts w:ascii="TimesNewRomanPSMT" w:hAnsi="TimesNewRomanPSMT"/>
          <w:color w:val="333333"/>
          <w:sz w:val="24"/>
          <w:szCs w:val="24"/>
        </w:rPr>
        <w:t>of</w:t>
      </w:r>
      <w:r w:rsidR="00B342CD" w:rsidRPr="00B342CD">
        <w:rPr>
          <w:rFonts w:ascii="TimesNewRomanPSMT" w:hAnsi="TimesNewRomanPSMT"/>
          <w:color w:val="333333"/>
          <w:sz w:val="24"/>
          <w:szCs w:val="24"/>
        </w:rPr>
        <w:t xml:space="preserve"> 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>original CsPbBr</w:t>
      </w:r>
      <w:r w:rsidR="00B342CD" w:rsidRPr="00B342CD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 xml:space="preserve"> film and CsPbBr</w:t>
      </w:r>
      <w:r w:rsidR="00B342CD" w:rsidRPr="00B342CD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 xml:space="preserve"> film</w:t>
      </w:r>
      <w:r w:rsidR="00B342CD" w:rsidRPr="00B342CD">
        <w:rPr>
          <w:rFonts w:ascii="Times New Roman" w:eastAsia="楷体" w:hAnsi="Times New Roman" w:cs="Times New Roman" w:hint="eastAsia"/>
          <w:sz w:val="24"/>
          <w:szCs w:val="24"/>
        </w:rPr>
        <w:t>s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 xml:space="preserve"> </w:t>
      </w:r>
      <w:bookmarkStart w:id="15" w:name="_Hlk37514664"/>
      <w:r w:rsidR="00B342CD" w:rsidRPr="00B342CD">
        <w:rPr>
          <w:rFonts w:ascii="Times New Roman" w:eastAsia="楷体" w:hAnsi="Times New Roman" w:cs="Times New Roman"/>
          <w:sz w:val="24"/>
          <w:szCs w:val="24"/>
        </w:rPr>
        <w:t>with HAS, BAS and TBSA, respectively.</w:t>
      </w:r>
      <w:bookmarkEnd w:id="15"/>
    </w:p>
    <w:p w14:paraId="28DB91E6" w14:textId="77777777" w:rsidR="00B342CD" w:rsidRPr="00B342CD" w:rsidRDefault="00B342CD" w:rsidP="008E48C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1B10BD7" w14:textId="77777777" w:rsidR="00EB5BCB" w:rsidRDefault="00EB5BCB" w:rsidP="008E48CE">
      <w:pPr>
        <w:widowControl/>
        <w:spacing w:line="360" w:lineRule="auto"/>
        <w:jc w:val="left"/>
        <w:rPr>
          <w:noProof/>
        </w:rPr>
      </w:pPr>
      <w:r>
        <w:rPr>
          <w:noProof/>
        </w:rPr>
        <w:br w:type="page"/>
      </w:r>
    </w:p>
    <w:p w14:paraId="1888210A" w14:textId="4FA61644" w:rsidR="00D73EE8" w:rsidRDefault="00D73EE8" w:rsidP="008E48CE">
      <w:pPr>
        <w:spacing w:line="360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44B161E" wp14:editId="6EB6226C">
            <wp:extent cx="3067024" cy="2930769"/>
            <wp:effectExtent l="0" t="0" r="6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67" cy="29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EDDB" w14:textId="385F2074" w:rsidR="00B342CD" w:rsidRDefault="006D3FC2" w:rsidP="008E48CE">
      <w:pPr>
        <w:spacing w:line="360" w:lineRule="auto"/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Fig.</w:t>
      </w:r>
      <w:r w:rsidR="00B342CD" w:rsidRPr="00B342C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S</w:t>
      </w:r>
      <w:r w:rsidR="005D675F">
        <w:rPr>
          <w:rFonts w:ascii="TimesNewRomanPS-BoldMT" w:hAnsi="TimesNewRomanPS-BoldMT"/>
          <w:b/>
          <w:bCs/>
          <w:color w:val="000000"/>
          <w:sz w:val="24"/>
          <w:szCs w:val="24"/>
        </w:rPr>
        <w:t>7</w:t>
      </w:r>
      <w:r w:rsidR="00B342CD" w:rsidRPr="00B342C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. </w:t>
      </w:r>
      <w:r w:rsidR="00B342CD" w:rsidRPr="00B342CD">
        <w:rPr>
          <w:rFonts w:ascii="TimesNewRomanPSMT" w:hAnsi="TimesNewRomanPSMT"/>
          <w:color w:val="333333"/>
          <w:sz w:val="24"/>
          <w:szCs w:val="24"/>
        </w:rPr>
        <w:t xml:space="preserve">Photoluminescence image of 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>original CsPbBr</w:t>
      </w:r>
      <w:r w:rsidR="00B342CD" w:rsidRPr="00B342CD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 xml:space="preserve"> film and CsPbBr</w:t>
      </w:r>
      <w:r w:rsidR="00B342CD" w:rsidRPr="00B342CD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 xml:space="preserve"> film</w:t>
      </w:r>
      <w:r w:rsidR="00B342CD" w:rsidRPr="00B342CD">
        <w:rPr>
          <w:rFonts w:ascii="Times New Roman" w:eastAsia="楷体" w:hAnsi="Times New Roman" w:cs="Times New Roman" w:hint="eastAsia"/>
          <w:sz w:val="24"/>
          <w:szCs w:val="24"/>
        </w:rPr>
        <w:t>s</w:t>
      </w:r>
      <w:r w:rsidR="00B342CD" w:rsidRPr="00B342CD">
        <w:rPr>
          <w:rFonts w:ascii="Times New Roman" w:eastAsia="楷体" w:hAnsi="Times New Roman" w:cs="Times New Roman"/>
          <w:sz w:val="24"/>
          <w:szCs w:val="24"/>
        </w:rPr>
        <w:t xml:space="preserve"> with HAS, BAS and TBSA, respectively.</w:t>
      </w:r>
    </w:p>
    <w:p w14:paraId="4FB0D6CB" w14:textId="34C0E440" w:rsidR="00F8195A" w:rsidRDefault="00F8195A" w:rsidP="008E48C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17F21434" w14:textId="77777777" w:rsidR="00EB5BCB" w:rsidRDefault="00EB5BCB" w:rsidP="008E48CE">
      <w:pPr>
        <w:widowControl/>
        <w:spacing w:line="360" w:lineRule="auto"/>
        <w:jc w:val="left"/>
        <w:rPr>
          <w:noProof/>
        </w:rPr>
      </w:pPr>
      <w:r>
        <w:rPr>
          <w:noProof/>
        </w:rPr>
        <w:br w:type="page"/>
      </w:r>
    </w:p>
    <w:p w14:paraId="3E137171" w14:textId="7020087A" w:rsidR="00B342CD" w:rsidRDefault="00DB2CAD" w:rsidP="008E48CE">
      <w:pPr>
        <w:spacing w:line="360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9A57ACA" wp14:editId="2A26FF57">
            <wp:extent cx="4729822" cy="41170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24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4743" w14:textId="4D46149E" w:rsidR="00DB2CAD" w:rsidRDefault="006D3FC2" w:rsidP="005D675F">
      <w:pPr>
        <w:spacing w:line="276" w:lineRule="auto"/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Fig.</w:t>
      </w:r>
      <w:r w:rsidR="00DB2CAD" w:rsidRPr="00B342C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S</w:t>
      </w:r>
      <w:r w:rsidR="005D675F">
        <w:rPr>
          <w:rFonts w:ascii="TimesNewRomanPS-BoldMT" w:hAnsi="TimesNewRomanPS-BoldMT"/>
          <w:b/>
          <w:bCs/>
          <w:color w:val="000000"/>
          <w:sz w:val="24"/>
          <w:szCs w:val="24"/>
        </w:rPr>
        <w:t>8</w:t>
      </w:r>
      <w:r w:rsidR="00DB2CAD" w:rsidRPr="00B342C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. </w:t>
      </w:r>
      <w:r w:rsidR="00DB2CAD">
        <w:rPr>
          <w:rFonts w:ascii="TimesNewRomanPSMT" w:hAnsi="TimesNewRomanPSMT"/>
          <w:color w:val="000000"/>
          <w:sz w:val="24"/>
          <w:szCs w:val="24"/>
        </w:rPr>
        <w:t>S</w:t>
      </w:r>
      <w:r w:rsidR="00DB2CAD" w:rsidRPr="00DB2CAD">
        <w:rPr>
          <w:rFonts w:ascii="TimesNewRomanPSMT" w:hAnsi="TimesNewRomanPSMT"/>
          <w:color w:val="000000"/>
          <w:sz w:val="24"/>
          <w:szCs w:val="24"/>
        </w:rPr>
        <w:t>pace charge limited current (SCLC)</w:t>
      </w:r>
      <w:r w:rsidR="00DB2CA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DB2CAD" w:rsidRPr="00DB2CAD">
        <w:rPr>
          <w:rFonts w:ascii="TimesNewRomanPS-BoldMT" w:hAnsi="TimesNewRomanPS-BoldMT"/>
          <w:color w:val="000000"/>
          <w:sz w:val="24"/>
          <w:szCs w:val="24"/>
        </w:rPr>
        <w:t>characterizations for quasi-2D perovskite films.</w:t>
      </w:r>
      <w:r w:rsidR="00DB2CAD">
        <w:rPr>
          <w:rFonts w:ascii="TimesNewRomanPS-BoldMT" w:hAnsi="TimesNewRomanPS-BoldMT"/>
          <w:color w:val="000000"/>
        </w:rPr>
        <w:t xml:space="preserve"> </w:t>
      </w:r>
      <w:r w:rsidR="00DB2CAD" w:rsidRPr="00DB2CAD">
        <w:rPr>
          <w:rFonts w:ascii="TimesNewRomanPSMT" w:hAnsi="TimesNewRomanPSMT"/>
          <w:color w:val="000000"/>
          <w:sz w:val="24"/>
          <w:szCs w:val="24"/>
        </w:rPr>
        <w:t>Current-voltage (</w:t>
      </w:r>
      <w:r w:rsidR="00DB2CAD" w:rsidRPr="00DB2CAD">
        <w:rPr>
          <w:rFonts w:ascii="TimesNewRomanPS-ItalicMT" w:hAnsi="TimesNewRomanPS-ItalicMT"/>
          <w:i/>
          <w:iCs/>
          <w:color w:val="000000"/>
          <w:sz w:val="24"/>
          <w:szCs w:val="24"/>
        </w:rPr>
        <w:t>J-V</w:t>
      </w:r>
      <w:r w:rsidR="00DB2CAD" w:rsidRPr="00DB2CAD">
        <w:rPr>
          <w:rFonts w:ascii="TimesNewRomanPSMT" w:hAnsi="TimesNewRomanPSMT"/>
          <w:color w:val="000000"/>
          <w:sz w:val="24"/>
          <w:szCs w:val="24"/>
        </w:rPr>
        <w:t>) respons</w:t>
      </w:r>
      <w:r w:rsidR="00DB2CAD" w:rsidRPr="003D3701">
        <w:rPr>
          <w:rFonts w:ascii="TimesNewRomanPSMT" w:hAnsi="TimesNewRomanPSMT"/>
          <w:color w:val="000000"/>
          <w:sz w:val="24"/>
          <w:szCs w:val="24"/>
        </w:rPr>
        <w:t xml:space="preserve">e for </w:t>
      </w:r>
      <w:r w:rsidR="00DB2CAD" w:rsidRPr="003D3701">
        <w:rPr>
          <w:rFonts w:ascii="TimesNewRomanPS-BoldMT" w:hAnsi="TimesNewRomanPS-BoldMT"/>
          <w:color w:val="000000"/>
          <w:sz w:val="24"/>
          <w:szCs w:val="24"/>
        </w:rPr>
        <w:t xml:space="preserve">(a) </w:t>
      </w:r>
      <w:r w:rsidR="00DB2CAD" w:rsidRPr="003D3701">
        <w:rPr>
          <w:rFonts w:ascii="Times New Roman" w:eastAsia="楷体" w:hAnsi="Times New Roman" w:cs="Times New Roman"/>
          <w:sz w:val="24"/>
          <w:szCs w:val="24"/>
        </w:rPr>
        <w:t>original CsPbBr</w:t>
      </w:r>
      <w:r w:rsidR="00DB2CAD" w:rsidRPr="003D3701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DB2CAD" w:rsidRPr="003D3701">
        <w:rPr>
          <w:rFonts w:ascii="Times New Roman" w:eastAsia="楷体" w:hAnsi="Times New Roman" w:cs="Times New Roman"/>
          <w:sz w:val="24"/>
          <w:szCs w:val="24"/>
        </w:rPr>
        <w:t xml:space="preserve"> film and CsPbBr</w:t>
      </w:r>
      <w:r w:rsidR="00DB2CAD" w:rsidRPr="003D3701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="00DB2CAD" w:rsidRPr="003D3701">
        <w:rPr>
          <w:rFonts w:ascii="Times New Roman" w:eastAsia="楷体" w:hAnsi="Times New Roman" w:cs="Times New Roman"/>
          <w:sz w:val="24"/>
          <w:szCs w:val="24"/>
        </w:rPr>
        <w:t xml:space="preserve"> film</w:t>
      </w:r>
      <w:r w:rsidR="00DB2CAD" w:rsidRPr="003D3701">
        <w:rPr>
          <w:rFonts w:ascii="Times New Roman" w:eastAsia="楷体" w:hAnsi="Times New Roman" w:cs="Times New Roman" w:hint="eastAsia"/>
          <w:sz w:val="24"/>
          <w:szCs w:val="24"/>
        </w:rPr>
        <w:t>s</w:t>
      </w:r>
      <w:r w:rsidR="00DB2CAD" w:rsidRPr="003D3701">
        <w:rPr>
          <w:rFonts w:ascii="Times New Roman" w:eastAsia="楷体" w:hAnsi="Times New Roman" w:cs="Times New Roman"/>
          <w:sz w:val="24"/>
          <w:szCs w:val="24"/>
        </w:rPr>
        <w:t xml:space="preserve"> with </w:t>
      </w:r>
      <w:r w:rsidR="00DB2CAD" w:rsidRPr="003D3701">
        <w:rPr>
          <w:rFonts w:ascii="TimesNewRomanPS-BoldMT" w:hAnsi="TimesNewRomanPS-BoldMT"/>
          <w:color w:val="000000"/>
          <w:sz w:val="24"/>
          <w:szCs w:val="24"/>
        </w:rPr>
        <w:t>(b)</w:t>
      </w:r>
      <w:r w:rsidR="00DB2CAD" w:rsidRPr="003D3701">
        <w:rPr>
          <w:rFonts w:ascii="Times New Roman" w:eastAsia="楷体" w:hAnsi="Times New Roman" w:cs="Times New Roman"/>
          <w:sz w:val="24"/>
          <w:szCs w:val="24"/>
        </w:rPr>
        <w:t xml:space="preserve"> HAS, </w:t>
      </w:r>
      <w:r w:rsidR="00DB2CAD" w:rsidRPr="003D3701">
        <w:rPr>
          <w:rFonts w:ascii="TimesNewRomanPS-BoldMT" w:hAnsi="TimesNewRomanPS-BoldMT"/>
          <w:color w:val="000000"/>
          <w:sz w:val="24"/>
          <w:szCs w:val="24"/>
        </w:rPr>
        <w:t xml:space="preserve">(c) </w:t>
      </w:r>
      <w:r w:rsidR="00DB2CAD" w:rsidRPr="003D3701">
        <w:rPr>
          <w:rFonts w:ascii="Times New Roman" w:eastAsia="楷体" w:hAnsi="Times New Roman" w:cs="Times New Roman"/>
          <w:sz w:val="24"/>
          <w:szCs w:val="24"/>
        </w:rPr>
        <w:t>BAS and</w:t>
      </w:r>
      <w:r w:rsidR="00DB2CAD" w:rsidRPr="003D370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DB2CAD" w:rsidRPr="003D3701">
        <w:rPr>
          <w:rFonts w:ascii="TimesNewRomanPS-BoldMT" w:hAnsi="TimesNewRomanPS-BoldMT"/>
          <w:color w:val="000000"/>
          <w:sz w:val="24"/>
          <w:szCs w:val="24"/>
        </w:rPr>
        <w:t>(d)</w:t>
      </w:r>
      <w:r w:rsidR="00DB2CAD" w:rsidRPr="003D3701">
        <w:rPr>
          <w:rFonts w:ascii="Times New Roman" w:eastAsia="楷体" w:hAnsi="Times New Roman" w:cs="Times New Roman"/>
          <w:sz w:val="24"/>
          <w:szCs w:val="24"/>
        </w:rPr>
        <w:t xml:space="preserve"> TBSA, respectively.</w:t>
      </w:r>
      <w:r w:rsidR="00DB2CAD" w:rsidRPr="003D3701">
        <w:rPr>
          <w:rFonts w:ascii="TimesNewRomanPSMT" w:hAnsi="TimesNewRomanPSMT"/>
          <w:color w:val="000000"/>
          <w:sz w:val="24"/>
          <w:szCs w:val="24"/>
        </w:rPr>
        <w:t xml:space="preserve"> The defect density of each films have been labeled</w:t>
      </w:r>
      <w:r w:rsidR="00DB2CAD" w:rsidRPr="003D3701">
        <w:rPr>
          <w:rFonts w:ascii="TimesNewRomanPSMT" w:hAnsi="TimesNewRomanPSMT"/>
          <w:color w:val="000000"/>
        </w:rPr>
        <w:t xml:space="preserve"> </w:t>
      </w:r>
      <w:r w:rsidR="00DB2CAD" w:rsidRPr="003D3701">
        <w:rPr>
          <w:rFonts w:ascii="TimesNewRomanPSMT" w:hAnsi="TimesNewRomanPSMT"/>
          <w:color w:val="000000"/>
          <w:sz w:val="24"/>
          <w:szCs w:val="24"/>
        </w:rPr>
        <w:t xml:space="preserve">in each </w:t>
      </w:r>
      <w:proofErr w:type="gramStart"/>
      <w:r w:rsidRPr="003D3701">
        <w:rPr>
          <w:rFonts w:ascii="TimesNewRomanPSMT" w:hAnsi="TimesNewRomanPSMT"/>
          <w:color w:val="000000"/>
          <w:sz w:val="24"/>
          <w:szCs w:val="24"/>
        </w:rPr>
        <w:t>Fig.</w:t>
      </w:r>
      <w:r w:rsidR="00B80569" w:rsidRPr="003D3701">
        <w:rPr>
          <w:rFonts w:ascii="TimesNewRomanPSMT" w:hAnsi="TimesNewRomanPSMT"/>
          <w:color w:val="000000"/>
          <w:sz w:val="24"/>
          <w:szCs w:val="24"/>
        </w:rPr>
        <w:t>.</w:t>
      </w:r>
      <w:proofErr w:type="gramEnd"/>
    </w:p>
    <w:p w14:paraId="0B93B8EB" w14:textId="024AC579" w:rsidR="00B80569" w:rsidRDefault="00B80569" w:rsidP="005D675F">
      <w:pPr>
        <w:tabs>
          <w:tab w:val="left" w:pos="4803"/>
        </w:tabs>
        <w:spacing w:line="276" w:lineRule="auto"/>
        <w:ind w:firstLineChars="200" w:firstLine="48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/>
          <w:color w:val="000000"/>
          <w:sz w:val="24"/>
          <w:szCs w:val="24"/>
        </w:rPr>
        <w:t>An ITO</w:t>
      </w:r>
      <w:r w:rsidR="00AA1899" w:rsidRPr="004C23DF">
        <w:rPr>
          <w:rFonts w:ascii="Times New Roman" w:eastAsia="宋体" w:hAnsi="Times New Roman" w:cs="Arial"/>
          <w:color w:val="2E3033"/>
          <w:sz w:val="24"/>
          <w:szCs w:val="24"/>
          <w:shd w:val="clear" w:color="auto" w:fill="FFFFFF"/>
        </w:rPr>
        <w:t>/</w:t>
      </w:r>
      <w:proofErr w:type="spellStart"/>
      <w:r w:rsidR="00AA1899" w:rsidRPr="004C23DF">
        <w:rPr>
          <w:rFonts w:ascii="Times New Roman" w:eastAsia="宋体" w:hAnsi="Times New Roman" w:cs="Arial"/>
          <w:color w:val="2E3033"/>
          <w:sz w:val="24"/>
          <w:szCs w:val="24"/>
          <w:shd w:val="clear" w:color="auto" w:fill="FFFFFF"/>
        </w:rPr>
        <w:t>NiO</w:t>
      </w:r>
      <w:r w:rsidR="00AA1899" w:rsidRPr="004C23DF">
        <w:rPr>
          <w:rFonts w:ascii="Times New Roman" w:eastAsia="宋体" w:hAnsi="Times New Roman" w:cs="Arial"/>
          <w:color w:val="2E3033"/>
          <w:sz w:val="24"/>
          <w:szCs w:val="24"/>
          <w:shd w:val="clear" w:color="auto" w:fill="FFFFFF"/>
          <w:vertAlign w:val="subscript"/>
        </w:rPr>
        <w:t>x</w:t>
      </w:r>
      <w:proofErr w:type="spellEnd"/>
      <w:r w:rsidR="00AA1899" w:rsidRPr="004C23DF">
        <w:rPr>
          <w:rFonts w:ascii="Times New Roman" w:eastAsia="宋体" w:hAnsi="Times New Roman" w:cs="Arial"/>
          <w:color w:val="2E3033"/>
          <w:sz w:val="24"/>
          <w:szCs w:val="24"/>
          <w:shd w:val="clear" w:color="auto" w:fill="FFFFFF"/>
        </w:rPr>
        <w:t>/PVK</w:t>
      </w:r>
      <w:r w:rsidR="00AA1899" w:rsidRPr="004C23DF">
        <w:rPr>
          <w:rFonts w:ascii="Times New Roman" w:eastAsia="宋体" w:hAnsi="Times New Roman" w:cs="Arial" w:hint="eastAsia"/>
          <w:color w:val="2E3033"/>
          <w:sz w:val="24"/>
          <w:szCs w:val="24"/>
          <w:shd w:val="clear" w:color="auto" w:fill="FFFFFF"/>
        </w:rPr>
        <w:t>/</w:t>
      </w:r>
      <w:proofErr w:type="spellStart"/>
      <w:r w:rsidR="00AA1899" w:rsidRPr="004C23DF">
        <w:rPr>
          <w:rFonts w:ascii="Times New Roman" w:eastAsia="宋体" w:hAnsi="Times New Roman" w:cs="Arial"/>
          <w:color w:val="2E3033"/>
          <w:sz w:val="24"/>
          <w:szCs w:val="24"/>
          <w:shd w:val="clear" w:color="auto" w:fill="FFFFFF"/>
        </w:rPr>
        <w:t>PFNBr</w:t>
      </w:r>
      <w:proofErr w:type="spellEnd"/>
      <w:r w:rsidR="00AA1899" w:rsidRPr="004C23DF">
        <w:rPr>
          <w:rFonts w:ascii="Times New Roman" w:eastAsia="宋体" w:hAnsi="Times New Roman" w:cs="Arial"/>
          <w:color w:val="2E3033"/>
          <w:sz w:val="24"/>
          <w:szCs w:val="24"/>
          <w:shd w:val="clear" w:color="auto" w:fill="FFFFFF"/>
        </w:rPr>
        <w:t>/</w:t>
      </w:r>
      <w:r>
        <w:rPr>
          <w:rFonts w:ascii="Times New Roman" w:eastAsia="宋体" w:hAnsi="Times New Roman"/>
          <w:color w:val="000000"/>
          <w:sz w:val="24"/>
          <w:szCs w:val="24"/>
        </w:rPr>
        <w:t>perovskites/MoO</w:t>
      </w:r>
      <w:r>
        <w:rPr>
          <w:rFonts w:ascii="Times New Roman" w:eastAsia="宋体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/Au device structure was employed for this measurement. In corresponding current - voltage responses, two distinctly different stages were observed. In low voltage region (ohmic region), a linear increase in current with voltage was observed, represents the trap state filling process. At high voltage region, the current shows a rapid nonlinear increase with increasing voltage. The starting point of the second region 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also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means the limitation of trap filling, where the voltage in this point (</w:t>
      </w:r>
      <w:r w:rsidRPr="00B80569">
        <w:rPr>
          <w:rFonts w:ascii="Times New Roman" w:eastAsia="宋体" w:hAnsi="Times New Roman"/>
          <w:i/>
          <w:iCs/>
          <w:color w:val="000000"/>
          <w:sz w:val="24"/>
          <w:szCs w:val="24"/>
        </w:rPr>
        <w:t>V</w:t>
      </w:r>
      <w:r>
        <w:rPr>
          <w:rFonts w:ascii="Times New Roman" w:eastAsia="宋体" w:hAnsi="Times New Roman"/>
          <w:color w:val="000000"/>
          <w:sz w:val="24"/>
          <w:szCs w:val="24"/>
          <w:vertAlign w:val="subscript"/>
        </w:rPr>
        <w:t>TFL</w:t>
      </w:r>
      <w:r>
        <w:rPr>
          <w:rFonts w:ascii="Times New Roman" w:eastAsia="宋体" w:hAnsi="Times New Roman"/>
          <w:color w:val="000000"/>
          <w:sz w:val="24"/>
          <w:szCs w:val="24"/>
        </w:rPr>
        <w:t>) is proportional to the trap density, the formula can be expressed as:</w:t>
      </w:r>
      <w:r w:rsidR="0068291D" w:rsidRPr="0068291D"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 xml:space="preserve"> </w:t>
      </w:r>
      <w:r w:rsidR="002422B0"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3</w:t>
      </w:r>
    </w:p>
    <w:p w14:paraId="3D29C03A" w14:textId="77777777" w:rsidR="00B80569" w:rsidRDefault="00B937F0" w:rsidP="005D675F">
      <w:pPr>
        <w:tabs>
          <w:tab w:val="left" w:pos="4803"/>
        </w:tabs>
        <w:spacing w:line="276" w:lineRule="auto"/>
        <w:rPr>
          <w:rFonts w:ascii="Times New Roman" w:eastAsia="宋体" w:hAnsi="Times New Roman"/>
          <w:color w:val="000000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宋体" w:hAnsi="Cambria Math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宋体" w:hAnsi="Cambria Math"/>
                  <w:color w:val="000000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="宋体" w:hAnsi="Cambria Math"/>
                  <w:color w:val="000000"/>
                  <w:sz w:val="24"/>
                  <w:szCs w:val="24"/>
                </w:rPr>
                <m:t>TFL</m:t>
              </m:r>
            </m:sub>
          </m:sSub>
          <m:r>
            <w:rPr>
              <w:rFonts w:ascii="Cambria Math" w:eastAsia="宋体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宋体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/>
                  <w:color w:val="000000"/>
                  <w:sz w:val="24"/>
                  <w:szCs w:val="24"/>
                </w:rPr>
                <m:t>e</m:t>
              </m:r>
              <m:sSub>
                <m:sSubPr>
                  <m:ctrlPr>
                    <w:rPr>
                      <w:rFonts w:ascii="Cambria Math" w:eastAsia="宋体" w:hAnsi="Cambria Math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color w:val="000000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/>
                      <w:color w:val="000000"/>
                      <w:sz w:val="24"/>
                      <w:szCs w:val="24"/>
                    </w:rPr>
                    <m:t>t</m:t>
                  </m:r>
                </m:sub>
              </m:sSub>
              <m:sSup>
                <m:sSupPr>
                  <m:ctrlPr>
                    <w:rPr>
                      <w:rFonts w:ascii="Cambria Math" w:eastAsia="宋体" w:hAnsi="Cambria Math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宋体" w:hAnsi="Cambria Math"/>
                      <w:color w:val="000000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eastAsia="宋体" w:hAnsi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宋体" w:hAnsi="Cambria Math"/>
                  <w:color w:val="000000"/>
                  <w:sz w:val="24"/>
                  <w:szCs w:val="24"/>
                </w:rPr>
                <m:t>2ε</m:t>
              </m:r>
              <m:sSub>
                <m:sSubPr>
                  <m:ctrlPr>
                    <w:rPr>
                      <w:rFonts w:ascii="Cambria Math" w:eastAsia="宋体" w:hAnsi="Cambria Math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color w:val="000000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eastAsia="宋体" w:hAnsi="Cambria Math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</m:oMath>
      </m:oMathPara>
    </w:p>
    <w:p w14:paraId="05C04C07" w14:textId="1E773F50" w:rsidR="00B80569" w:rsidRDefault="00B80569" w:rsidP="005D675F">
      <w:pPr>
        <w:tabs>
          <w:tab w:val="left" w:pos="4803"/>
        </w:tabs>
        <w:spacing w:line="276" w:lineRule="auto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/>
          <w:color w:val="000000"/>
          <w:sz w:val="24"/>
          <w:szCs w:val="24"/>
        </w:rPr>
        <w:t xml:space="preserve">Where </w:t>
      </w:r>
      <w:proofErr w:type="spellStart"/>
      <w:r w:rsidRPr="00B80569">
        <w:rPr>
          <w:rFonts w:ascii="Times New Roman" w:eastAsia="宋体" w:hAnsi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宋体" w:hAnsi="Times New Roman"/>
          <w:color w:val="000000"/>
          <w:sz w:val="24"/>
          <w:szCs w:val="24"/>
          <w:vertAlign w:val="subscript"/>
        </w:rPr>
        <w:t>t</w:t>
      </w:r>
      <w:proofErr w:type="spellEnd"/>
      <w:r>
        <w:rPr>
          <w:rFonts w:ascii="Times New Roman" w:eastAsia="宋体" w:hAnsi="Times New Roman"/>
          <w:color w:val="000000"/>
          <w:sz w:val="24"/>
          <w:szCs w:val="24"/>
        </w:rPr>
        <w:t xml:space="preserve"> is the trap density of the film, </w:t>
      </w:r>
      <w:r>
        <w:rPr>
          <w:rFonts w:ascii="Times New Roman" w:eastAsia="宋体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is the elementary charge, </w:t>
      </w:r>
      <w:r w:rsidRPr="00B80569">
        <w:rPr>
          <w:rFonts w:ascii="Times New Roman" w:eastAsia="宋体" w:hAnsi="Times New Roman"/>
          <w:i/>
          <w:iCs/>
          <w:color w:val="000000"/>
          <w:sz w:val="24"/>
          <w:szCs w:val="24"/>
        </w:rPr>
        <w:t>ε</w:t>
      </w:r>
      <w:r>
        <w:rPr>
          <w:rFonts w:ascii="Times New Roman" w:eastAsia="宋体" w:hAnsi="Times New Roman"/>
          <w:color w:val="000000"/>
          <w:sz w:val="24"/>
          <w:szCs w:val="24"/>
          <w:vertAlign w:val="subscript"/>
        </w:rPr>
        <w:t>0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are the vacuum dielectric constant, </w:t>
      </w:r>
      <w:r w:rsidRPr="00B80569">
        <w:rPr>
          <w:rFonts w:ascii="Times New Roman" w:eastAsia="宋体" w:hAnsi="Times New Roman"/>
          <w:i/>
          <w:iCs/>
          <w:color w:val="000000"/>
          <w:sz w:val="24"/>
          <w:szCs w:val="24"/>
        </w:rPr>
        <w:t>ε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and </w:t>
      </w:r>
      <w:r w:rsidRPr="00B80569">
        <w:rPr>
          <w:rFonts w:ascii="Times New Roman" w:eastAsia="宋体" w:hAnsi="Times New Roman"/>
          <w:i/>
          <w:iCs/>
          <w:color w:val="000000"/>
          <w:sz w:val="24"/>
          <w:szCs w:val="24"/>
        </w:rPr>
        <w:t>L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are relative dielectric constant and thickness of the perovskite film. The device with original and HAS, BAS, TBAS passivated CsPbBr</w:t>
      </w:r>
      <w:r>
        <w:rPr>
          <w:rFonts w:ascii="Times New Roman" w:eastAsia="宋体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perovskite films have </w:t>
      </w:r>
      <w:r w:rsidRPr="00B80569">
        <w:rPr>
          <w:rFonts w:ascii="Times New Roman" w:eastAsia="宋体" w:hAnsi="Times New Roman"/>
          <w:i/>
          <w:iCs/>
          <w:color w:val="000000"/>
          <w:sz w:val="24"/>
          <w:szCs w:val="24"/>
        </w:rPr>
        <w:t>V</w:t>
      </w:r>
      <w:r>
        <w:rPr>
          <w:rFonts w:ascii="Times New Roman" w:eastAsia="宋体" w:hAnsi="Times New Roman"/>
          <w:color w:val="000000"/>
          <w:sz w:val="24"/>
          <w:szCs w:val="24"/>
          <w:vertAlign w:val="subscript"/>
        </w:rPr>
        <w:t>TFL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of 0.88, 0.77, 0.41, and 0.34V, respectively, thus corresponding to </w:t>
      </w:r>
      <w:proofErr w:type="spellStart"/>
      <w:r w:rsidRPr="00B80569">
        <w:rPr>
          <w:rFonts w:ascii="Times New Roman" w:eastAsia="宋体" w:hAnsi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宋体" w:hAnsi="Times New Roman"/>
          <w:color w:val="000000"/>
          <w:sz w:val="24"/>
          <w:szCs w:val="24"/>
          <w:vertAlign w:val="subscript"/>
        </w:rPr>
        <w:t>t</w:t>
      </w:r>
      <w:proofErr w:type="spellEnd"/>
      <w:r>
        <w:rPr>
          <w:rFonts w:ascii="Times New Roman" w:eastAsia="宋体" w:hAnsi="Times New Roman"/>
          <w:color w:val="000000"/>
          <w:sz w:val="24"/>
          <w:szCs w:val="24"/>
        </w:rPr>
        <w:t xml:space="preserve"> of perovskite films 1.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52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× 10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17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cm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-3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,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1.36 × 10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17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cm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-3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,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7.26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× 10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16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cm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-3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and 6.01 × 10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16</w:t>
      </w:r>
      <w:r>
        <w:rPr>
          <w:rFonts w:ascii="Times New Roman" w:eastAsia="宋体" w:hAnsi="Times New Roman"/>
          <w:color w:val="000000"/>
          <w:sz w:val="24"/>
          <w:szCs w:val="24"/>
        </w:rPr>
        <w:t xml:space="preserve"> cm</w:t>
      </w:r>
      <w:r>
        <w:rPr>
          <w:rFonts w:ascii="Times New Roman" w:eastAsia="宋体" w:hAnsi="Times New Roman"/>
          <w:color w:val="000000"/>
          <w:sz w:val="24"/>
          <w:szCs w:val="24"/>
          <w:vertAlign w:val="superscript"/>
        </w:rPr>
        <w:t>-3</w:t>
      </w:r>
      <w:r>
        <w:rPr>
          <w:rFonts w:ascii="Times New Roman" w:eastAsia="宋体" w:hAnsi="Times New Roman"/>
          <w:color w:val="000000"/>
          <w:sz w:val="24"/>
          <w:szCs w:val="24"/>
        </w:rPr>
        <w:t>, respectively.</w:t>
      </w:r>
    </w:p>
    <w:p w14:paraId="49A7E4F2" w14:textId="5FC4AF1C" w:rsidR="004944C6" w:rsidRPr="00E729A2" w:rsidRDefault="004944C6" w:rsidP="008E48CE">
      <w:pPr>
        <w:spacing w:line="360" w:lineRule="auto"/>
        <w:jc w:val="center"/>
        <w:rPr>
          <w:b/>
          <w:bCs/>
        </w:rPr>
      </w:pPr>
      <w:r w:rsidRPr="004944C6">
        <w:rPr>
          <w:b/>
          <w:bCs/>
          <w:noProof/>
        </w:rPr>
        <w:lastRenderedPageBreak/>
        <w:drawing>
          <wp:inline distT="0" distB="0" distL="0" distR="0" wp14:anchorId="71107B8E" wp14:editId="7DA10DAA">
            <wp:extent cx="4044043" cy="3095647"/>
            <wp:effectExtent l="0" t="0" r="0" b="0"/>
            <wp:docPr id="8" name="图片 8" descr="E:\研究生工作\小文章\DATA\el\EQE tong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研究生工作\小文章\DATA\el\EQE tongj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05" cy="31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D36C" w14:textId="76D811A8" w:rsidR="006E0F5A" w:rsidRPr="006E0F5A" w:rsidRDefault="006D3FC2" w:rsidP="008E4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6" w:name="_Hlk65266546"/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6E0F5A" w:rsidRPr="006E0F5A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5D675F">
        <w:rPr>
          <w:rFonts w:ascii="Times New Roman" w:hAnsi="Times New Roman" w:cs="Times New Roman"/>
          <w:b/>
          <w:bCs/>
          <w:sz w:val="24"/>
          <w:szCs w:val="24"/>
        </w:rPr>
        <w:t>9</w:t>
      </w:r>
      <w:bookmarkEnd w:id="16"/>
      <w:r w:rsidR="006E0F5A" w:rsidRPr="006E0F5A">
        <w:rPr>
          <w:rFonts w:ascii="Times New Roman" w:hAnsi="Times New Roman" w:cs="Times New Roman"/>
          <w:sz w:val="24"/>
          <w:szCs w:val="24"/>
        </w:rPr>
        <w:t xml:space="preserve"> Histograms of </w:t>
      </w:r>
      <w:r w:rsidR="004944C6" w:rsidRPr="004944C6">
        <w:rPr>
          <w:rFonts w:ascii="Times New Roman" w:hAnsi="Times New Roman" w:cs="Times New Roman"/>
          <w:sz w:val="24"/>
          <w:szCs w:val="24"/>
        </w:rPr>
        <w:t>maximum</w:t>
      </w:r>
      <w:r w:rsidR="004944C6">
        <w:rPr>
          <w:rFonts w:ascii="Times New Roman" w:hAnsi="Times New Roman" w:cs="Times New Roman"/>
          <w:sz w:val="24"/>
          <w:szCs w:val="24"/>
        </w:rPr>
        <w:t xml:space="preserve"> </w:t>
      </w:r>
      <w:r w:rsidR="006E0F5A" w:rsidRPr="006E0F5A">
        <w:rPr>
          <w:rFonts w:ascii="Times New Roman" w:hAnsi="Times New Roman" w:cs="Times New Roman"/>
          <w:sz w:val="24"/>
          <w:szCs w:val="24"/>
        </w:rPr>
        <w:t>EQEs measured from 2</w:t>
      </w:r>
      <w:r w:rsidR="006E0F5A">
        <w:rPr>
          <w:rFonts w:ascii="Times New Roman" w:hAnsi="Times New Roman" w:cs="Times New Roman"/>
          <w:sz w:val="24"/>
          <w:szCs w:val="24"/>
        </w:rPr>
        <w:t>5</w:t>
      </w:r>
      <w:r w:rsidR="006E0F5A" w:rsidRPr="006E0F5A">
        <w:rPr>
          <w:rFonts w:ascii="Times New Roman" w:hAnsi="Times New Roman" w:cs="Times New Roman"/>
          <w:sz w:val="24"/>
          <w:szCs w:val="24"/>
        </w:rPr>
        <w:t xml:space="preserve"> </w:t>
      </w:r>
      <w:r w:rsidR="005C1ADA">
        <w:rPr>
          <w:rStyle w:val="fontstyle21"/>
        </w:rPr>
        <w:t>TBAS-</w:t>
      </w:r>
      <w:r w:rsidR="005C1ADA" w:rsidRPr="001204A7">
        <w:rPr>
          <w:rStyle w:val="fontstyle21"/>
        </w:rPr>
        <w:t xml:space="preserve">modified </w:t>
      </w:r>
      <w:r w:rsidR="005C1ADA">
        <w:rPr>
          <w:rStyle w:val="fontstyle21"/>
        </w:rPr>
        <w:t>CsPbBr</w:t>
      </w:r>
      <w:r w:rsidR="005C1ADA" w:rsidRPr="00991DC6">
        <w:rPr>
          <w:rStyle w:val="fontstyle21"/>
          <w:vertAlign w:val="subscript"/>
        </w:rPr>
        <w:t>3</w:t>
      </w:r>
      <w:r w:rsidR="005C1ADA">
        <w:rPr>
          <w:rStyle w:val="fontstyle21"/>
        </w:rPr>
        <w:t xml:space="preserve"> </w:t>
      </w:r>
      <w:r w:rsidR="006E0F5A" w:rsidRPr="006E0F5A">
        <w:rPr>
          <w:rFonts w:ascii="Times New Roman" w:hAnsi="Times New Roman" w:cs="Times New Roman"/>
          <w:sz w:val="24"/>
          <w:szCs w:val="24"/>
        </w:rPr>
        <w:t>devices.</w:t>
      </w:r>
    </w:p>
    <w:p w14:paraId="395F0162" w14:textId="77777777" w:rsidR="00C46F68" w:rsidRPr="00C46F68" w:rsidRDefault="00C46F68" w:rsidP="008E48CE">
      <w:pPr>
        <w:spacing w:afterLines="100" w:after="312" w:line="360" w:lineRule="auto"/>
        <w:ind w:firstLineChars="200" w:firstLine="480"/>
        <w:rPr>
          <w:rFonts w:ascii="Times New Roman" w:eastAsia="宋体" w:hAnsi="Times New Roman" w:cs="Arial"/>
          <w:color w:val="2E3033"/>
          <w:sz w:val="24"/>
          <w:szCs w:val="24"/>
          <w:shd w:val="clear" w:color="auto" w:fill="FFFFFF"/>
        </w:rPr>
      </w:pPr>
    </w:p>
    <w:p w14:paraId="0BBEBDFB" w14:textId="77777777" w:rsidR="004E28DA" w:rsidRDefault="004E28DA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F96A146" w14:textId="263CF639" w:rsidR="004E28DA" w:rsidRDefault="004E28DA" w:rsidP="004E28DA">
      <w:pPr>
        <w:spacing w:line="276" w:lineRule="auto"/>
        <w:jc w:val="center"/>
        <w:rPr>
          <w:rFonts w:ascii="Times New Roman" w:hAnsi="Times New Roman" w:cs="Times New Roman"/>
          <w:color w:val="0070C0"/>
          <w:sz w:val="22"/>
        </w:rPr>
      </w:pPr>
      <w:r>
        <w:rPr>
          <w:noProof/>
        </w:rPr>
        <w:lastRenderedPageBreak/>
        <w:drawing>
          <wp:inline distT="0" distB="0" distL="0" distR="0" wp14:anchorId="4B6C236D" wp14:editId="21BCFAC4">
            <wp:extent cx="3526972" cy="294261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90" cy="29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30F9" w14:textId="543DF74F" w:rsidR="008602FD" w:rsidRPr="005701F5" w:rsidRDefault="004E28DA" w:rsidP="008602FD">
      <w:pPr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5D675F">
        <w:rPr>
          <w:rFonts w:ascii="Times New Roman" w:eastAsia="楷体" w:hAnsi="Times New Roman" w:cs="Times New Roman"/>
          <w:b/>
          <w:bCs/>
          <w:sz w:val="24"/>
          <w:szCs w:val="24"/>
          <w:highlight w:val="yellow"/>
        </w:rPr>
        <w:t>Fig. S</w:t>
      </w:r>
      <w:r w:rsidR="005D675F" w:rsidRPr="005D675F">
        <w:rPr>
          <w:rFonts w:ascii="Times New Roman" w:eastAsia="楷体" w:hAnsi="Times New Roman" w:cs="Times New Roman"/>
          <w:b/>
          <w:bCs/>
          <w:sz w:val="24"/>
          <w:szCs w:val="24"/>
          <w:highlight w:val="yellow"/>
        </w:rPr>
        <w:t>10</w:t>
      </w:r>
      <w:r w:rsidR="005D675F">
        <w:rPr>
          <w:rFonts w:ascii="Times New Roman" w:eastAsia="楷体" w:hAnsi="Times New Roman" w:cs="Times New Roman"/>
          <w:sz w:val="24"/>
          <w:szCs w:val="24"/>
          <w:highlight w:val="yellow"/>
        </w:rPr>
        <w:t xml:space="preserve"> </w:t>
      </w:r>
      <w:r w:rsidRPr="004E28DA">
        <w:rPr>
          <w:rFonts w:ascii="Times New Roman" w:eastAsia="楷体" w:hAnsi="Times New Roman" w:cs="Times New Roman"/>
          <w:sz w:val="24"/>
          <w:szCs w:val="24"/>
          <w:highlight w:val="yellow"/>
        </w:rPr>
        <w:t xml:space="preserve">Voltage shifts of different </w:t>
      </w:r>
      <w:r w:rsidRPr="004E28DA">
        <w:rPr>
          <w:rFonts w:ascii="Times New Roman" w:hAnsi="Times New Roman" w:cs="Times New Roman"/>
          <w:sz w:val="24"/>
          <w:szCs w:val="24"/>
          <w:highlight w:val="yellow"/>
        </w:rPr>
        <w:t>CsPbBr</w:t>
      </w:r>
      <w:r w:rsidRPr="004E28DA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3</w:t>
      </w:r>
      <w:r w:rsidRPr="004E28D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4E28DA">
        <w:rPr>
          <w:rFonts w:ascii="Times New Roman" w:eastAsia="楷体" w:hAnsi="Times New Roman" w:cs="Times New Roman"/>
          <w:sz w:val="24"/>
          <w:szCs w:val="24"/>
          <w:highlight w:val="yellow"/>
        </w:rPr>
        <w:t>LEDs under the constant curren</w:t>
      </w:r>
      <w:r w:rsidRPr="008602FD">
        <w:rPr>
          <w:rFonts w:ascii="Times New Roman" w:eastAsia="楷体" w:hAnsi="Times New Roman" w:cs="Times New Roman"/>
          <w:sz w:val="24"/>
          <w:szCs w:val="24"/>
          <w:highlight w:val="yellow"/>
        </w:rPr>
        <w:t>t.</w:t>
      </w:r>
      <w:r w:rsidR="008602FD" w:rsidRPr="008602F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602FD" w:rsidRPr="008602FD">
        <w:rPr>
          <w:rFonts w:ascii="Times New Roman" w:hAnsi="Times New Roman" w:cs="Times New Roman"/>
          <w:sz w:val="24"/>
          <w:szCs w:val="24"/>
          <w:highlight w:val="yellow"/>
        </w:rPr>
        <w:t>The operational stability measurements were carried out under the constant current for an initial luminance of ~100 cd m</w:t>
      </w:r>
      <w:r w:rsidR="008602FD" w:rsidRPr="008602FD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–2</w:t>
      </w:r>
      <w:r w:rsidR="008602FD" w:rsidRPr="008602FD">
        <w:rPr>
          <w:rFonts w:ascii="Times New Roman" w:hAnsi="Times New Roman" w:cs="Times New Roman"/>
          <w:sz w:val="24"/>
          <w:szCs w:val="24"/>
          <w:highlight w:val="yellow"/>
        </w:rPr>
        <w:t>. Compared to the original CsPbBr</w:t>
      </w:r>
      <w:r w:rsidR="008602FD" w:rsidRPr="008602FD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3</w:t>
      </w:r>
      <w:r w:rsidR="008602FD" w:rsidRPr="008602FD">
        <w:rPr>
          <w:rFonts w:ascii="Times New Roman" w:hAnsi="Times New Roman" w:cs="Times New Roman"/>
          <w:sz w:val="24"/>
          <w:szCs w:val="24"/>
          <w:highlight w:val="yellow"/>
        </w:rPr>
        <w:t xml:space="preserve"> device, the devices </w:t>
      </w:r>
      <w:r w:rsidR="008602FD" w:rsidRPr="008602FD">
        <w:rPr>
          <w:rFonts w:ascii="Times New Roman" w:eastAsia="楷体" w:hAnsi="Times New Roman" w:cs="Times New Roman"/>
          <w:sz w:val="24"/>
          <w:szCs w:val="24"/>
          <w:highlight w:val="yellow"/>
        </w:rPr>
        <w:t>incorporated with HAS, BAS and TBAS</w:t>
      </w:r>
      <w:r w:rsidR="008602FD" w:rsidRPr="008602FD">
        <w:rPr>
          <w:rFonts w:ascii="Times New Roman" w:hAnsi="Times New Roman" w:cs="Times New Roman"/>
          <w:sz w:val="24"/>
          <w:szCs w:val="24"/>
          <w:highlight w:val="yellow"/>
        </w:rPr>
        <w:t xml:space="preserve"> exhibited significantly lower shift during operation.</w:t>
      </w:r>
    </w:p>
    <w:p w14:paraId="30B5D9AA" w14:textId="49C67EF3" w:rsidR="004E28DA" w:rsidRPr="008602FD" w:rsidRDefault="004E28DA" w:rsidP="005D675F">
      <w:pPr>
        <w:spacing w:line="360" w:lineRule="auto"/>
        <w:rPr>
          <w:rFonts w:ascii="Times New Roman" w:eastAsia="楷体" w:hAnsi="Times New Roman" w:cs="Times New Roman"/>
          <w:sz w:val="24"/>
          <w:szCs w:val="24"/>
        </w:rPr>
      </w:pPr>
    </w:p>
    <w:p w14:paraId="40D58D0C" w14:textId="77777777" w:rsidR="003412DD" w:rsidRDefault="003412DD">
      <w:pPr>
        <w:widowControl/>
        <w:jc w:val="left"/>
        <w:rPr>
          <w:rFonts w:ascii="Times New Roman" w:hAnsi="Times New Roman" w:cs="Times New Roman"/>
          <w:color w:val="0070C0"/>
          <w:sz w:val="22"/>
        </w:rPr>
      </w:pPr>
      <w:r>
        <w:rPr>
          <w:rFonts w:ascii="Times New Roman" w:hAnsi="Times New Roman" w:cs="Times New Roman"/>
          <w:color w:val="0070C0"/>
          <w:sz w:val="22"/>
        </w:rPr>
        <w:br w:type="page"/>
      </w:r>
    </w:p>
    <w:p w14:paraId="7DD45FD2" w14:textId="77777777" w:rsidR="003412DD" w:rsidRDefault="003412DD" w:rsidP="003412DD">
      <w:pPr>
        <w:spacing w:line="276" w:lineRule="auto"/>
        <w:jc w:val="center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07ABC88C" wp14:editId="64394CD1">
            <wp:extent cx="3200400" cy="2578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E576" w14:textId="3A70125A" w:rsidR="003412DD" w:rsidRPr="003412DD" w:rsidRDefault="003412DD" w:rsidP="003412D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5D675F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  <w:highlight w:val="yellow"/>
        </w:rPr>
        <w:t>Fig. S</w:t>
      </w:r>
      <w:r w:rsidR="005D675F" w:rsidRPr="005D675F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  <w:highlight w:val="yellow"/>
        </w:rPr>
        <w:t>11</w:t>
      </w:r>
      <w:r w:rsidRPr="003412DD">
        <w:rPr>
          <w:rFonts w:ascii="Times New Roman" w:eastAsia="楷体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Temperature-dependent</w:t>
      </w:r>
      <w:r w:rsidRPr="003412DD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 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conductivity measurements to reveal the </w:t>
      </w:r>
      <w:bookmarkStart w:id="17" w:name="_Hlk64921300"/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ion migration activation energies</w:t>
      </w:r>
      <w:bookmarkEnd w:id="17"/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of original and TBAS incorporated CsPbBr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3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films.</w:t>
      </w:r>
    </w:p>
    <w:p w14:paraId="1DC66BF1" w14:textId="16B8C869" w:rsidR="003412DD" w:rsidRPr="003412DD" w:rsidRDefault="003412DD" w:rsidP="003412D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The</w:t>
      </w:r>
      <w:bookmarkStart w:id="18" w:name="_Hlk64921830"/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ion migration activation energies </w:t>
      </w:r>
      <w:bookmarkEnd w:id="18"/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can be extracted from the Nernst−Einstein relation:</w:t>
      </w:r>
      <w:r w:rsidR="002422B0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perscript"/>
        </w:rPr>
        <w:t>4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</w:p>
    <w:p w14:paraId="30849BC7" w14:textId="4A38DAA4" w:rsidR="003412DD" w:rsidRPr="003412DD" w:rsidRDefault="003412DD" w:rsidP="003412D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  <w:highlight w:val="yellow"/>
            </w:rPr>
            <m:t>σ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highlight w:val="yellow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highlight w:val="yellow"/>
                </w:rPr>
                <m:t>T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  <w:highlight w:val="yellow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highlight w:val="yellow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highlight w:val="yellow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highlight w:val="yellow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highlight w:val="yellow"/>
                </w:rPr>
                <m:t>T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4"/>
              <w:szCs w:val="24"/>
              <w:highlight w:val="yellow"/>
            </w:rPr>
            <m:t>exp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highlight w:val="yellow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highlight w:val="yellow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highlight w:val="yellow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highlight w:val="yellow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highlight w:val="yellow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highlight w:val="yellow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highlight w:val="yellow"/>
                </w:rPr>
                <m:t>T</m:t>
              </m:r>
            </m:den>
          </m:f>
        </m:oMath>
      </m:oMathPara>
    </w:p>
    <w:p w14:paraId="7084106B" w14:textId="0885DE94" w:rsidR="003412DD" w:rsidRPr="003412DD" w:rsidRDefault="003412DD" w:rsidP="003412D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where </w:t>
      </w:r>
      <w:r w:rsidRPr="003412D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σ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0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is a constant, </w:t>
      </w:r>
      <w:r w:rsidRPr="003412D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T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is temperature, </w:t>
      </w:r>
      <w:r w:rsidRPr="003412D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k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b</w:t>
      </w:r>
      <w:r w:rsidRPr="003412DD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 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is the Boltzmann constant and </w:t>
      </w:r>
      <w:proofErr w:type="spellStart"/>
      <w:r w:rsidRPr="003412D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E</w:t>
      </w:r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a</w:t>
      </w:r>
      <w:proofErr w:type="spellEnd"/>
      <w:r w:rsidRPr="003412D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is ion migration activation energy</w:t>
      </w:r>
      <w:r w:rsidRPr="00FA2512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="00FA2512" w:rsidRPr="00FA2512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="00FA2512" w:rsidRPr="00FA2512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T</w:t>
      </w:r>
      <w:r w:rsidR="00FA2512" w:rsidRPr="00FA2512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he ion conduction activation energy of original CsPbBr3 film is around 0.25 eV. In contrast, adding TBAS in the film increased activation energy to 0.64 eV, representing the improved film stability.</w:t>
      </w:r>
    </w:p>
    <w:p w14:paraId="7FE96D76" w14:textId="1AE4361B" w:rsidR="004E28DA" w:rsidRPr="003412DD" w:rsidRDefault="004E28DA">
      <w:pPr>
        <w:widowControl/>
        <w:jc w:val="left"/>
        <w:rPr>
          <w:rFonts w:ascii="Times New Roman" w:eastAsia="楷体" w:hAnsi="Times New Roman"/>
          <w:b/>
          <w:color w:val="000000" w:themeColor="text1"/>
          <w:sz w:val="24"/>
          <w:szCs w:val="24"/>
        </w:rPr>
      </w:pPr>
    </w:p>
    <w:p w14:paraId="4EC1B4A2" w14:textId="77777777" w:rsidR="003412DD" w:rsidRDefault="003412DD">
      <w:pPr>
        <w:widowControl/>
        <w:jc w:val="left"/>
        <w:rPr>
          <w:rFonts w:ascii="Times New Roman" w:eastAsia="楷体" w:hAnsi="Times New Roman"/>
          <w:b/>
          <w:sz w:val="24"/>
          <w:szCs w:val="24"/>
        </w:rPr>
      </w:pPr>
      <w:r>
        <w:rPr>
          <w:rFonts w:ascii="Times New Roman" w:eastAsia="楷体" w:hAnsi="Times New Roman"/>
          <w:b/>
          <w:sz w:val="24"/>
          <w:szCs w:val="24"/>
        </w:rPr>
        <w:br w:type="page"/>
      </w:r>
    </w:p>
    <w:p w14:paraId="467DED82" w14:textId="5F10BE40" w:rsidR="0099747F" w:rsidRPr="0099747F" w:rsidRDefault="0099747F" w:rsidP="0099747F">
      <w:pPr>
        <w:spacing w:beforeLines="50" w:before="156" w:line="276" w:lineRule="auto"/>
        <w:rPr>
          <w:rFonts w:ascii="Times New Roman" w:hAnsi="Times New Roman" w:cs="Times New Roman"/>
          <w:sz w:val="24"/>
          <w:szCs w:val="24"/>
        </w:rPr>
      </w:pPr>
      <w:r w:rsidRPr="0099747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Table S1</w:t>
      </w:r>
      <w:r w:rsidRPr="0099747F">
        <w:rPr>
          <w:rFonts w:ascii="Times New Roman" w:hAnsi="Times New Roman" w:cs="Times New Roman"/>
          <w:sz w:val="24"/>
          <w:szCs w:val="24"/>
          <w:highlight w:val="yellow"/>
        </w:rPr>
        <w:t xml:space="preserve"> HOMO-LUMO gap energies of these different Lewis bases.</w:t>
      </w:r>
    </w:p>
    <w:p w14:paraId="680D6692" w14:textId="77777777" w:rsidR="0099747F" w:rsidRPr="0099747F" w:rsidRDefault="0099747F" w:rsidP="009974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6154" w:type="dxa"/>
        <w:jc w:val="center"/>
        <w:tblLayout w:type="fixed"/>
        <w:tblLook w:val="04A0" w:firstRow="1" w:lastRow="0" w:firstColumn="1" w:lastColumn="0" w:noHBand="0" w:noVBand="1"/>
      </w:tblPr>
      <w:tblGrid>
        <w:gridCol w:w="3201"/>
        <w:gridCol w:w="2953"/>
      </w:tblGrid>
      <w:tr w:rsidR="0099747F" w:rsidRPr="00C46F68" w14:paraId="0BF21B17" w14:textId="77777777" w:rsidTr="007648C3">
        <w:trPr>
          <w:trHeight w:val="361"/>
          <w:jc w:val="center"/>
        </w:trPr>
        <w:tc>
          <w:tcPr>
            <w:tcW w:w="32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6EF388" w14:textId="783AD83C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bookmarkStart w:id="19" w:name="_Hlk65253484"/>
            <w:r w:rsidRPr="0099747F">
              <w:rPr>
                <w:rFonts w:hint="eastAsia"/>
                <w:sz w:val="24"/>
                <w:szCs w:val="24"/>
              </w:rPr>
              <w:t>S</w:t>
            </w:r>
            <w:r w:rsidRPr="0099747F">
              <w:rPr>
                <w:sz w:val="24"/>
                <w:szCs w:val="24"/>
              </w:rPr>
              <w:t>ample</w:t>
            </w:r>
          </w:p>
        </w:tc>
        <w:tc>
          <w:tcPr>
            <w:tcW w:w="29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47436F" w14:textId="355B5078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sz w:val="24"/>
                <w:szCs w:val="24"/>
              </w:rPr>
              <w:t>HOMO-LUMO gap</w:t>
            </w:r>
          </w:p>
        </w:tc>
      </w:tr>
      <w:tr w:rsidR="0099747F" w:rsidRPr="00C46F68" w14:paraId="01BE793A" w14:textId="77777777" w:rsidTr="007648C3">
        <w:trPr>
          <w:trHeight w:val="159"/>
          <w:jc w:val="center"/>
        </w:trPr>
        <w:tc>
          <w:tcPr>
            <w:tcW w:w="32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05E731" w14:textId="7C660A3F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rFonts w:hint="eastAsia"/>
                <w:sz w:val="24"/>
                <w:szCs w:val="24"/>
              </w:rPr>
              <w:t>H</w:t>
            </w:r>
            <w:r w:rsidRPr="0099747F">
              <w:rPr>
                <w:sz w:val="24"/>
                <w:szCs w:val="24"/>
              </w:rPr>
              <w:t>A</w:t>
            </w:r>
            <w:r w:rsidRPr="0099747F">
              <w:rPr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833897" w14:textId="3C74E296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rFonts w:hint="eastAsia"/>
                <w:sz w:val="24"/>
                <w:szCs w:val="24"/>
              </w:rPr>
              <w:t>4</w:t>
            </w:r>
            <w:r w:rsidRPr="0099747F">
              <w:rPr>
                <w:sz w:val="24"/>
                <w:szCs w:val="24"/>
              </w:rPr>
              <w:t>.89 eV</w:t>
            </w:r>
          </w:p>
        </w:tc>
      </w:tr>
      <w:tr w:rsidR="0099747F" w:rsidRPr="00C46F68" w14:paraId="486C9AC6" w14:textId="77777777" w:rsidTr="007648C3">
        <w:trPr>
          <w:trHeight w:val="330"/>
          <w:jc w:val="center"/>
        </w:trPr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D64F0" w14:textId="14DB9201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rFonts w:hint="eastAsia"/>
                <w:sz w:val="24"/>
                <w:szCs w:val="24"/>
              </w:rPr>
              <w:t>B</w:t>
            </w:r>
            <w:r w:rsidRPr="0099747F">
              <w:rPr>
                <w:sz w:val="24"/>
                <w:szCs w:val="24"/>
              </w:rPr>
              <w:t>A</w:t>
            </w:r>
            <w:r w:rsidRPr="0099747F">
              <w:rPr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60DE0" w14:textId="412EF5EA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rFonts w:hint="eastAsia"/>
                <w:sz w:val="24"/>
                <w:szCs w:val="24"/>
              </w:rPr>
              <w:t>4</w:t>
            </w:r>
            <w:r w:rsidRPr="0099747F">
              <w:rPr>
                <w:sz w:val="24"/>
                <w:szCs w:val="24"/>
              </w:rPr>
              <w:t>.28 eV</w:t>
            </w:r>
          </w:p>
        </w:tc>
      </w:tr>
      <w:tr w:rsidR="0099747F" w:rsidRPr="00C46F68" w14:paraId="7012BF0B" w14:textId="77777777" w:rsidTr="007648C3">
        <w:trPr>
          <w:trHeight w:val="328"/>
          <w:jc w:val="center"/>
        </w:trPr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A882F" w14:textId="3BDCF7D5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rFonts w:hint="eastAsia"/>
                <w:sz w:val="24"/>
                <w:szCs w:val="24"/>
              </w:rPr>
              <w:t>T</w:t>
            </w:r>
            <w:r w:rsidRPr="0099747F">
              <w:rPr>
                <w:sz w:val="24"/>
                <w:szCs w:val="24"/>
              </w:rPr>
              <w:t>BA</w:t>
            </w:r>
            <w:r w:rsidRPr="0099747F">
              <w:rPr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715EB" w14:textId="0AFCBB31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rFonts w:hint="eastAsia"/>
                <w:sz w:val="24"/>
                <w:szCs w:val="24"/>
              </w:rPr>
              <w:t>3</w:t>
            </w:r>
            <w:r w:rsidRPr="0099747F">
              <w:rPr>
                <w:sz w:val="24"/>
                <w:szCs w:val="24"/>
              </w:rPr>
              <w:t>.54 eV</w:t>
            </w:r>
          </w:p>
        </w:tc>
      </w:tr>
      <w:tr w:rsidR="0099747F" w:rsidRPr="00C46F68" w14:paraId="6412C548" w14:textId="77777777" w:rsidTr="007648C3">
        <w:trPr>
          <w:trHeight w:val="451"/>
          <w:jc w:val="center"/>
        </w:trPr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7EC0E" w14:textId="2822F496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sz w:val="24"/>
                <w:szCs w:val="24"/>
              </w:rPr>
              <w:t>4-trifluoromethyl benzenesulfonic acid anion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78DA7" w14:textId="0EFD5498" w:rsidR="0099747F" w:rsidRPr="00C46F68" w:rsidRDefault="0099747F" w:rsidP="0099747F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99747F">
              <w:rPr>
                <w:rFonts w:hint="eastAsia"/>
                <w:sz w:val="24"/>
                <w:szCs w:val="24"/>
              </w:rPr>
              <w:t>3</w:t>
            </w:r>
            <w:r w:rsidRPr="0099747F">
              <w:rPr>
                <w:sz w:val="24"/>
                <w:szCs w:val="24"/>
              </w:rPr>
              <w:t>.96 eV</w:t>
            </w:r>
          </w:p>
        </w:tc>
      </w:tr>
      <w:tr w:rsidR="007648C3" w:rsidRPr="00C46F68" w14:paraId="4D4E526B" w14:textId="77777777" w:rsidTr="007648C3">
        <w:trPr>
          <w:trHeight w:val="451"/>
          <w:jc w:val="center"/>
        </w:trPr>
        <w:tc>
          <w:tcPr>
            <w:tcW w:w="3201" w:type="dxa"/>
            <w:tcBorders>
              <w:top w:val="nil"/>
              <w:left w:val="nil"/>
              <w:right w:val="nil"/>
            </w:tcBorders>
            <w:vAlign w:val="center"/>
          </w:tcPr>
          <w:p w14:paraId="3C559921" w14:textId="0B286B9B" w:rsidR="007648C3" w:rsidRPr="0099747F" w:rsidRDefault="007648C3" w:rsidP="007648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51B98">
              <w:rPr>
                <w:sz w:val="24"/>
                <w:szCs w:val="24"/>
              </w:rPr>
              <w:t>(4-trifluoromethyl-phenyl)-phosphonic acid</w:t>
            </w:r>
            <w:r w:rsidRPr="005701F5">
              <w:rPr>
                <w:sz w:val="24"/>
                <w:szCs w:val="24"/>
              </w:rPr>
              <w:t xml:space="preserve"> anion</w:t>
            </w:r>
          </w:p>
        </w:tc>
        <w:tc>
          <w:tcPr>
            <w:tcW w:w="2953" w:type="dxa"/>
            <w:tcBorders>
              <w:top w:val="nil"/>
              <w:left w:val="nil"/>
              <w:right w:val="nil"/>
            </w:tcBorders>
            <w:vAlign w:val="center"/>
          </w:tcPr>
          <w:p w14:paraId="3AE0634D" w14:textId="28B4DDF2" w:rsidR="007648C3" w:rsidRPr="0099747F" w:rsidRDefault="007648C3" w:rsidP="007648C3"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.01 eV</w:t>
            </w:r>
          </w:p>
        </w:tc>
      </w:tr>
      <w:bookmarkEnd w:id="19"/>
    </w:tbl>
    <w:p w14:paraId="18C56ED4" w14:textId="77777777" w:rsidR="0099747F" w:rsidRDefault="0099747F">
      <w:pPr>
        <w:widowControl/>
        <w:jc w:val="left"/>
        <w:rPr>
          <w:rFonts w:ascii="Times New Roman" w:eastAsia="楷体" w:hAnsi="Times New Roman"/>
          <w:b/>
          <w:sz w:val="24"/>
          <w:szCs w:val="24"/>
        </w:rPr>
      </w:pPr>
      <w:r>
        <w:rPr>
          <w:rFonts w:ascii="Times New Roman" w:eastAsia="楷体" w:hAnsi="Times New Roman"/>
          <w:b/>
          <w:sz w:val="24"/>
          <w:szCs w:val="24"/>
        </w:rPr>
        <w:br w:type="page"/>
      </w:r>
    </w:p>
    <w:p w14:paraId="267F17F6" w14:textId="6C250F4A" w:rsidR="00C46F68" w:rsidRPr="00C46F68" w:rsidRDefault="00C46F68" w:rsidP="008E48CE">
      <w:pPr>
        <w:spacing w:afterLines="100" w:after="312" w:line="360" w:lineRule="auto"/>
        <w:jc w:val="left"/>
        <w:rPr>
          <w:rFonts w:ascii="Times New Roman" w:eastAsia="楷体" w:hAnsi="Times New Roman" w:cs="Times New Roman"/>
          <w:sz w:val="24"/>
          <w:szCs w:val="24"/>
        </w:rPr>
      </w:pPr>
      <w:r w:rsidRPr="004944C6">
        <w:rPr>
          <w:rFonts w:ascii="Times New Roman" w:eastAsia="楷体" w:hAnsi="Times New Roman"/>
          <w:b/>
          <w:sz w:val="24"/>
          <w:szCs w:val="24"/>
        </w:rPr>
        <w:lastRenderedPageBreak/>
        <w:t>Table S</w:t>
      </w:r>
      <w:r w:rsidR="0099747F">
        <w:rPr>
          <w:rFonts w:ascii="Times New Roman" w:eastAsia="楷体" w:hAnsi="Times New Roman"/>
          <w:b/>
          <w:sz w:val="24"/>
          <w:szCs w:val="24"/>
        </w:rPr>
        <w:t>2</w:t>
      </w:r>
      <w:r w:rsidRPr="00C46F68">
        <w:rPr>
          <w:rFonts w:ascii="Times New Roman" w:eastAsia="楷体" w:hAnsi="Times New Roman"/>
          <w:sz w:val="24"/>
          <w:szCs w:val="24"/>
        </w:rPr>
        <w:t xml:space="preserve"> Electrical performance of </w:t>
      </w:r>
      <w:r w:rsidRPr="00C46F68">
        <w:rPr>
          <w:rFonts w:ascii="Times New Roman" w:eastAsia="楷体" w:hAnsi="Times New Roman" w:cs="Times New Roman"/>
          <w:sz w:val="24"/>
          <w:szCs w:val="24"/>
        </w:rPr>
        <w:t xml:space="preserve">original </w:t>
      </w:r>
      <w:bookmarkStart w:id="20" w:name="_Hlk37542622"/>
      <w:r w:rsidRPr="00C46F68">
        <w:rPr>
          <w:rFonts w:ascii="Times New Roman" w:eastAsia="楷体" w:hAnsi="Times New Roman" w:cs="Times New Roman"/>
          <w:sz w:val="24"/>
          <w:szCs w:val="24"/>
        </w:rPr>
        <w:t>CsPbBr</w:t>
      </w:r>
      <w:r w:rsidRPr="00C46F68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Pr="00C46F68">
        <w:rPr>
          <w:rFonts w:ascii="Times New Roman" w:eastAsia="楷体" w:hAnsi="Times New Roman" w:cs="Times New Roman"/>
          <w:sz w:val="24"/>
          <w:szCs w:val="24"/>
        </w:rPr>
        <w:t xml:space="preserve"> </w:t>
      </w:r>
      <w:bookmarkEnd w:id="20"/>
      <w:proofErr w:type="spellStart"/>
      <w:r w:rsidRPr="00C46F68">
        <w:rPr>
          <w:rFonts w:ascii="Times New Roman" w:eastAsia="楷体" w:hAnsi="Times New Roman" w:hint="eastAsia"/>
          <w:sz w:val="24"/>
          <w:szCs w:val="24"/>
        </w:rPr>
        <w:t>PeLEDs</w:t>
      </w:r>
      <w:proofErr w:type="spellEnd"/>
      <w:r w:rsidRPr="00C46F68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Pr="00C46F68">
        <w:rPr>
          <w:rFonts w:ascii="Times New Roman" w:eastAsia="楷体" w:hAnsi="Times New Roman" w:cs="Times New Roman"/>
          <w:sz w:val="24"/>
          <w:szCs w:val="24"/>
        </w:rPr>
        <w:t>and CsPbBr</w:t>
      </w:r>
      <w:r w:rsidRPr="00C46F68">
        <w:rPr>
          <w:rFonts w:ascii="Times New Roman" w:eastAsia="楷体" w:hAnsi="Times New Roman" w:cs="Times New Roman"/>
          <w:sz w:val="24"/>
          <w:szCs w:val="24"/>
          <w:vertAlign w:val="subscript"/>
        </w:rPr>
        <w:t>3</w:t>
      </w:r>
      <w:r w:rsidRPr="00C46F68">
        <w:rPr>
          <w:rFonts w:ascii="Times New Roman" w:eastAsia="楷体" w:hAnsi="Times New Roman" w:cs="Times New Roman"/>
          <w:sz w:val="24"/>
          <w:szCs w:val="24"/>
        </w:rPr>
        <w:t xml:space="preserve"> </w:t>
      </w:r>
      <w:proofErr w:type="spellStart"/>
      <w:r w:rsidRPr="00C46F68">
        <w:rPr>
          <w:rFonts w:ascii="Times New Roman" w:eastAsia="楷体" w:hAnsi="Times New Roman" w:hint="eastAsia"/>
          <w:sz w:val="24"/>
          <w:szCs w:val="24"/>
        </w:rPr>
        <w:t>PeLED</w:t>
      </w:r>
      <w:r w:rsidRPr="00C46F68">
        <w:rPr>
          <w:rFonts w:ascii="Times New Roman" w:eastAsia="楷体" w:hAnsi="Times New Roman"/>
          <w:sz w:val="24"/>
          <w:szCs w:val="24"/>
        </w:rPr>
        <w:t>s</w:t>
      </w:r>
      <w:proofErr w:type="spellEnd"/>
      <w:r w:rsidRPr="00C46F68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Pr="00C46F68">
        <w:rPr>
          <w:rFonts w:ascii="Times New Roman" w:eastAsia="楷体" w:hAnsi="Times New Roman" w:cs="Times New Roman"/>
          <w:sz w:val="24"/>
          <w:szCs w:val="24"/>
        </w:rPr>
        <w:t>incorporated with HAS, BAS and TBA, respectively.</w:t>
      </w:r>
    </w:p>
    <w:tbl>
      <w:tblPr>
        <w:tblStyle w:val="a9"/>
        <w:tblW w:w="8471" w:type="dxa"/>
        <w:jc w:val="center"/>
        <w:tblLayout w:type="fixed"/>
        <w:tblLook w:val="04A0" w:firstRow="1" w:lastRow="0" w:firstColumn="1" w:lastColumn="0" w:noHBand="0" w:noVBand="1"/>
      </w:tblPr>
      <w:tblGrid>
        <w:gridCol w:w="1979"/>
        <w:gridCol w:w="1825"/>
        <w:gridCol w:w="1172"/>
        <w:gridCol w:w="1674"/>
        <w:gridCol w:w="1821"/>
      </w:tblGrid>
      <w:tr w:rsidR="00C46F68" w:rsidRPr="00C46F68" w14:paraId="278B8240" w14:textId="77777777" w:rsidTr="00EB5BCB">
        <w:trPr>
          <w:trHeight w:val="286"/>
          <w:jc w:val="center"/>
        </w:trPr>
        <w:tc>
          <w:tcPr>
            <w:tcW w:w="1979" w:type="dxa"/>
            <w:tcBorders>
              <w:left w:val="nil"/>
              <w:bottom w:val="single" w:sz="4" w:space="0" w:color="auto"/>
              <w:right w:val="nil"/>
            </w:tcBorders>
          </w:tcPr>
          <w:p w14:paraId="77E07932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Sample</w:t>
            </w:r>
          </w:p>
        </w:tc>
        <w:tc>
          <w:tcPr>
            <w:tcW w:w="1825" w:type="dxa"/>
            <w:tcBorders>
              <w:left w:val="nil"/>
              <w:bottom w:val="single" w:sz="4" w:space="0" w:color="auto"/>
              <w:right w:val="nil"/>
            </w:tcBorders>
          </w:tcPr>
          <w:p w14:paraId="395E19A4" w14:textId="6A0A7441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Turn-on voltage</w:t>
            </w:r>
          </w:p>
          <w:p w14:paraId="79966773" w14:textId="3358A4DA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(V)</w:t>
            </w:r>
          </w:p>
        </w:tc>
        <w:tc>
          <w:tcPr>
            <w:tcW w:w="1172" w:type="dxa"/>
            <w:tcBorders>
              <w:left w:val="nil"/>
              <w:bottom w:val="single" w:sz="4" w:space="0" w:color="auto"/>
              <w:right w:val="nil"/>
            </w:tcBorders>
          </w:tcPr>
          <w:p w14:paraId="5536C48D" w14:textId="5B21D8C5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EL peak</w:t>
            </w:r>
          </w:p>
          <w:p w14:paraId="4B87C323" w14:textId="2E1ACCFD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(nm)</w:t>
            </w:r>
          </w:p>
        </w:tc>
        <w:tc>
          <w:tcPr>
            <w:tcW w:w="1674" w:type="dxa"/>
            <w:tcBorders>
              <w:left w:val="nil"/>
              <w:bottom w:val="single" w:sz="4" w:space="0" w:color="auto"/>
              <w:right w:val="nil"/>
            </w:tcBorders>
          </w:tcPr>
          <w:p w14:paraId="5F6DD328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Max. EQE</w:t>
            </w:r>
          </w:p>
          <w:p w14:paraId="27B3F6AA" w14:textId="33B91BD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(%)</w:t>
            </w:r>
          </w:p>
        </w:tc>
        <w:tc>
          <w:tcPr>
            <w:tcW w:w="1821" w:type="dxa"/>
            <w:tcBorders>
              <w:left w:val="nil"/>
              <w:bottom w:val="single" w:sz="4" w:space="0" w:color="auto"/>
              <w:right w:val="nil"/>
            </w:tcBorders>
          </w:tcPr>
          <w:p w14:paraId="3E0A8D1B" w14:textId="1B5A58D0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  <w:vertAlign w:val="subscript"/>
              </w:rPr>
            </w:pPr>
            <w:r w:rsidRPr="00C46F68">
              <w:rPr>
                <w:rFonts w:eastAsia="楷体"/>
                <w:sz w:val="24"/>
                <w:szCs w:val="24"/>
              </w:rPr>
              <w:t xml:space="preserve">Max. </w:t>
            </w:r>
            <w:r w:rsidRPr="00C46F68">
              <w:rPr>
                <w:color w:val="2E3033"/>
                <w:sz w:val="24"/>
                <w:szCs w:val="24"/>
                <w:shd w:val="clear" w:color="auto" w:fill="FFFFFF"/>
              </w:rPr>
              <w:t>Lum.</w:t>
            </w:r>
          </w:p>
          <w:p w14:paraId="35D42B3D" w14:textId="7EBB743C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eastAsia="楷体"/>
                <w:sz w:val="24"/>
                <w:szCs w:val="24"/>
              </w:rPr>
              <w:t>(</w:t>
            </w:r>
            <w:r w:rsidRPr="00C46F68">
              <w:rPr>
                <w:sz w:val="24"/>
                <w:szCs w:val="24"/>
              </w:rPr>
              <w:t>cd·m</w:t>
            </w:r>
            <w:r w:rsidRPr="00C46F68">
              <w:rPr>
                <w:sz w:val="24"/>
                <w:szCs w:val="24"/>
                <w:vertAlign w:val="superscript"/>
              </w:rPr>
              <w:t>-2</w:t>
            </w:r>
            <w:r w:rsidRPr="00C46F68">
              <w:rPr>
                <w:rFonts w:eastAsia="楷体"/>
                <w:sz w:val="24"/>
                <w:szCs w:val="24"/>
              </w:rPr>
              <w:t>)</w:t>
            </w:r>
          </w:p>
        </w:tc>
      </w:tr>
      <w:tr w:rsidR="00C46F68" w:rsidRPr="00C46F68" w14:paraId="651B25EB" w14:textId="77777777" w:rsidTr="00EB5BCB">
        <w:trPr>
          <w:trHeight w:val="126"/>
          <w:jc w:val="center"/>
        </w:trPr>
        <w:tc>
          <w:tcPr>
            <w:tcW w:w="19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10A8D8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</w:rPr>
              <w:t>CsPbBr</w:t>
            </w: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A26E8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hint="eastAsia"/>
                <w:sz w:val="24"/>
                <w:szCs w:val="24"/>
              </w:rPr>
              <w:t>3</w:t>
            </w:r>
            <w:r w:rsidRPr="00C46F68">
              <w:rPr>
                <w:sz w:val="24"/>
                <w:szCs w:val="24"/>
              </w:rPr>
              <w:t>.</w:t>
            </w:r>
            <w:r w:rsidRPr="00C46F68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237436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520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E24F7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2.08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D008E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10,550</w:t>
            </w:r>
          </w:p>
        </w:tc>
      </w:tr>
      <w:tr w:rsidR="00C46F68" w:rsidRPr="00C46F68" w14:paraId="2922C508" w14:textId="77777777" w:rsidTr="00EB5BCB">
        <w:trPr>
          <w:trHeight w:val="261"/>
          <w:jc w:val="center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5D8A9C82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</w:rPr>
              <w:t>CsPbBr</w:t>
            </w: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</w:rPr>
              <w:t>+HAS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29A315E6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3.0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14:paraId="708BD6E4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520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3FBFEDD4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3.30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4113A160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18,730</w:t>
            </w:r>
          </w:p>
        </w:tc>
      </w:tr>
      <w:tr w:rsidR="00C46F68" w:rsidRPr="00C46F68" w14:paraId="3EB29C55" w14:textId="77777777" w:rsidTr="00EB5BCB">
        <w:trPr>
          <w:trHeight w:val="259"/>
          <w:jc w:val="center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35ED7FA0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</w:rPr>
              <w:t>CsPbBr</w:t>
            </w: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</w:rPr>
              <w:t>+BAS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7345EE0B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2.9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14:paraId="5CCA22CA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520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51A596E5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11.42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589A9E2A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26,200</w:t>
            </w:r>
          </w:p>
        </w:tc>
      </w:tr>
      <w:tr w:rsidR="00C46F68" w:rsidRPr="00C46F68" w14:paraId="20E89137" w14:textId="77777777" w:rsidTr="00EB5BCB">
        <w:trPr>
          <w:trHeight w:val="356"/>
          <w:jc w:val="center"/>
        </w:trPr>
        <w:tc>
          <w:tcPr>
            <w:tcW w:w="1979" w:type="dxa"/>
            <w:tcBorders>
              <w:top w:val="nil"/>
              <w:left w:val="nil"/>
              <w:right w:val="nil"/>
            </w:tcBorders>
          </w:tcPr>
          <w:p w14:paraId="65243202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</w:rPr>
              <w:t>CsPbBr</w:t>
            </w: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C46F68">
              <w:rPr>
                <w:rFonts w:cs="Arial"/>
                <w:color w:val="2E3033"/>
                <w:sz w:val="24"/>
                <w:szCs w:val="24"/>
                <w:shd w:val="clear" w:color="auto" w:fill="FFFFFF"/>
              </w:rPr>
              <w:t>+TBAS</w:t>
            </w:r>
          </w:p>
        </w:tc>
        <w:tc>
          <w:tcPr>
            <w:tcW w:w="1825" w:type="dxa"/>
            <w:tcBorders>
              <w:top w:val="nil"/>
              <w:left w:val="nil"/>
              <w:right w:val="nil"/>
            </w:tcBorders>
          </w:tcPr>
          <w:p w14:paraId="389F5B5B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2.8</w:t>
            </w:r>
          </w:p>
        </w:tc>
        <w:tc>
          <w:tcPr>
            <w:tcW w:w="1172" w:type="dxa"/>
            <w:tcBorders>
              <w:top w:val="nil"/>
              <w:left w:val="nil"/>
              <w:right w:val="nil"/>
            </w:tcBorders>
          </w:tcPr>
          <w:p w14:paraId="548089B9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519</w:t>
            </w:r>
          </w:p>
        </w:tc>
        <w:tc>
          <w:tcPr>
            <w:tcW w:w="1674" w:type="dxa"/>
            <w:tcBorders>
              <w:top w:val="nil"/>
              <w:left w:val="nil"/>
              <w:right w:val="nil"/>
            </w:tcBorders>
          </w:tcPr>
          <w:p w14:paraId="62306BFA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16.75</w:t>
            </w:r>
          </w:p>
        </w:tc>
        <w:tc>
          <w:tcPr>
            <w:tcW w:w="1821" w:type="dxa"/>
            <w:tcBorders>
              <w:top w:val="nil"/>
              <w:left w:val="nil"/>
              <w:right w:val="nil"/>
            </w:tcBorders>
          </w:tcPr>
          <w:p w14:paraId="76AB33A1" w14:textId="77777777" w:rsidR="00C46F68" w:rsidRPr="00C46F68" w:rsidRDefault="00C46F68" w:rsidP="008E48CE">
            <w:pPr>
              <w:spacing w:line="360" w:lineRule="auto"/>
              <w:jc w:val="center"/>
              <w:rPr>
                <w:rFonts w:eastAsia="楷体"/>
                <w:sz w:val="24"/>
                <w:szCs w:val="24"/>
              </w:rPr>
            </w:pPr>
            <w:r w:rsidRPr="00C46F68">
              <w:rPr>
                <w:sz w:val="24"/>
                <w:szCs w:val="24"/>
              </w:rPr>
              <w:t>37,860</w:t>
            </w:r>
          </w:p>
        </w:tc>
      </w:tr>
    </w:tbl>
    <w:p w14:paraId="6499A2BC" w14:textId="750503CD" w:rsidR="006E0F5A" w:rsidRPr="00C46F68" w:rsidRDefault="006E0F5A" w:rsidP="008E48CE">
      <w:pPr>
        <w:spacing w:line="360" w:lineRule="auto"/>
        <w:jc w:val="center"/>
        <w:rPr>
          <w:sz w:val="24"/>
          <w:szCs w:val="24"/>
        </w:rPr>
      </w:pPr>
    </w:p>
    <w:p w14:paraId="55A6F09E" w14:textId="77777777" w:rsidR="0068291D" w:rsidRDefault="0068291D">
      <w:pPr>
        <w:widowControl/>
        <w:jc w:val="left"/>
        <w:rPr>
          <w:rFonts w:ascii="Times New Roman" w:eastAsia="楷体" w:hAnsi="Times New Roman"/>
          <w:b/>
          <w:bCs/>
          <w:sz w:val="24"/>
          <w:szCs w:val="24"/>
        </w:rPr>
      </w:pPr>
      <w:bookmarkStart w:id="21" w:name="_Hlk64817957"/>
      <w:r>
        <w:rPr>
          <w:rFonts w:ascii="Times New Roman" w:eastAsia="楷体" w:hAnsi="Times New Roman"/>
          <w:b/>
          <w:bCs/>
          <w:sz w:val="24"/>
          <w:szCs w:val="24"/>
        </w:rPr>
        <w:br w:type="page"/>
      </w:r>
    </w:p>
    <w:p w14:paraId="5C6FB2D4" w14:textId="06571400" w:rsidR="006E0F5A" w:rsidRPr="00CF4906" w:rsidRDefault="008E48CE" w:rsidP="008E48CE">
      <w:pPr>
        <w:spacing w:line="360" w:lineRule="auto"/>
        <w:rPr>
          <w:rFonts w:ascii="Times New Roman" w:eastAsia="楷体" w:hAnsi="Times New Roman"/>
          <w:b/>
          <w:bCs/>
          <w:sz w:val="24"/>
          <w:szCs w:val="24"/>
          <w:highlight w:val="yellow"/>
        </w:rPr>
      </w:pPr>
      <w:r w:rsidRPr="00CF4906">
        <w:rPr>
          <w:rFonts w:ascii="Times New Roman" w:eastAsia="楷体" w:hAnsi="Times New Roman"/>
          <w:b/>
          <w:bCs/>
          <w:sz w:val="24"/>
          <w:szCs w:val="24"/>
          <w:highlight w:val="yellow"/>
        </w:rPr>
        <w:lastRenderedPageBreak/>
        <w:t>Supplementary Method 1</w:t>
      </w:r>
      <w:bookmarkEnd w:id="21"/>
      <w:r w:rsidRPr="00CF4906">
        <w:rPr>
          <w:rFonts w:ascii="Times New Roman" w:eastAsia="楷体" w:hAnsi="Times New Roman"/>
          <w:b/>
          <w:bCs/>
          <w:sz w:val="24"/>
          <w:szCs w:val="24"/>
          <w:highlight w:val="yellow"/>
        </w:rPr>
        <w:t xml:space="preserve"> </w:t>
      </w:r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Calculation of the 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>thickness of the crystal grain</w:t>
      </w:r>
    </w:p>
    <w:p w14:paraId="2ED72D53" w14:textId="77777777" w:rsidR="008E48CE" w:rsidRPr="00CF4906" w:rsidRDefault="008E48CE" w:rsidP="008E48CE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B2721B6" w14:textId="407FABC9" w:rsidR="008E48CE" w:rsidRPr="00CF4906" w:rsidRDefault="008E48CE" w:rsidP="008E48C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  <w:highlight w:val="yellow"/>
        </w:rPr>
      </w:pPr>
      <w:r w:rsidRPr="00CF4906">
        <w:rPr>
          <w:rFonts w:ascii="Times New Roman" w:hAnsi="Times New Roman" w:cs="Times New Roman"/>
          <w:sz w:val="24"/>
          <w:szCs w:val="24"/>
          <w:highlight w:val="yellow"/>
        </w:rPr>
        <w:t>The thickness of the crystal grain can be calculated according to the Scherrer sequence:</w:t>
      </w:r>
      <w:r w:rsidR="002422B0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5</w:t>
      </w:r>
    </w:p>
    <w:p w14:paraId="074539F5" w14:textId="77777777" w:rsidR="008E48CE" w:rsidRPr="00CF4906" w:rsidRDefault="008E48CE" w:rsidP="008E48CE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highlight w:val="yellow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highlight w:val="yellow"/>
                </w:rPr>
                <m:t>K λ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highlight w:val="yellow"/>
                </w:rPr>
                <m:t>β cosθ</m:t>
              </m:r>
            </m:den>
          </m:f>
        </m:oMath>
      </m:oMathPara>
    </w:p>
    <w:p w14:paraId="4F7272DB" w14:textId="63B1F021" w:rsidR="008E48CE" w:rsidRPr="008E48CE" w:rsidRDefault="008E48CE" w:rsidP="008E48CE">
      <w:pPr>
        <w:spacing w:line="360" w:lineRule="auto"/>
        <w:rPr>
          <w:rStyle w:val="fontstyle01"/>
          <w:rFonts w:ascii="Times New Roman" w:hAnsi="Times New Roman" w:cs="Times New Roman"/>
          <w:b w:val="0"/>
          <w:bCs w:val="0"/>
          <w:color w:val="auto"/>
        </w:rPr>
      </w:pP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>where</w:t>
      </w:r>
      <w:r w:rsidRPr="00CF4906">
        <w:rPr>
          <w:sz w:val="24"/>
          <w:szCs w:val="24"/>
          <w:highlight w:val="yellow"/>
        </w:rPr>
        <w:t xml:space="preserve"> </w:t>
      </w:r>
      <w:r w:rsidRPr="00CF4906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highlight w:val="yellow"/>
        </w:rPr>
        <w:t>D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 xml:space="preserve"> is the average thickness of the crystal grain perpendicular to the crystal plane, </w:t>
      </w:r>
      <w:r w:rsidRPr="00CF4906">
        <w:rPr>
          <w:rStyle w:val="fontstyle41"/>
          <w:rFonts w:ascii="Times New Roman" w:hAnsi="Times New Roman" w:cs="Times New Roman"/>
          <w:color w:val="auto"/>
          <w:sz w:val="24"/>
          <w:szCs w:val="24"/>
          <w:highlight w:val="yellow"/>
        </w:rPr>
        <w:t xml:space="preserve">λ 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 xml:space="preserve">is the wavelength of the X-ray, </w:t>
      </w:r>
      <w:r w:rsidRPr="00CF4906">
        <w:rPr>
          <w:rStyle w:val="fontstyle41"/>
          <w:rFonts w:ascii="Times New Roman" w:hAnsi="Times New Roman" w:cs="Times New Roman"/>
          <w:color w:val="auto"/>
          <w:sz w:val="24"/>
          <w:szCs w:val="24"/>
          <w:highlight w:val="yellow"/>
        </w:rPr>
        <w:t>θ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 xml:space="preserve"> is the incident angle, </w:t>
      </w:r>
      <w:r w:rsidRPr="00CF4906">
        <w:rPr>
          <w:rStyle w:val="fontstyle31"/>
          <w:rFonts w:ascii="Times New Roman" w:hAnsi="Times New Roman" w:cs="Times New Roman"/>
          <w:color w:val="auto"/>
          <w:highlight w:val="yellow"/>
        </w:rPr>
        <w:t xml:space="preserve">K 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>is a dimensionless shape factor, often taken as</w:t>
      </w:r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 xml:space="preserve">0.89, and </w:t>
      </w:r>
      <w:r w:rsidRPr="00CF4906">
        <w:rPr>
          <w:rStyle w:val="fontstyle41"/>
          <w:rFonts w:ascii="Times New Roman" w:hAnsi="Times New Roman" w:cs="Times New Roman"/>
          <w:color w:val="auto"/>
          <w:sz w:val="24"/>
          <w:szCs w:val="24"/>
          <w:highlight w:val="yellow"/>
        </w:rPr>
        <w:t>β</w:t>
      </w:r>
      <w:r w:rsidRPr="00CF4906">
        <w:rPr>
          <w:rStyle w:val="fontstyle41"/>
          <w:rFonts w:ascii="Times New Roman" w:hAnsi="Times New Roman" w:cs="Times New Roman"/>
          <w:i w:val="0"/>
          <w:iCs w:val="0"/>
          <w:color w:val="auto"/>
          <w:sz w:val="24"/>
          <w:szCs w:val="24"/>
          <w:highlight w:val="yellow"/>
        </w:rPr>
        <w:t xml:space="preserve"> is the half-height width of the diffraction peak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>.</w:t>
      </w:r>
      <w:bookmarkStart w:id="22" w:name="_Hlk64816525"/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 xml:space="preserve"> </w:t>
      </w:r>
      <w:r w:rsidR="00CF4906"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>Thus, according to the XRD data,</w:t>
      </w:r>
      <w:r w:rsidR="00CF4906" w:rsidRPr="00CF4906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CF4906">
        <w:rPr>
          <w:rStyle w:val="fontstyle01"/>
          <w:b w:val="0"/>
          <w:bCs w:val="0"/>
          <w:color w:val="auto"/>
          <w:highlight w:val="yellow"/>
        </w:rPr>
        <w:t>t</w:t>
      </w:r>
      <w:r w:rsidRPr="00CF4906">
        <w:rPr>
          <w:rStyle w:val="fontstyle01"/>
          <w:rFonts w:hint="eastAsia"/>
          <w:b w:val="0"/>
          <w:bCs w:val="0"/>
          <w:color w:val="auto"/>
          <w:highlight w:val="yellow"/>
        </w:rPr>
        <w:t>he</w:t>
      </w:r>
      <w:r w:rsidRPr="00CF4906">
        <w:rPr>
          <w:rStyle w:val="fontstyle01"/>
          <w:b w:val="0"/>
          <w:bCs w:val="0"/>
          <w:color w:val="auto"/>
          <w:highlight w:val="yellow"/>
        </w:rPr>
        <w:t xml:space="preserve"> </w:t>
      </w:r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calculated 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>average thicknesses</w:t>
      </w:r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CF4906">
        <w:rPr>
          <w:rStyle w:val="fontstyle01"/>
          <w:rFonts w:ascii="Times New Roman" w:hAnsi="Times New Roman" w:cs="Times New Roman"/>
          <w:b w:val="0"/>
          <w:bCs w:val="0"/>
          <w:color w:val="auto"/>
          <w:highlight w:val="yellow"/>
        </w:rPr>
        <w:t>perpendicular to the (100) plane</w:t>
      </w:r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 of </w:t>
      </w:r>
      <w:bookmarkStart w:id="23" w:name="_Hlk64816732"/>
      <w:r w:rsidRPr="00CF4906">
        <w:rPr>
          <w:rFonts w:ascii="Times New Roman" w:hAnsi="Times New Roman" w:cs="Times New Roman"/>
          <w:sz w:val="24"/>
          <w:szCs w:val="24"/>
          <w:highlight w:val="yellow"/>
        </w:rPr>
        <w:t>original CsPbBr</w:t>
      </w:r>
      <w:r w:rsidRPr="00CF4906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3</w:t>
      </w:r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 film</w:t>
      </w:r>
      <w:bookmarkEnd w:id="23"/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 and CsPbBr</w:t>
      </w:r>
      <w:r w:rsidRPr="00CF4906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3</w:t>
      </w:r>
      <w:r w:rsidRPr="00CF4906">
        <w:rPr>
          <w:rFonts w:ascii="Times New Roman" w:hAnsi="Times New Roman" w:cs="Times New Roman"/>
          <w:sz w:val="24"/>
          <w:szCs w:val="24"/>
          <w:highlight w:val="yellow"/>
        </w:rPr>
        <w:t xml:space="preserve"> films incorporated with HAS, BAS and TBAS are 45.3, 34.0, 25.5 and 22.6 nm respectively.</w:t>
      </w:r>
    </w:p>
    <w:bookmarkEnd w:id="22"/>
    <w:p w14:paraId="71C2706E" w14:textId="4B601070" w:rsidR="005A0255" w:rsidRPr="005A0255" w:rsidRDefault="005A0255">
      <w:pPr>
        <w:widowControl/>
        <w:jc w:val="left"/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</w:pPr>
    </w:p>
    <w:p w14:paraId="6886102C" w14:textId="77777777" w:rsidR="005A0255" w:rsidRPr="005A0255" w:rsidRDefault="005A0255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0255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4302B8C" w14:textId="3F6388DB" w:rsidR="00564F19" w:rsidRPr="00E51227" w:rsidRDefault="00564F19" w:rsidP="00564F19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  <w:r w:rsidRPr="00E5122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lastRenderedPageBreak/>
        <w:t>References</w:t>
      </w:r>
    </w:p>
    <w:p w14:paraId="60DE5068" w14:textId="49ED13A6" w:rsidR="00177FEE" w:rsidRDefault="00177FEE" w:rsidP="00177FEE">
      <w:pPr>
        <w:pStyle w:val="EndNoteBibliography"/>
        <w:numPr>
          <w:ilvl w:val="0"/>
          <w:numId w:val="1"/>
        </w:numPr>
        <w:rPr>
          <w:highlight w:val="yellow"/>
        </w:rPr>
      </w:pPr>
      <w:r w:rsidRPr="00177FEE">
        <w:rPr>
          <w:highlight w:val="yellow"/>
        </w:rPr>
        <w:t>H. R. Wang, X. Y. Zhang, Q. Q. Wu</w:t>
      </w:r>
      <w:r w:rsidRPr="00177FEE">
        <w:rPr>
          <w:i/>
          <w:highlight w:val="yellow"/>
        </w:rPr>
        <w:t xml:space="preserve"> et al.</w:t>
      </w:r>
      <w:r w:rsidRPr="00177FEE">
        <w:rPr>
          <w:highlight w:val="yellow"/>
        </w:rPr>
        <w:t xml:space="preserve"> </w:t>
      </w:r>
      <w:r w:rsidRPr="00177FEE">
        <w:rPr>
          <w:rFonts w:ascii="System" w:eastAsia="System"/>
          <w:highlight w:val="yellow"/>
        </w:rPr>
        <w:t>"</w:t>
      </w:r>
      <w:r w:rsidRPr="00177FEE">
        <w:rPr>
          <w:highlight w:val="yellow"/>
        </w:rPr>
        <w:t xml:space="preserve">Trifluoroacetate induced small-grained CsPbBr3 perovskite films result in efficient and stable light-emitting devices." </w:t>
      </w:r>
      <w:r w:rsidRPr="00177FEE">
        <w:rPr>
          <w:i/>
          <w:highlight w:val="yellow"/>
        </w:rPr>
        <w:t xml:space="preserve">Nat. </w:t>
      </w:r>
      <w:proofErr w:type="spellStart"/>
      <w:r w:rsidRPr="00177FEE">
        <w:rPr>
          <w:i/>
          <w:highlight w:val="yellow"/>
        </w:rPr>
        <w:t>Commun</w:t>
      </w:r>
      <w:proofErr w:type="spellEnd"/>
      <w:r w:rsidRPr="00177FEE">
        <w:rPr>
          <w:i/>
          <w:highlight w:val="yellow"/>
        </w:rPr>
        <w:t>.</w:t>
      </w:r>
      <w:r w:rsidRPr="00177FEE">
        <w:rPr>
          <w:highlight w:val="yellow"/>
        </w:rPr>
        <w:t>, vol. 10, no. 665, 2019.</w:t>
      </w:r>
    </w:p>
    <w:p w14:paraId="543D0B73" w14:textId="386CBC43" w:rsidR="002422B0" w:rsidRPr="002422B0" w:rsidRDefault="002422B0" w:rsidP="002422B0">
      <w:pPr>
        <w:pStyle w:val="EndNoteBibliography"/>
        <w:numPr>
          <w:ilvl w:val="0"/>
          <w:numId w:val="1"/>
        </w:numPr>
        <w:rPr>
          <w:highlight w:val="yellow"/>
        </w:rPr>
      </w:pPr>
      <w:r w:rsidRPr="002422B0">
        <w:rPr>
          <w:highlight w:val="yellow"/>
        </w:rPr>
        <w:t>M</w:t>
      </w:r>
      <w:r w:rsidRPr="002422B0">
        <w:rPr>
          <w:highlight w:val="yellow"/>
        </w:rPr>
        <w:t xml:space="preserve">. </w:t>
      </w:r>
      <w:r w:rsidRPr="002422B0">
        <w:rPr>
          <w:highlight w:val="yellow"/>
        </w:rPr>
        <w:t>Ban, Y</w:t>
      </w:r>
      <w:r w:rsidRPr="002422B0">
        <w:rPr>
          <w:highlight w:val="yellow"/>
        </w:rPr>
        <w:t xml:space="preserve">. </w:t>
      </w:r>
      <w:r w:rsidRPr="002422B0">
        <w:rPr>
          <w:highlight w:val="yellow"/>
        </w:rPr>
        <w:t>Zou, J</w:t>
      </w:r>
      <w:r w:rsidRPr="002422B0">
        <w:rPr>
          <w:highlight w:val="yellow"/>
        </w:rPr>
        <w:t>.</w:t>
      </w:r>
      <w:r w:rsidRPr="002422B0">
        <w:rPr>
          <w:highlight w:val="yellow"/>
        </w:rPr>
        <w:t xml:space="preserve"> P</w:t>
      </w:r>
      <w:r w:rsidRPr="002422B0">
        <w:rPr>
          <w:highlight w:val="yellow"/>
        </w:rPr>
        <w:t>.</w:t>
      </w:r>
      <w:r w:rsidRPr="002422B0">
        <w:rPr>
          <w:highlight w:val="yellow"/>
        </w:rPr>
        <w:t xml:space="preserve"> Rivett, et al. </w:t>
      </w:r>
      <w:r w:rsidRPr="002422B0">
        <w:rPr>
          <w:rFonts w:ascii="System" w:eastAsia="System"/>
          <w:highlight w:val="yellow"/>
        </w:rPr>
        <w:t>"</w:t>
      </w:r>
      <w:r w:rsidRPr="002422B0">
        <w:rPr>
          <w:highlight w:val="yellow"/>
        </w:rPr>
        <w:t xml:space="preserve">Solution-processed perovskite light emitting diodes with efficiency exceeding 15% through additive-controlled nanostructure tailoring." </w:t>
      </w:r>
      <w:r w:rsidRPr="002422B0">
        <w:rPr>
          <w:i/>
          <w:highlight w:val="yellow"/>
        </w:rPr>
        <w:t xml:space="preserve">Nat. </w:t>
      </w:r>
      <w:proofErr w:type="spellStart"/>
      <w:r w:rsidRPr="002422B0">
        <w:rPr>
          <w:i/>
          <w:highlight w:val="yellow"/>
        </w:rPr>
        <w:t>Commun</w:t>
      </w:r>
      <w:proofErr w:type="spellEnd"/>
      <w:r w:rsidRPr="002422B0">
        <w:rPr>
          <w:i/>
          <w:highlight w:val="yellow"/>
        </w:rPr>
        <w:t>.</w:t>
      </w:r>
      <w:r w:rsidRPr="002422B0">
        <w:rPr>
          <w:highlight w:val="yellow"/>
        </w:rPr>
        <w:t xml:space="preserve">, vol. </w:t>
      </w:r>
      <w:r w:rsidRPr="002422B0">
        <w:rPr>
          <w:highlight w:val="yellow"/>
        </w:rPr>
        <w:t>9</w:t>
      </w:r>
      <w:r w:rsidRPr="002422B0">
        <w:rPr>
          <w:highlight w:val="yellow"/>
        </w:rPr>
        <w:t xml:space="preserve">, no. </w:t>
      </w:r>
      <w:r w:rsidRPr="002422B0">
        <w:rPr>
          <w:highlight w:val="yellow"/>
        </w:rPr>
        <w:t>3892</w:t>
      </w:r>
      <w:r w:rsidRPr="002422B0">
        <w:rPr>
          <w:highlight w:val="yellow"/>
        </w:rPr>
        <w:t>, 201</w:t>
      </w:r>
      <w:r w:rsidRPr="002422B0">
        <w:rPr>
          <w:highlight w:val="yellow"/>
        </w:rPr>
        <w:t>8</w:t>
      </w:r>
      <w:r w:rsidRPr="002422B0">
        <w:rPr>
          <w:highlight w:val="yellow"/>
        </w:rPr>
        <w:t>.</w:t>
      </w:r>
    </w:p>
    <w:p w14:paraId="137EBBBA" w14:textId="437E570C" w:rsidR="00564F19" w:rsidRPr="00E51227" w:rsidRDefault="00564F19" w:rsidP="00564F19">
      <w:pPr>
        <w:pStyle w:val="EndNoteBibliography"/>
        <w:numPr>
          <w:ilvl w:val="0"/>
          <w:numId w:val="1"/>
        </w:numPr>
        <w:rPr>
          <w:noProof/>
          <w:szCs w:val="24"/>
          <w:highlight w:val="yellow"/>
        </w:rPr>
      </w:pPr>
      <w:r w:rsidRPr="00E51227">
        <w:rPr>
          <w:noProof/>
          <w:szCs w:val="24"/>
          <w:highlight w:val="yellow"/>
        </w:rPr>
        <w:t xml:space="preserve">D. Shi, V. Adinolfi, R. Comin </w:t>
      </w:r>
      <w:r w:rsidRPr="00E51227">
        <w:rPr>
          <w:i/>
          <w:iCs/>
          <w:noProof/>
          <w:szCs w:val="24"/>
          <w:highlight w:val="yellow"/>
        </w:rPr>
        <w:t>et al</w:t>
      </w:r>
      <w:r w:rsidRPr="00E51227">
        <w:rPr>
          <w:noProof/>
          <w:szCs w:val="24"/>
          <w:highlight w:val="yellow"/>
        </w:rPr>
        <w:t xml:space="preserve">. </w:t>
      </w:r>
      <w:r w:rsidR="0068291D" w:rsidRPr="00E51227">
        <w:rPr>
          <w:rFonts w:ascii="System" w:eastAsia="System"/>
          <w:noProof/>
          <w:szCs w:val="24"/>
          <w:highlight w:val="yellow"/>
        </w:rPr>
        <w:t>"</w:t>
      </w:r>
      <w:r w:rsidRPr="00E51227">
        <w:rPr>
          <w:noProof/>
          <w:szCs w:val="24"/>
          <w:highlight w:val="yellow"/>
        </w:rPr>
        <w:t xml:space="preserve">Low trap-state density and long carrier diffusion in organolead trihalide perovskite single crystals." </w:t>
      </w:r>
      <w:r w:rsidRPr="00E51227">
        <w:rPr>
          <w:i/>
          <w:iCs/>
          <w:noProof/>
          <w:szCs w:val="24"/>
          <w:highlight w:val="yellow"/>
        </w:rPr>
        <w:t>Science</w:t>
      </w:r>
      <w:r w:rsidRPr="00E51227">
        <w:rPr>
          <w:noProof/>
          <w:szCs w:val="24"/>
          <w:highlight w:val="yellow"/>
        </w:rPr>
        <w:t>, vol. 347, no. 6221, pp. 519-522, 2015.</w:t>
      </w:r>
    </w:p>
    <w:p w14:paraId="05110D34" w14:textId="17AA2BFE" w:rsidR="0068291D" w:rsidRPr="00E51227" w:rsidRDefault="0068291D" w:rsidP="0068291D">
      <w:pPr>
        <w:pStyle w:val="EndNoteBibliography"/>
        <w:numPr>
          <w:ilvl w:val="0"/>
          <w:numId w:val="1"/>
        </w:numPr>
        <w:rPr>
          <w:noProof/>
          <w:szCs w:val="24"/>
          <w:highlight w:val="yellow"/>
        </w:rPr>
      </w:pPr>
      <w:r w:rsidRPr="00E51227">
        <w:rPr>
          <w:color w:val="222222"/>
          <w:szCs w:val="24"/>
          <w:highlight w:val="yellow"/>
          <w:shd w:val="clear" w:color="auto" w:fill="FFFFFF"/>
        </w:rPr>
        <w:t xml:space="preserve">Y. Lin, Y. Bai, Y. Fang </w:t>
      </w:r>
      <w:r w:rsidRPr="00E51227">
        <w:rPr>
          <w:i/>
          <w:iCs/>
          <w:color w:val="222222"/>
          <w:szCs w:val="24"/>
          <w:highlight w:val="yellow"/>
          <w:shd w:val="clear" w:color="auto" w:fill="FFFFFF"/>
        </w:rPr>
        <w:t>et al.</w:t>
      </w:r>
      <w:r w:rsidRPr="00E51227">
        <w:rPr>
          <w:color w:val="222222"/>
          <w:szCs w:val="24"/>
          <w:highlight w:val="yellow"/>
          <w:shd w:val="clear" w:color="auto" w:fill="FFFFFF"/>
        </w:rPr>
        <w:t xml:space="preserve"> </w:t>
      </w:r>
      <w:r w:rsidRPr="00E51227">
        <w:rPr>
          <w:rFonts w:ascii="System" w:eastAsia="System"/>
          <w:noProof/>
          <w:szCs w:val="24"/>
          <w:highlight w:val="yellow"/>
        </w:rPr>
        <w:t>"</w:t>
      </w:r>
      <w:r w:rsidRPr="00E51227">
        <w:rPr>
          <w:color w:val="222222"/>
          <w:szCs w:val="24"/>
          <w:highlight w:val="yellow"/>
          <w:shd w:val="clear" w:color="auto" w:fill="FFFFFF"/>
        </w:rPr>
        <w:t>Suppressed ion migration in low-dimensional perovskites</w:t>
      </w:r>
      <w:r w:rsidRPr="00E51227">
        <w:rPr>
          <w:noProof/>
          <w:szCs w:val="24"/>
          <w:highlight w:val="yellow"/>
        </w:rPr>
        <w:t>."</w:t>
      </w:r>
      <w:r w:rsidRPr="00E51227">
        <w:rPr>
          <w:color w:val="222222"/>
          <w:szCs w:val="24"/>
          <w:highlight w:val="yellow"/>
          <w:shd w:val="clear" w:color="auto" w:fill="FFFFFF"/>
        </w:rPr>
        <w:t xml:space="preserve"> </w:t>
      </w:r>
      <w:r w:rsidRPr="00E51227">
        <w:rPr>
          <w:i/>
          <w:iCs/>
          <w:color w:val="222222"/>
          <w:szCs w:val="24"/>
          <w:highlight w:val="yellow"/>
          <w:shd w:val="clear" w:color="auto" w:fill="FFFFFF"/>
        </w:rPr>
        <w:t>ACS Energy Lett.</w:t>
      </w:r>
      <w:r w:rsidRPr="00E51227">
        <w:rPr>
          <w:noProof/>
          <w:szCs w:val="24"/>
          <w:highlight w:val="yellow"/>
        </w:rPr>
        <w:t xml:space="preserve">, vol. 2, no. 7, pp. </w:t>
      </w:r>
      <w:r w:rsidRPr="00E51227">
        <w:rPr>
          <w:color w:val="222222"/>
          <w:szCs w:val="24"/>
          <w:highlight w:val="yellow"/>
          <w:shd w:val="clear" w:color="auto" w:fill="FFFFFF"/>
        </w:rPr>
        <w:t>1571-1572</w:t>
      </w:r>
      <w:r w:rsidRPr="00E51227">
        <w:rPr>
          <w:noProof/>
          <w:szCs w:val="24"/>
          <w:highlight w:val="yellow"/>
        </w:rPr>
        <w:t>, 2017.</w:t>
      </w:r>
    </w:p>
    <w:p w14:paraId="083EF1F0" w14:textId="4CF1C7AA" w:rsidR="00564F19" w:rsidRPr="00E51227" w:rsidRDefault="009B4372" w:rsidP="00E51227">
      <w:pPr>
        <w:pStyle w:val="EndNoteBibliography"/>
        <w:numPr>
          <w:ilvl w:val="0"/>
          <w:numId w:val="1"/>
        </w:numPr>
        <w:rPr>
          <w:color w:val="222222"/>
          <w:szCs w:val="24"/>
          <w:highlight w:val="yellow"/>
          <w:shd w:val="clear" w:color="auto" w:fill="FFFFFF"/>
        </w:rPr>
      </w:pPr>
      <w:r w:rsidRPr="00E51227">
        <w:rPr>
          <w:color w:val="222222"/>
          <w:szCs w:val="24"/>
          <w:highlight w:val="yellow"/>
          <w:shd w:val="clear" w:color="auto" w:fill="FFFFFF"/>
        </w:rPr>
        <w:t xml:space="preserve">H. Chen, K. Li, H. Liu </w:t>
      </w:r>
      <w:r w:rsidRPr="00E51227">
        <w:rPr>
          <w:i/>
          <w:iCs/>
          <w:color w:val="222222"/>
          <w:szCs w:val="24"/>
          <w:highlight w:val="yellow"/>
          <w:shd w:val="clear" w:color="auto" w:fill="FFFFFF"/>
        </w:rPr>
        <w:t xml:space="preserve">et al. </w:t>
      </w:r>
      <w:r w:rsidRPr="00E51227">
        <w:rPr>
          <w:rFonts w:ascii="System" w:eastAsia="System"/>
          <w:noProof/>
          <w:szCs w:val="24"/>
          <w:highlight w:val="yellow"/>
        </w:rPr>
        <w:t>"</w:t>
      </w:r>
      <w:r w:rsidRPr="00E51227">
        <w:rPr>
          <w:color w:val="222222"/>
          <w:szCs w:val="24"/>
          <w:highlight w:val="yellow"/>
          <w:shd w:val="clear" w:color="auto" w:fill="FFFFFF"/>
        </w:rPr>
        <w:t>Dependence of power conversion properties of hole-conductor-free mesoscopic perovskite solar cells on the loading of perovskite crystallites</w:t>
      </w:r>
      <w:r w:rsidRPr="00E51227">
        <w:rPr>
          <w:noProof/>
          <w:szCs w:val="24"/>
          <w:highlight w:val="yellow"/>
        </w:rPr>
        <w:t>."</w:t>
      </w:r>
      <w:r w:rsidRPr="00E51227">
        <w:rPr>
          <w:color w:val="222222"/>
          <w:szCs w:val="24"/>
          <w:highlight w:val="yellow"/>
          <w:shd w:val="clear" w:color="auto" w:fill="FFFFFF"/>
        </w:rPr>
        <w:t xml:space="preserve"> </w:t>
      </w:r>
      <w:r w:rsidRPr="00E51227">
        <w:rPr>
          <w:i/>
          <w:iCs/>
          <w:color w:val="222222"/>
          <w:szCs w:val="24"/>
          <w:highlight w:val="yellow"/>
          <w:shd w:val="clear" w:color="auto" w:fill="FFFFFF"/>
        </w:rPr>
        <w:t>Org. Electron.</w:t>
      </w:r>
      <w:r w:rsidRPr="00E51227">
        <w:rPr>
          <w:color w:val="222222"/>
          <w:szCs w:val="24"/>
          <w:highlight w:val="yellow"/>
          <w:shd w:val="clear" w:color="auto" w:fill="FFFFFF"/>
        </w:rPr>
        <w:t xml:space="preserve">, </w:t>
      </w:r>
      <w:r w:rsidRPr="00E51227">
        <w:rPr>
          <w:noProof/>
          <w:szCs w:val="24"/>
          <w:highlight w:val="yellow"/>
        </w:rPr>
        <w:t xml:space="preserve">vol. 61, pp. </w:t>
      </w:r>
      <w:r w:rsidR="00E51227" w:rsidRPr="00E51227">
        <w:rPr>
          <w:color w:val="222222"/>
          <w:szCs w:val="24"/>
          <w:highlight w:val="yellow"/>
          <w:shd w:val="clear" w:color="auto" w:fill="FFFFFF"/>
        </w:rPr>
        <w:t>119-124</w:t>
      </w:r>
      <w:r w:rsidRPr="00E51227">
        <w:rPr>
          <w:noProof/>
          <w:szCs w:val="24"/>
          <w:highlight w:val="yellow"/>
        </w:rPr>
        <w:t>, 201</w:t>
      </w:r>
      <w:r w:rsidR="00E51227" w:rsidRPr="00E51227">
        <w:rPr>
          <w:noProof/>
          <w:szCs w:val="24"/>
          <w:highlight w:val="yellow"/>
        </w:rPr>
        <w:t>8</w:t>
      </w:r>
      <w:r w:rsidRPr="00E51227">
        <w:rPr>
          <w:noProof/>
          <w:szCs w:val="24"/>
          <w:highlight w:val="yellow"/>
        </w:rPr>
        <w:t>.</w:t>
      </w:r>
      <w:r w:rsidR="00E51227" w:rsidRPr="00E51227">
        <w:rPr>
          <w:color w:val="222222"/>
          <w:szCs w:val="24"/>
          <w:highlight w:val="yellow"/>
          <w:shd w:val="clear" w:color="auto" w:fill="FFFFFF"/>
        </w:rPr>
        <w:t xml:space="preserve"> </w:t>
      </w:r>
    </w:p>
    <w:sectPr w:rsidR="00564F19" w:rsidRPr="00E512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2495D" w14:textId="77777777" w:rsidR="00B937F0" w:rsidRDefault="00B937F0" w:rsidP="00850DAE">
      <w:r>
        <w:separator/>
      </w:r>
    </w:p>
  </w:endnote>
  <w:endnote w:type="continuationSeparator" w:id="0">
    <w:p w14:paraId="1F17A157" w14:textId="77777777" w:rsidR="00B937F0" w:rsidRDefault="00B937F0" w:rsidP="0085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auto"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stem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976CB" w14:textId="77777777" w:rsidR="00B937F0" w:rsidRDefault="00B937F0" w:rsidP="00850DAE">
      <w:r>
        <w:separator/>
      </w:r>
    </w:p>
  </w:footnote>
  <w:footnote w:type="continuationSeparator" w:id="0">
    <w:p w14:paraId="73ABBBA9" w14:textId="77777777" w:rsidR="00B937F0" w:rsidRDefault="00B937F0" w:rsidP="00850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06F2B"/>
    <w:multiLevelType w:val="hybridMultilevel"/>
    <w:tmpl w:val="359630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zMjeyMDc3MTUzNjZU0lEKTi0uzszPAymwqAUA9ihxtiwAAAA="/>
  </w:docVars>
  <w:rsids>
    <w:rsidRoot w:val="00616BE5"/>
    <w:rsid w:val="00033114"/>
    <w:rsid w:val="000F5834"/>
    <w:rsid w:val="001204A7"/>
    <w:rsid w:val="00166E08"/>
    <w:rsid w:val="00177FEE"/>
    <w:rsid w:val="001B7460"/>
    <w:rsid w:val="001F3CEA"/>
    <w:rsid w:val="0020584C"/>
    <w:rsid w:val="002422B0"/>
    <w:rsid w:val="002A4123"/>
    <w:rsid w:val="003412DD"/>
    <w:rsid w:val="003D3701"/>
    <w:rsid w:val="0040074C"/>
    <w:rsid w:val="00400F94"/>
    <w:rsid w:val="004506CB"/>
    <w:rsid w:val="004921F9"/>
    <w:rsid w:val="004944C6"/>
    <w:rsid w:val="004959AC"/>
    <w:rsid w:val="004A184B"/>
    <w:rsid w:val="004E28DA"/>
    <w:rsid w:val="00554805"/>
    <w:rsid w:val="005573C2"/>
    <w:rsid w:val="00557585"/>
    <w:rsid w:val="00564F19"/>
    <w:rsid w:val="005805F3"/>
    <w:rsid w:val="005A0255"/>
    <w:rsid w:val="005A29F5"/>
    <w:rsid w:val="005C1ADA"/>
    <w:rsid w:val="005D675F"/>
    <w:rsid w:val="005D7088"/>
    <w:rsid w:val="00616BE5"/>
    <w:rsid w:val="00633307"/>
    <w:rsid w:val="00675FD0"/>
    <w:rsid w:val="0068291D"/>
    <w:rsid w:val="00697E94"/>
    <w:rsid w:val="006B3024"/>
    <w:rsid w:val="006D3FC2"/>
    <w:rsid w:val="006E0F5A"/>
    <w:rsid w:val="00732C4C"/>
    <w:rsid w:val="00746328"/>
    <w:rsid w:val="00761728"/>
    <w:rsid w:val="00764497"/>
    <w:rsid w:val="007648C3"/>
    <w:rsid w:val="00782D59"/>
    <w:rsid w:val="007856B6"/>
    <w:rsid w:val="007C1392"/>
    <w:rsid w:val="00806B73"/>
    <w:rsid w:val="00850DAE"/>
    <w:rsid w:val="008602FD"/>
    <w:rsid w:val="008E48CE"/>
    <w:rsid w:val="009102A3"/>
    <w:rsid w:val="00933480"/>
    <w:rsid w:val="00986BE8"/>
    <w:rsid w:val="00991DC6"/>
    <w:rsid w:val="0099747F"/>
    <w:rsid w:val="009B4372"/>
    <w:rsid w:val="00AA1899"/>
    <w:rsid w:val="00B342CD"/>
    <w:rsid w:val="00B371A4"/>
    <w:rsid w:val="00B80569"/>
    <w:rsid w:val="00B937F0"/>
    <w:rsid w:val="00BA4AB3"/>
    <w:rsid w:val="00C46F68"/>
    <w:rsid w:val="00C62D4F"/>
    <w:rsid w:val="00C8698B"/>
    <w:rsid w:val="00CF4906"/>
    <w:rsid w:val="00D37A83"/>
    <w:rsid w:val="00D73EE8"/>
    <w:rsid w:val="00DA26BC"/>
    <w:rsid w:val="00DB2CAD"/>
    <w:rsid w:val="00DE3A0C"/>
    <w:rsid w:val="00E15B56"/>
    <w:rsid w:val="00E51227"/>
    <w:rsid w:val="00E729A2"/>
    <w:rsid w:val="00EB5BCB"/>
    <w:rsid w:val="00EF7675"/>
    <w:rsid w:val="00F8195A"/>
    <w:rsid w:val="00FA2512"/>
    <w:rsid w:val="00FC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3E7CE8"/>
  <w15:chartTrackingRefBased/>
  <w15:docId w15:val="{8896FF0C-0393-49A2-9B13-8FCF35788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57585"/>
    <w:pPr>
      <w:keepNext/>
      <w:keepLines/>
      <w:widowControl/>
      <w:spacing w:afterLines="200" w:after="200" w:line="300" w:lineRule="auto"/>
      <w:jc w:val="center"/>
      <w:outlineLvl w:val="0"/>
    </w:pPr>
    <w:rPr>
      <w:rFonts w:ascii="Times New Roman" w:eastAsia="黑体" w:hAnsi="Times New Roman" w:cs="Times New Roman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91DC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91DC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B2CA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50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0D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0D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0DA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50DA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50DAE"/>
    <w:rPr>
      <w:sz w:val="18"/>
      <w:szCs w:val="18"/>
    </w:rPr>
  </w:style>
  <w:style w:type="table" w:styleId="a9">
    <w:name w:val="Table Grid"/>
    <w:basedOn w:val="a1"/>
    <w:uiPriority w:val="39"/>
    <w:qFormat/>
    <w:rsid w:val="00C46F6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6affiliation">
    <w:name w:val="MDPI_1.6_affiliation"/>
    <w:basedOn w:val="a"/>
    <w:qFormat/>
    <w:rsid w:val="00EB5BCB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customStyle="1" w:styleId="RSCH02PaperAuthorsandBylineChar">
    <w:name w:val="RSC H02 Paper Authors and Byline Char"/>
    <w:link w:val="RSCH02PaperAuthorsandByline"/>
    <w:locked/>
    <w:rsid w:val="00EB5BCB"/>
  </w:style>
  <w:style w:type="paragraph" w:customStyle="1" w:styleId="RSCH02PaperAuthorsandByline">
    <w:name w:val="RSC H02 Paper Authors and Byline"/>
    <w:basedOn w:val="a"/>
    <w:link w:val="RSCH02PaperAuthorsandBylineChar"/>
    <w:qFormat/>
    <w:rsid w:val="00EB5BCB"/>
    <w:pPr>
      <w:widowControl/>
      <w:spacing w:after="120" w:line="240" w:lineRule="exact"/>
      <w:jc w:val="left"/>
    </w:pPr>
  </w:style>
  <w:style w:type="character" w:styleId="aa">
    <w:name w:val="Hyperlink"/>
    <w:basedOn w:val="a0"/>
    <w:uiPriority w:val="99"/>
    <w:unhideWhenUsed/>
    <w:rsid w:val="003D3701"/>
    <w:rPr>
      <w:color w:val="0000FF"/>
      <w:u w:val="single"/>
    </w:rPr>
  </w:style>
  <w:style w:type="character" w:customStyle="1" w:styleId="fontstyle41">
    <w:name w:val="fontstyle41"/>
    <w:basedOn w:val="a0"/>
    <w:rsid w:val="008E48CE"/>
    <w:rPr>
      <w:rFonts w:ascii="Arial-ItalicMT" w:hAnsi="Arial-ItalicMT" w:hint="default"/>
      <w:b w:val="0"/>
      <w:bCs w:val="0"/>
      <w:i/>
      <w:iCs/>
      <w:color w:val="000000"/>
      <w:sz w:val="22"/>
      <w:szCs w:val="22"/>
    </w:rPr>
  </w:style>
  <w:style w:type="character" w:styleId="ab">
    <w:name w:val="Placeholder Text"/>
    <w:basedOn w:val="a0"/>
    <w:uiPriority w:val="99"/>
    <w:semiHidden/>
    <w:rsid w:val="003412DD"/>
    <w:rPr>
      <w:color w:val="808080"/>
    </w:rPr>
  </w:style>
  <w:style w:type="paragraph" w:customStyle="1" w:styleId="EndNoteBibliography">
    <w:name w:val="EndNote Bibliography"/>
    <w:basedOn w:val="a"/>
    <w:link w:val="EndNoteBibliography0"/>
    <w:qFormat/>
    <w:rsid w:val="00564F19"/>
    <w:pPr>
      <w:spacing w:line="480" w:lineRule="auto"/>
    </w:pPr>
    <w:rPr>
      <w:rFonts w:ascii="Times New Roman" w:eastAsia="等线" w:hAnsi="Times New Roman" w:cs="Times New Roman"/>
      <w:sz w:val="24"/>
      <w:szCs w:val="21"/>
    </w:rPr>
  </w:style>
  <w:style w:type="character" w:customStyle="1" w:styleId="EndNoteBibliography0">
    <w:name w:val="EndNote Bibliography 字符"/>
    <w:basedOn w:val="a0"/>
    <w:link w:val="EndNoteBibliography"/>
    <w:qFormat/>
    <w:rsid w:val="00564F19"/>
    <w:rPr>
      <w:rFonts w:ascii="Times New Roman" w:eastAsia="等线" w:hAnsi="Times New Roman" w:cs="Times New Roman"/>
      <w:sz w:val="24"/>
      <w:szCs w:val="21"/>
    </w:rPr>
  </w:style>
  <w:style w:type="character" w:customStyle="1" w:styleId="EndNoteBibliographyChar">
    <w:name w:val="EndNote Bibliography Char"/>
    <w:basedOn w:val="a0"/>
    <w:rsid w:val="00564F19"/>
    <w:rPr>
      <w:rFonts w:ascii="等线" w:eastAsia="等线" w:hAnsi="等线"/>
      <w:noProof/>
      <w:sz w:val="20"/>
    </w:rPr>
  </w:style>
  <w:style w:type="character" w:customStyle="1" w:styleId="10">
    <w:name w:val="标题 1 字符"/>
    <w:basedOn w:val="a0"/>
    <w:link w:val="1"/>
    <w:uiPriority w:val="9"/>
    <w:qFormat/>
    <w:rsid w:val="00557585"/>
    <w:rPr>
      <w:rFonts w:ascii="Times New Roman" w:eastAsia="黑体" w:hAnsi="Times New Roman" w:cs="Times New Roman"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ojian@qus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4B092-9B14-495F-B9BC-8D2E5024D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1185</Words>
  <Characters>6759</Characters>
  <Application>Microsoft Office Word</Application>
  <DocSecurity>0</DocSecurity>
  <Lines>56</Lines>
  <Paragraphs>15</Paragraphs>
  <ScaleCrop>false</ScaleCrop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长久</dc:creator>
  <cp:keywords/>
  <dc:description/>
  <cp:lastModifiedBy>孙 长久</cp:lastModifiedBy>
  <cp:revision>2</cp:revision>
  <dcterms:created xsi:type="dcterms:W3CDTF">2021-02-26T13:19:00Z</dcterms:created>
  <dcterms:modified xsi:type="dcterms:W3CDTF">2021-02-26T13:19:00Z</dcterms:modified>
</cp:coreProperties>
</file>