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91A" w:rsidRPr="00B6184B" w:rsidRDefault="00C9291A" w:rsidP="00A52A42">
      <w:pPr>
        <w:pStyle w:val="Title2"/>
        <w:jc w:val="center"/>
        <w:rPr>
          <w:rFonts w:ascii="Arial" w:hAnsi="Arial" w:cs="Arial"/>
          <w:b w:val="0"/>
          <w:color w:val="000000"/>
          <w:sz w:val="32"/>
          <w:szCs w:val="32"/>
        </w:rPr>
      </w:pPr>
      <w:bookmarkStart w:id="0" w:name="_GoBack"/>
      <w:bookmarkEnd w:id="0"/>
    </w:p>
    <w:p w:rsidR="0059526F" w:rsidRPr="00B6184B" w:rsidRDefault="0059526F" w:rsidP="00A52A42">
      <w:pPr>
        <w:pStyle w:val="Title2"/>
        <w:jc w:val="center"/>
        <w:rPr>
          <w:rFonts w:ascii="Arial" w:hAnsi="Arial" w:cs="Arial"/>
          <w:b w:val="0"/>
          <w:color w:val="000000"/>
          <w:sz w:val="32"/>
          <w:szCs w:val="32"/>
        </w:rPr>
      </w:pPr>
      <w:r w:rsidRPr="00B6184B">
        <w:rPr>
          <w:rFonts w:ascii="Arial" w:hAnsi="Arial" w:cs="Arial"/>
          <w:b w:val="0"/>
          <w:color w:val="000000"/>
          <w:sz w:val="32"/>
          <w:szCs w:val="32"/>
        </w:rPr>
        <w:t>Supporting Information</w:t>
      </w:r>
    </w:p>
    <w:p w:rsidR="0059526F" w:rsidRPr="00B6184B" w:rsidRDefault="0059526F" w:rsidP="0059526F">
      <w:pPr>
        <w:pStyle w:val="Tableofcontents"/>
        <w:rPr>
          <w:color w:val="FF0000"/>
        </w:rPr>
      </w:pPr>
    </w:p>
    <w:p w:rsidR="001013F4" w:rsidRPr="00B6184B" w:rsidRDefault="001013F4" w:rsidP="0059526F">
      <w:pPr>
        <w:pStyle w:val="Tableofcontents"/>
      </w:pPr>
    </w:p>
    <w:p w:rsidR="0059526F" w:rsidRPr="00B6184B" w:rsidRDefault="00B31F02" w:rsidP="0059526F">
      <w:pPr>
        <w:pStyle w:val="Title2"/>
        <w:rPr>
          <w:rFonts w:ascii="Arial" w:hAnsi="Arial" w:cs="Arial"/>
          <w:b w:val="0"/>
          <w:color w:val="FF0000"/>
        </w:rPr>
      </w:pPr>
      <w:r w:rsidRPr="00B6184B">
        <w:rPr>
          <w:rFonts w:ascii="Arial" w:hAnsi="Arial" w:cs="Arial"/>
        </w:rPr>
        <w:t>Dual Functionality Metamaterial Enables Ultra-compact, Highly Sensitive Uncooled Infrared Sensor</w:t>
      </w:r>
      <w:r w:rsidR="0059526F" w:rsidRPr="00B6184B">
        <w:rPr>
          <w:rFonts w:ascii="Arial" w:hAnsi="Arial" w:cs="Arial"/>
        </w:rPr>
        <w:t xml:space="preserve"> </w:t>
      </w:r>
    </w:p>
    <w:p w:rsidR="0059526F" w:rsidRPr="00B6184B" w:rsidRDefault="0059526F" w:rsidP="0059526F">
      <w:pPr>
        <w:pStyle w:val="Title2"/>
        <w:rPr>
          <w:b w:val="0"/>
          <w:color w:val="FF0000"/>
        </w:rPr>
      </w:pPr>
    </w:p>
    <w:p w:rsidR="0059526F" w:rsidRPr="00B6184B" w:rsidRDefault="00B31F02" w:rsidP="0059526F">
      <w:pPr>
        <w:pStyle w:val="AuthorsFull"/>
        <w:rPr>
          <w:rFonts w:ascii="Arial" w:hAnsi="Arial" w:cs="Arial"/>
          <w:i w:val="0"/>
        </w:rPr>
      </w:pPr>
      <w:r w:rsidRPr="00B6184B">
        <w:rPr>
          <w:rFonts w:ascii="Arial" w:hAnsi="Arial" w:cs="Arial"/>
          <w:i w:val="0"/>
        </w:rPr>
        <w:t>Jin Tao, Zhongzhu Liang, Guang Zeng, Dejia Meng, David R. Smith, Qing Huo Liu, Qingrui Yang, Menglun Zhang, Wei Pang, Jingqiu Liang, Tarik Bourouina*</w:t>
      </w:r>
    </w:p>
    <w:p w:rsidR="0059526F" w:rsidRPr="00B6184B" w:rsidRDefault="0059526F" w:rsidP="0059526F">
      <w:pPr>
        <w:pStyle w:val="Tableofcontents"/>
      </w:pPr>
    </w:p>
    <w:p w:rsidR="001E6CD8" w:rsidRPr="00B6184B" w:rsidRDefault="001E6CD8" w:rsidP="00D91091">
      <w:pPr>
        <w:spacing w:line="360" w:lineRule="auto"/>
        <w:rPr>
          <w:b/>
          <w:lang w:val="en-US"/>
        </w:rPr>
      </w:pPr>
    </w:p>
    <w:p w:rsidR="001E6CD8" w:rsidRPr="00B6184B" w:rsidRDefault="001E6CD8" w:rsidP="001E6CD8">
      <w:pPr>
        <w:rPr>
          <w:rFonts w:ascii="Arial" w:hAnsi="Arial" w:cs="Arial"/>
          <w:b/>
          <w:lang w:val="en-US"/>
        </w:rPr>
      </w:pPr>
      <w:r w:rsidRPr="00B6184B">
        <w:rPr>
          <w:rFonts w:ascii="Arial" w:hAnsi="Arial" w:cs="Arial"/>
          <w:b/>
          <w:lang w:val="en-US"/>
        </w:rPr>
        <w:t>Supplementary section 1. NETD Performance of IR Detectors – Comparison with State-of-the art</w:t>
      </w:r>
    </w:p>
    <w:p w:rsidR="001E6CD8" w:rsidRPr="00B6184B" w:rsidRDefault="001E6CD8" w:rsidP="008006C3">
      <w:pPr>
        <w:spacing w:before="120" w:line="360" w:lineRule="auto"/>
        <w:jc w:val="both"/>
        <w:rPr>
          <w:lang w:val="en-US"/>
        </w:rPr>
      </w:pPr>
      <w:r w:rsidRPr="00B6184B">
        <w:rPr>
          <w:b/>
          <w:lang w:val="en-US"/>
        </w:rPr>
        <w:t>Table 1</w:t>
      </w:r>
      <w:r w:rsidRPr="00B6184B">
        <w:rPr>
          <w:lang w:val="en-US"/>
        </w:rPr>
        <w:t xml:space="preserve"> and </w:t>
      </w:r>
      <w:r w:rsidRPr="00B6184B">
        <w:rPr>
          <w:b/>
          <w:lang w:val="en-US"/>
        </w:rPr>
        <w:t>Table 2</w:t>
      </w:r>
      <w:r w:rsidRPr="00B6184B">
        <w:rPr>
          <w:lang w:val="en-US"/>
        </w:rPr>
        <w:t xml:space="preserve"> provides values of the NETD of different kinds of infrared detectors, for uncooled and cooled detectors, respectively</w:t>
      </w:r>
      <w:r w:rsidR="00A64231" w:rsidRPr="00B6184B">
        <w:rPr>
          <w:lang w:val="en-US"/>
        </w:rPr>
        <w:t xml:space="preserve"> [S1-S5</w:t>
      </w:r>
      <w:r w:rsidRPr="00B6184B">
        <w:rPr>
          <w:lang w:val="en-US"/>
        </w:rPr>
        <w:t>]. From these tables, it clearly appears that the NETD of 5,5 mK reported in our work is at the state-of-the-art, at least within the wavelength range of interest. This is of particular significance since our result was achieved based on uncooled detector, while the only other device reaching this performance level requires cooling at 77K [</w:t>
      </w:r>
      <w:r w:rsidR="00A64231" w:rsidRPr="00B6184B">
        <w:rPr>
          <w:lang w:val="en-US"/>
        </w:rPr>
        <w:t>S5</w:t>
      </w:r>
      <w:r w:rsidRPr="00B6184B">
        <w:rPr>
          <w:lang w:val="en-US"/>
        </w:rPr>
        <w:t>].</w:t>
      </w:r>
    </w:p>
    <w:p w:rsidR="001E6CD8" w:rsidRPr="00B6184B" w:rsidRDefault="001E6CD8" w:rsidP="001E6CD8">
      <w:pPr>
        <w:rPr>
          <w:rFonts w:cstheme="minorHAnsi"/>
          <w:color w:val="0000FF"/>
          <w:szCs w:val="21"/>
          <w:lang w:val="en-US"/>
        </w:rPr>
      </w:pPr>
    </w:p>
    <w:tbl>
      <w:tblPr>
        <w:tblStyle w:val="Grilledutableau"/>
        <w:tblW w:w="8647" w:type="dxa"/>
        <w:jc w:val="center"/>
        <w:tblLayout w:type="fixed"/>
        <w:tblLook w:val="04A0" w:firstRow="1" w:lastRow="0" w:firstColumn="1" w:lastColumn="0" w:noHBand="0" w:noVBand="1"/>
      </w:tblPr>
      <w:tblGrid>
        <w:gridCol w:w="1985"/>
        <w:gridCol w:w="1633"/>
        <w:gridCol w:w="1502"/>
        <w:gridCol w:w="1259"/>
        <w:gridCol w:w="816"/>
        <w:gridCol w:w="1452"/>
      </w:tblGrid>
      <w:tr w:rsidR="001E6CD8" w:rsidRPr="00B6184B" w:rsidTr="006A682B">
        <w:trPr>
          <w:jc w:val="center"/>
        </w:trPr>
        <w:tc>
          <w:tcPr>
            <w:tcW w:w="1985" w:type="dxa"/>
            <w:vAlign w:val="center"/>
          </w:tcPr>
          <w:p w:rsidR="001E6CD8" w:rsidRPr="00B6184B" w:rsidRDefault="001E6CD8" w:rsidP="006A682B">
            <w:pPr>
              <w:rPr>
                <w:rFonts w:cstheme="minorHAnsi"/>
                <w:b/>
                <w:szCs w:val="21"/>
                <w:lang w:val="en-US"/>
              </w:rPr>
            </w:pPr>
            <w:r w:rsidRPr="00B6184B">
              <w:rPr>
                <w:rFonts w:cstheme="minorHAnsi"/>
                <w:b/>
                <w:szCs w:val="21"/>
                <w:lang w:val="en-US"/>
              </w:rPr>
              <w:t>Organization / Reference</w:t>
            </w:r>
          </w:p>
        </w:tc>
        <w:tc>
          <w:tcPr>
            <w:tcW w:w="1633" w:type="dxa"/>
            <w:vAlign w:val="center"/>
          </w:tcPr>
          <w:p w:rsidR="001E6CD8" w:rsidRPr="00B6184B" w:rsidRDefault="001E6CD8" w:rsidP="006A682B">
            <w:pPr>
              <w:ind w:firstLine="43"/>
              <w:jc w:val="center"/>
              <w:rPr>
                <w:rFonts w:cstheme="minorHAnsi"/>
                <w:b/>
                <w:szCs w:val="21"/>
                <w:lang w:val="en-US"/>
              </w:rPr>
            </w:pPr>
            <w:r w:rsidRPr="00B6184B">
              <w:rPr>
                <w:rFonts w:cstheme="minorHAnsi"/>
                <w:b/>
                <w:szCs w:val="21"/>
                <w:lang w:val="en-US"/>
              </w:rPr>
              <w:t>Types</w:t>
            </w:r>
          </w:p>
        </w:tc>
        <w:tc>
          <w:tcPr>
            <w:tcW w:w="1502" w:type="dxa"/>
            <w:vAlign w:val="center"/>
          </w:tcPr>
          <w:p w:rsidR="001E6CD8" w:rsidRPr="00B6184B" w:rsidRDefault="001E6CD8" w:rsidP="006A682B">
            <w:pPr>
              <w:jc w:val="center"/>
              <w:rPr>
                <w:rFonts w:cstheme="minorHAnsi"/>
                <w:b/>
                <w:szCs w:val="21"/>
                <w:lang w:val="en-US"/>
              </w:rPr>
            </w:pPr>
            <w:r w:rsidRPr="00B6184B">
              <w:rPr>
                <w:rFonts w:cstheme="minorHAnsi"/>
                <w:b/>
                <w:szCs w:val="21"/>
                <w:lang w:val="en-US"/>
              </w:rPr>
              <w:t>Wavelength</w:t>
            </w:r>
          </w:p>
        </w:tc>
        <w:tc>
          <w:tcPr>
            <w:tcW w:w="1259" w:type="dxa"/>
            <w:vAlign w:val="center"/>
          </w:tcPr>
          <w:p w:rsidR="001E6CD8" w:rsidRPr="00B6184B" w:rsidRDefault="001E6CD8" w:rsidP="006A682B">
            <w:pPr>
              <w:ind w:firstLine="42"/>
              <w:jc w:val="center"/>
              <w:rPr>
                <w:rFonts w:cstheme="minorHAnsi"/>
                <w:b/>
                <w:szCs w:val="21"/>
                <w:lang w:val="en-US"/>
              </w:rPr>
            </w:pPr>
            <w:r w:rsidRPr="00B6184B">
              <w:rPr>
                <w:rFonts w:cstheme="minorHAnsi"/>
                <w:b/>
                <w:szCs w:val="21"/>
                <w:lang w:val="en-US"/>
              </w:rPr>
              <w:t>Cooled</w:t>
            </w:r>
          </w:p>
          <w:p w:rsidR="001E6CD8" w:rsidRPr="00B6184B" w:rsidRDefault="001E6CD8" w:rsidP="006A682B">
            <w:pPr>
              <w:ind w:firstLine="42"/>
              <w:jc w:val="center"/>
              <w:rPr>
                <w:rFonts w:cstheme="minorHAnsi"/>
                <w:b/>
                <w:szCs w:val="21"/>
                <w:lang w:val="en-US"/>
              </w:rPr>
            </w:pPr>
            <w:r w:rsidRPr="00B6184B">
              <w:rPr>
                <w:rFonts w:cstheme="minorHAnsi"/>
                <w:b/>
                <w:szCs w:val="21"/>
                <w:lang w:val="en-US"/>
              </w:rPr>
              <w:t>/Uncooled</w:t>
            </w:r>
          </w:p>
        </w:tc>
        <w:tc>
          <w:tcPr>
            <w:tcW w:w="816" w:type="dxa"/>
            <w:vAlign w:val="center"/>
          </w:tcPr>
          <w:p w:rsidR="001E6CD8" w:rsidRPr="00B6184B" w:rsidRDefault="001E6CD8" w:rsidP="006A682B">
            <w:pPr>
              <w:jc w:val="center"/>
              <w:rPr>
                <w:rFonts w:cstheme="minorHAnsi"/>
                <w:b/>
                <w:szCs w:val="21"/>
                <w:lang w:val="en-US"/>
              </w:rPr>
            </w:pPr>
            <w:r w:rsidRPr="00B6184B">
              <w:rPr>
                <w:rFonts w:cstheme="minorHAnsi"/>
                <w:b/>
                <w:szCs w:val="21"/>
                <w:lang w:val="en-US"/>
              </w:rPr>
              <w:t xml:space="preserve">Pitch </w:t>
            </w:r>
          </w:p>
          <w:p w:rsidR="001E6CD8" w:rsidRPr="00B6184B" w:rsidRDefault="001E6CD8" w:rsidP="006A682B">
            <w:pPr>
              <w:jc w:val="center"/>
              <w:rPr>
                <w:rFonts w:cstheme="minorHAnsi"/>
                <w:b/>
                <w:szCs w:val="21"/>
                <w:lang w:val="en-US"/>
              </w:rPr>
            </w:pPr>
            <w:r w:rsidRPr="00B6184B">
              <w:rPr>
                <w:rFonts w:cstheme="minorHAnsi"/>
                <w:b/>
                <w:szCs w:val="21"/>
                <w:lang w:val="en-US"/>
              </w:rPr>
              <w:t>[μm]</w:t>
            </w:r>
          </w:p>
        </w:tc>
        <w:tc>
          <w:tcPr>
            <w:tcW w:w="1452" w:type="dxa"/>
            <w:shd w:val="pct15" w:color="auto" w:fill="auto"/>
            <w:vAlign w:val="center"/>
          </w:tcPr>
          <w:p w:rsidR="001E6CD8" w:rsidRPr="00B6184B" w:rsidRDefault="001E6CD8" w:rsidP="006A682B">
            <w:pPr>
              <w:jc w:val="center"/>
              <w:rPr>
                <w:rFonts w:cstheme="minorHAnsi"/>
                <w:b/>
                <w:szCs w:val="21"/>
                <w:lang w:val="en-US"/>
              </w:rPr>
            </w:pPr>
            <w:r w:rsidRPr="00B6184B">
              <w:rPr>
                <w:rFonts w:cstheme="minorHAnsi"/>
                <w:b/>
                <w:szCs w:val="21"/>
                <w:lang w:val="en-US"/>
              </w:rPr>
              <w:t>NETD [mK]</w:t>
            </w:r>
          </w:p>
        </w:tc>
      </w:tr>
      <w:tr w:rsidR="001E6CD8" w:rsidRPr="00B6184B" w:rsidTr="006A682B">
        <w:trPr>
          <w:trHeight w:val="284"/>
          <w:jc w:val="center"/>
        </w:trPr>
        <w:tc>
          <w:tcPr>
            <w:tcW w:w="1985" w:type="dxa"/>
          </w:tcPr>
          <w:p w:rsidR="001E6CD8" w:rsidRPr="00B6184B" w:rsidRDefault="00A64231" w:rsidP="006A682B">
            <w:pPr>
              <w:rPr>
                <w:rFonts w:cstheme="minorHAnsi"/>
                <w:szCs w:val="21"/>
                <w:lang w:val="en-US"/>
              </w:rPr>
            </w:pPr>
            <w:r w:rsidRPr="00B6184B">
              <w:rPr>
                <w:rFonts w:cstheme="minorHAnsi"/>
                <w:szCs w:val="21"/>
                <w:lang w:val="en-US"/>
              </w:rPr>
              <w:t>SCD [S1</w:t>
            </w:r>
            <w:r w:rsidR="001E6CD8" w:rsidRPr="00B6184B">
              <w:rPr>
                <w:rFonts w:cstheme="minorHAnsi"/>
                <w:szCs w:val="21"/>
                <w:lang w:val="en-US"/>
              </w:rPr>
              <w:t>]</w:t>
            </w:r>
          </w:p>
        </w:tc>
        <w:tc>
          <w:tcPr>
            <w:tcW w:w="1633" w:type="dxa"/>
          </w:tcPr>
          <w:p w:rsidR="001E6CD8" w:rsidRPr="00B6184B" w:rsidRDefault="001E6CD8" w:rsidP="006A682B">
            <w:pPr>
              <w:ind w:firstLine="43"/>
              <w:jc w:val="center"/>
              <w:rPr>
                <w:rFonts w:cstheme="minorHAnsi"/>
                <w:szCs w:val="21"/>
                <w:lang w:val="en-US"/>
              </w:rPr>
            </w:pPr>
            <w:r w:rsidRPr="00B6184B">
              <w:rPr>
                <w:rFonts w:cstheme="minorHAnsi"/>
                <w:szCs w:val="21"/>
                <w:lang w:val="en-US"/>
              </w:rPr>
              <w:t>Microbolometer</w:t>
            </w:r>
          </w:p>
        </w:tc>
        <w:tc>
          <w:tcPr>
            <w:tcW w:w="1502" w:type="dxa"/>
          </w:tcPr>
          <w:p w:rsidR="001E6CD8" w:rsidRPr="00B6184B" w:rsidRDefault="001E6CD8" w:rsidP="006A682B">
            <w:pPr>
              <w:jc w:val="center"/>
              <w:rPr>
                <w:rFonts w:cstheme="minorHAnsi"/>
                <w:szCs w:val="21"/>
                <w:lang w:val="en-US"/>
              </w:rPr>
            </w:pPr>
            <w:r w:rsidRPr="00B6184B">
              <w:rPr>
                <w:rFonts w:cstheme="minorHAnsi"/>
                <w:szCs w:val="21"/>
                <w:lang w:val="en-US"/>
              </w:rPr>
              <w:t>8μm-14μm</w:t>
            </w:r>
          </w:p>
        </w:tc>
        <w:tc>
          <w:tcPr>
            <w:tcW w:w="1259" w:type="dxa"/>
          </w:tcPr>
          <w:p w:rsidR="001E6CD8" w:rsidRPr="00B6184B" w:rsidRDefault="001E6CD8" w:rsidP="006A682B">
            <w:pPr>
              <w:ind w:firstLine="42"/>
              <w:jc w:val="center"/>
              <w:rPr>
                <w:rFonts w:cstheme="minorHAnsi"/>
                <w:szCs w:val="21"/>
                <w:lang w:val="en-US"/>
              </w:rPr>
            </w:pPr>
            <w:r w:rsidRPr="00B6184B">
              <w:rPr>
                <w:rFonts w:cstheme="minorHAnsi"/>
                <w:szCs w:val="21"/>
                <w:lang w:val="en-US"/>
              </w:rPr>
              <w:t>Uncooled</w:t>
            </w:r>
          </w:p>
        </w:tc>
        <w:tc>
          <w:tcPr>
            <w:tcW w:w="816" w:type="dxa"/>
          </w:tcPr>
          <w:p w:rsidR="001E6CD8" w:rsidRPr="00B6184B" w:rsidRDefault="001E6CD8" w:rsidP="006A682B">
            <w:pPr>
              <w:jc w:val="center"/>
              <w:rPr>
                <w:rFonts w:cstheme="minorHAnsi"/>
                <w:szCs w:val="21"/>
                <w:lang w:val="en-US"/>
              </w:rPr>
            </w:pPr>
            <w:r w:rsidRPr="00B6184B">
              <w:rPr>
                <w:rFonts w:cstheme="minorHAnsi"/>
                <w:szCs w:val="21"/>
                <w:lang w:val="en-US"/>
              </w:rPr>
              <w:t>17</w:t>
            </w:r>
          </w:p>
        </w:tc>
        <w:tc>
          <w:tcPr>
            <w:tcW w:w="1452" w:type="dxa"/>
            <w:shd w:val="pct15" w:color="auto" w:fill="auto"/>
          </w:tcPr>
          <w:p w:rsidR="001E6CD8" w:rsidRPr="00B6184B" w:rsidRDefault="001E6CD8" w:rsidP="006A682B">
            <w:pPr>
              <w:jc w:val="center"/>
              <w:rPr>
                <w:rFonts w:cstheme="minorHAnsi"/>
                <w:szCs w:val="21"/>
                <w:lang w:val="en-US"/>
              </w:rPr>
            </w:pPr>
            <w:r w:rsidRPr="00B6184B">
              <w:rPr>
                <w:rFonts w:cstheme="minorHAnsi"/>
                <w:szCs w:val="21"/>
                <w:lang w:val="en-US"/>
              </w:rPr>
              <w:t>20</w:t>
            </w:r>
          </w:p>
        </w:tc>
      </w:tr>
      <w:tr w:rsidR="001E6CD8" w:rsidRPr="00B6184B" w:rsidTr="006A682B">
        <w:trPr>
          <w:trHeight w:val="284"/>
          <w:jc w:val="center"/>
        </w:trPr>
        <w:tc>
          <w:tcPr>
            <w:tcW w:w="1985" w:type="dxa"/>
          </w:tcPr>
          <w:p w:rsidR="001E6CD8" w:rsidRPr="00B6184B" w:rsidRDefault="00A64231" w:rsidP="006A682B">
            <w:pPr>
              <w:rPr>
                <w:rFonts w:cstheme="minorHAnsi"/>
                <w:szCs w:val="21"/>
                <w:lang w:val="en-US"/>
              </w:rPr>
            </w:pPr>
            <w:r w:rsidRPr="00B6184B">
              <w:rPr>
                <w:rFonts w:cstheme="minorHAnsi"/>
                <w:szCs w:val="21"/>
                <w:lang w:val="en-US"/>
              </w:rPr>
              <w:t>NEC [S1</w:t>
            </w:r>
            <w:r w:rsidR="001E6CD8" w:rsidRPr="00B6184B">
              <w:rPr>
                <w:rFonts w:cstheme="minorHAnsi"/>
                <w:szCs w:val="21"/>
                <w:lang w:val="en-US"/>
              </w:rPr>
              <w:t>]</w:t>
            </w:r>
          </w:p>
        </w:tc>
        <w:tc>
          <w:tcPr>
            <w:tcW w:w="1633" w:type="dxa"/>
          </w:tcPr>
          <w:p w:rsidR="001E6CD8" w:rsidRPr="00B6184B" w:rsidRDefault="001E6CD8" w:rsidP="006A682B">
            <w:pPr>
              <w:ind w:firstLine="43"/>
              <w:jc w:val="center"/>
              <w:rPr>
                <w:rFonts w:cstheme="minorHAnsi"/>
                <w:szCs w:val="21"/>
                <w:lang w:val="en-US"/>
              </w:rPr>
            </w:pPr>
            <w:r w:rsidRPr="00B6184B">
              <w:rPr>
                <w:rFonts w:cstheme="minorHAnsi"/>
                <w:szCs w:val="21"/>
                <w:lang w:val="en-US"/>
              </w:rPr>
              <w:t>Microbolometer</w:t>
            </w:r>
          </w:p>
        </w:tc>
        <w:tc>
          <w:tcPr>
            <w:tcW w:w="1502" w:type="dxa"/>
          </w:tcPr>
          <w:p w:rsidR="001E6CD8" w:rsidRPr="00B6184B" w:rsidRDefault="001E6CD8" w:rsidP="006A682B">
            <w:pPr>
              <w:jc w:val="center"/>
              <w:rPr>
                <w:rFonts w:cstheme="minorHAnsi"/>
                <w:szCs w:val="21"/>
                <w:lang w:val="en-US"/>
              </w:rPr>
            </w:pPr>
            <w:r w:rsidRPr="00B6184B">
              <w:rPr>
                <w:rFonts w:cstheme="minorHAnsi"/>
                <w:szCs w:val="21"/>
                <w:lang w:val="en-US"/>
              </w:rPr>
              <w:t>8μm-14μm</w:t>
            </w:r>
          </w:p>
        </w:tc>
        <w:tc>
          <w:tcPr>
            <w:tcW w:w="1259" w:type="dxa"/>
          </w:tcPr>
          <w:p w:rsidR="001E6CD8" w:rsidRPr="00B6184B" w:rsidRDefault="001E6CD8" w:rsidP="006A682B">
            <w:pPr>
              <w:ind w:firstLine="42"/>
              <w:jc w:val="center"/>
              <w:rPr>
                <w:rFonts w:cstheme="minorHAnsi"/>
                <w:szCs w:val="21"/>
                <w:lang w:val="en-US"/>
              </w:rPr>
            </w:pPr>
            <w:r w:rsidRPr="00B6184B">
              <w:rPr>
                <w:rFonts w:cstheme="minorHAnsi"/>
                <w:szCs w:val="21"/>
                <w:lang w:val="en-US"/>
              </w:rPr>
              <w:t>Uncooled</w:t>
            </w:r>
          </w:p>
        </w:tc>
        <w:tc>
          <w:tcPr>
            <w:tcW w:w="816" w:type="dxa"/>
          </w:tcPr>
          <w:p w:rsidR="001E6CD8" w:rsidRPr="00B6184B" w:rsidRDefault="001E6CD8" w:rsidP="006A682B">
            <w:pPr>
              <w:jc w:val="center"/>
              <w:rPr>
                <w:rFonts w:cstheme="minorHAnsi"/>
                <w:szCs w:val="21"/>
                <w:lang w:val="en-US"/>
              </w:rPr>
            </w:pPr>
            <w:r w:rsidRPr="00B6184B">
              <w:rPr>
                <w:rFonts w:cstheme="minorHAnsi"/>
                <w:szCs w:val="21"/>
                <w:lang w:val="en-US"/>
              </w:rPr>
              <w:t>12</w:t>
            </w:r>
          </w:p>
        </w:tc>
        <w:tc>
          <w:tcPr>
            <w:tcW w:w="1452" w:type="dxa"/>
            <w:shd w:val="pct15" w:color="auto" w:fill="auto"/>
          </w:tcPr>
          <w:p w:rsidR="001E6CD8" w:rsidRPr="00B6184B" w:rsidRDefault="001E6CD8" w:rsidP="006A682B">
            <w:pPr>
              <w:jc w:val="center"/>
              <w:rPr>
                <w:rFonts w:cstheme="minorHAnsi"/>
                <w:szCs w:val="21"/>
                <w:lang w:val="en-US"/>
              </w:rPr>
            </w:pPr>
            <w:r w:rsidRPr="00B6184B">
              <w:rPr>
                <w:rFonts w:cstheme="minorHAnsi"/>
                <w:szCs w:val="21"/>
                <w:lang w:val="en-US"/>
              </w:rPr>
              <w:t>63</w:t>
            </w:r>
          </w:p>
        </w:tc>
      </w:tr>
      <w:tr w:rsidR="001E6CD8" w:rsidRPr="00B6184B" w:rsidTr="006A682B">
        <w:trPr>
          <w:trHeight w:val="284"/>
          <w:jc w:val="center"/>
        </w:trPr>
        <w:tc>
          <w:tcPr>
            <w:tcW w:w="1985" w:type="dxa"/>
          </w:tcPr>
          <w:p w:rsidR="001E6CD8" w:rsidRPr="00B6184B" w:rsidRDefault="00A64231" w:rsidP="006A682B">
            <w:pPr>
              <w:rPr>
                <w:rFonts w:cstheme="minorHAnsi"/>
                <w:szCs w:val="21"/>
                <w:lang w:val="en-US"/>
              </w:rPr>
            </w:pPr>
            <w:r w:rsidRPr="00B6184B">
              <w:rPr>
                <w:rFonts w:cstheme="minorHAnsi"/>
                <w:szCs w:val="21"/>
                <w:lang w:val="en-US"/>
              </w:rPr>
              <w:t>DRS [S1</w:t>
            </w:r>
            <w:r w:rsidR="001E6CD8" w:rsidRPr="00B6184B">
              <w:rPr>
                <w:rFonts w:cstheme="minorHAnsi"/>
                <w:szCs w:val="21"/>
                <w:lang w:val="en-US"/>
              </w:rPr>
              <w:t>]</w:t>
            </w:r>
          </w:p>
        </w:tc>
        <w:tc>
          <w:tcPr>
            <w:tcW w:w="1633" w:type="dxa"/>
          </w:tcPr>
          <w:p w:rsidR="001E6CD8" w:rsidRPr="00B6184B" w:rsidRDefault="001E6CD8" w:rsidP="006A682B">
            <w:pPr>
              <w:ind w:firstLine="43"/>
              <w:jc w:val="center"/>
              <w:rPr>
                <w:rFonts w:cstheme="minorHAnsi"/>
                <w:szCs w:val="21"/>
                <w:lang w:val="en-US"/>
              </w:rPr>
            </w:pPr>
            <w:r w:rsidRPr="00B6184B">
              <w:rPr>
                <w:rFonts w:cstheme="minorHAnsi"/>
                <w:szCs w:val="21"/>
                <w:lang w:val="en-US"/>
              </w:rPr>
              <w:t>Microbolometer</w:t>
            </w:r>
          </w:p>
        </w:tc>
        <w:tc>
          <w:tcPr>
            <w:tcW w:w="1502" w:type="dxa"/>
          </w:tcPr>
          <w:p w:rsidR="001E6CD8" w:rsidRPr="00B6184B" w:rsidRDefault="001E6CD8" w:rsidP="006A682B">
            <w:pPr>
              <w:jc w:val="center"/>
              <w:rPr>
                <w:rFonts w:cstheme="minorHAnsi"/>
                <w:szCs w:val="21"/>
                <w:lang w:val="en-US"/>
              </w:rPr>
            </w:pPr>
            <w:r w:rsidRPr="00B6184B">
              <w:rPr>
                <w:rFonts w:cstheme="minorHAnsi"/>
                <w:szCs w:val="21"/>
                <w:lang w:val="en-US"/>
              </w:rPr>
              <w:t>8μm-14μm</w:t>
            </w:r>
          </w:p>
        </w:tc>
        <w:tc>
          <w:tcPr>
            <w:tcW w:w="1259" w:type="dxa"/>
          </w:tcPr>
          <w:p w:rsidR="001E6CD8" w:rsidRPr="00B6184B" w:rsidRDefault="001E6CD8" w:rsidP="006A682B">
            <w:pPr>
              <w:ind w:firstLine="42"/>
              <w:jc w:val="center"/>
              <w:rPr>
                <w:rFonts w:cstheme="minorHAnsi"/>
                <w:szCs w:val="21"/>
                <w:lang w:val="en-US"/>
              </w:rPr>
            </w:pPr>
            <w:r w:rsidRPr="00B6184B">
              <w:rPr>
                <w:rFonts w:cstheme="minorHAnsi"/>
                <w:szCs w:val="21"/>
                <w:lang w:val="en-US"/>
              </w:rPr>
              <w:t>Uncooled</w:t>
            </w:r>
          </w:p>
        </w:tc>
        <w:tc>
          <w:tcPr>
            <w:tcW w:w="816" w:type="dxa"/>
          </w:tcPr>
          <w:p w:rsidR="001E6CD8" w:rsidRPr="00B6184B" w:rsidRDefault="001E6CD8" w:rsidP="006A682B">
            <w:pPr>
              <w:jc w:val="center"/>
              <w:rPr>
                <w:rFonts w:cstheme="minorHAnsi"/>
                <w:szCs w:val="21"/>
                <w:lang w:val="en-US"/>
              </w:rPr>
            </w:pPr>
            <w:r w:rsidRPr="00B6184B">
              <w:rPr>
                <w:rFonts w:cstheme="minorHAnsi"/>
                <w:szCs w:val="21"/>
                <w:lang w:val="en-US"/>
              </w:rPr>
              <w:t>17</w:t>
            </w:r>
          </w:p>
        </w:tc>
        <w:tc>
          <w:tcPr>
            <w:tcW w:w="1452" w:type="dxa"/>
            <w:shd w:val="pct15" w:color="auto" w:fill="auto"/>
          </w:tcPr>
          <w:p w:rsidR="001E6CD8" w:rsidRPr="00B6184B" w:rsidRDefault="001E6CD8" w:rsidP="006A682B">
            <w:pPr>
              <w:jc w:val="center"/>
              <w:rPr>
                <w:rFonts w:cstheme="minorHAnsi"/>
                <w:szCs w:val="21"/>
                <w:lang w:val="en-US"/>
              </w:rPr>
            </w:pPr>
            <w:r w:rsidRPr="00B6184B">
              <w:rPr>
                <w:rFonts w:cstheme="minorHAnsi"/>
                <w:szCs w:val="21"/>
                <w:lang w:val="en-US"/>
              </w:rPr>
              <w:t>50</w:t>
            </w:r>
          </w:p>
        </w:tc>
      </w:tr>
      <w:tr w:rsidR="001E6CD8" w:rsidRPr="00B6184B" w:rsidTr="006A682B">
        <w:trPr>
          <w:trHeight w:val="284"/>
          <w:jc w:val="center"/>
        </w:trPr>
        <w:tc>
          <w:tcPr>
            <w:tcW w:w="1985" w:type="dxa"/>
          </w:tcPr>
          <w:p w:rsidR="001E6CD8" w:rsidRPr="00B6184B" w:rsidRDefault="00A64231" w:rsidP="006A682B">
            <w:pPr>
              <w:rPr>
                <w:rFonts w:cstheme="minorHAnsi"/>
                <w:szCs w:val="21"/>
                <w:lang w:val="en-US"/>
              </w:rPr>
            </w:pPr>
            <w:r w:rsidRPr="00B6184B">
              <w:rPr>
                <w:rFonts w:cstheme="minorHAnsi"/>
                <w:szCs w:val="21"/>
                <w:lang w:val="en-US"/>
              </w:rPr>
              <w:t>Mitsubishi [S1</w:t>
            </w:r>
            <w:r w:rsidR="001E6CD8" w:rsidRPr="00B6184B">
              <w:rPr>
                <w:rFonts w:cstheme="minorHAnsi"/>
                <w:szCs w:val="21"/>
                <w:lang w:val="en-US"/>
              </w:rPr>
              <w:t>]</w:t>
            </w:r>
          </w:p>
        </w:tc>
        <w:tc>
          <w:tcPr>
            <w:tcW w:w="1633" w:type="dxa"/>
          </w:tcPr>
          <w:p w:rsidR="001E6CD8" w:rsidRPr="00B6184B" w:rsidRDefault="001E6CD8" w:rsidP="006A682B">
            <w:pPr>
              <w:ind w:firstLine="43"/>
              <w:jc w:val="center"/>
              <w:rPr>
                <w:rFonts w:cstheme="minorHAnsi"/>
                <w:szCs w:val="21"/>
                <w:lang w:val="en-US"/>
              </w:rPr>
            </w:pPr>
            <w:r w:rsidRPr="00B6184B">
              <w:rPr>
                <w:rFonts w:cstheme="minorHAnsi"/>
                <w:szCs w:val="21"/>
                <w:lang w:val="en-US"/>
              </w:rPr>
              <w:t>Microbolometer</w:t>
            </w:r>
          </w:p>
        </w:tc>
        <w:tc>
          <w:tcPr>
            <w:tcW w:w="1502" w:type="dxa"/>
          </w:tcPr>
          <w:p w:rsidR="001E6CD8" w:rsidRPr="00B6184B" w:rsidRDefault="001E6CD8" w:rsidP="006A682B">
            <w:pPr>
              <w:jc w:val="center"/>
              <w:rPr>
                <w:rFonts w:cstheme="minorHAnsi"/>
                <w:szCs w:val="21"/>
                <w:lang w:val="en-US"/>
              </w:rPr>
            </w:pPr>
            <w:r w:rsidRPr="00B6184B">
              <w:rPr>
                <w:rFonts w:cstheme="minorHAnsi"/>
                <w:szCs w:val="21"/>
                <w:lang w:val="en-US"/>
              </w:rPr>
              <w:t>8μm-14μm</w:t>
            </w:r>
          </w:p>
        </w:tc>
        <w:tc>
          <w:tcPr>
            <w:tcW w:w="1259" w:type="dxa"/>
          </w:tcPr>
          <w:p w:rsidR="001E6CD8" w:rsidRPr="00B6184B" w:rsidRDefault="001E6CD8" w:rsidP="006A682B">
            <w:pPr>
              <w:ind w:firstLine="42"/>
              <w:jc w:val="center"/>
              <w:rPr>
                <w:rFonts w:cstheme="minorHAnsi"/>
                <w:szCs w:val="21"/>
                <w:lang w:val="en-US"/>
              </w:rPr>
            </w:pPr>
            <w:r w:rsidRPr="00B6184B">
              <w:rPr>
                <w:rFonts w:cstheme="minorHAnsi"/>
                <w:szCs w:val="21"/>
                <w:lang w:val="en-US"/>
              </w:rPr>
              <w:t>Uncooled</w:t>
            </w:r>
          </w:p>
        </w:tc>
        <w:tc>
          <w:tcPr>
            <w:tcW w:w="816" w:type="dxa"/>
          </w:tcPr>
          <w:p w:rsidR="001E6CD8" w:rsidRPr="00B6184B" w:rsidRDefault="001E6CD8" w:rsidP="006A682B">
            <w:pPr>
              <w:jc w:val="center"/>
              <w:rPr>
                <w:rFonts w:cstheme="minorHAnsi"/>
                <w:szCs w:val="21"/>
                <w:lang w:val="en-US"/>
              </w:rPr>
            </w:pPr>
            <w:r w:rsidRPr="00B6184B">
              <w:rPr>
                <w:rFonts w:cstheme="minorHAnsi"/>
                <w:szCs w:val="21"/>
                <w:lang w:val="en-US"/>
              </w:rPr>
              <w:t>15</w:t>
            </w:r>
          </w:p>
        </w:tc>
        <w:tc>
          <w:tcPr>
            <w:tcW w:w="1452" w:type="dxa"/>
            <w:shd w:val="pct15" w:color="auto" w:fill="auto"/>
          </w:tcPr>
          <w:p w:rsidR="001E6CD8" w:rsidRPr="00B6184B" w:rsidRDefault="001E6CD8" w:rsidP="006A682B">
            <w:pPr>
              <w:jc w:val="center"/>
              <w:rPr>
                <w:rFonts w:cstheme="minorHAnsi"/>
                <w:szCs w:val="21"/>
                <w:lang w:val="en-US"/>
              </w:rPr>
            </w:pPr>
            <w:r w:rsidRPr="00B6184B">
              <w:rPr>
                <w:rFonts w:cstheme="minorHAnsi"/>
                <w:szCs w:val="21"/>
                <w:lang w:val="en-US"/>
              </w:rPr>
              <w:t>84</w:t>
            </w:r>
          </w:p>
        </w:tc>
      </w:tr>
      <w:tr w:rsidR="001E6CD8" w:rsidRPr="00B6184B" w:rsidTr="006A682B">
        <w:trPr>
          <w:trHeight w:val="284"/>
          <w:jc w:val="center"/>
        </w:trPr>
        <w:tc>
          <w:tcPr>
            <w:tcW w:w="1985" w:type="dxa"/>
          </w:tcPr>
          <w:p w:rsidR="001E6CD8" w:rsidRPr="00B6184B" w:rsidRDefault="00A64231" w:rsidP="006A682B">
            <w:pPr>
              <w:rPr>
                <w:rFonts w:cstheme="minorHAnsi"/>
                <w:szCs w:val="21"/>
                <w:lang w:val="en-US"/>
              </w:rPr>
            </w:pPr>
            <w:r w:rsidRPr="00B6184B">
              <w:rPr>
                <w:rFonts w:cstheme="minorHAnsi"/>
                <w:szCs w:val="21"/>
                <w:lang w:val="en-US"/>
              </w:rPr>
              <w:t>Toshiba [S1</w:t>
            </w:r>
            <w:r w:rsidR="001E6CD8" w:rsidRPr="00B6184B">
              <w:rPr>
                <w:rFonts w:cstheme="minorHAnsi"/>
                <w:szCs w:val="21"/>
                <w:lang w:val="en-US"/>
              </w:rPr>
              <w:t>]</w:t>
            </w:r>
          </w:p>
        </w:tc>
        <w:tc>
          <w:tcPr>
            <w:tcW w:w="1633" w:type="dxa"/>
          </w:tcPr>
          <w:p w:rsidR="001E6CD8" w:rsidRPr="00B6184B" w:rsidRDefault="001E6CD8" w:rsidP="006A682B">
            <w:pPr>
              <w:ind w:firstLine="43"/>
              <w:jc w:val="center"/>
              <w:rPr>
                <w:rFonts w:cstheme="minorHAnsi"/>
                <w:szCs w:val="21"/>
                <w:lang w:val="en-US"/>
              </w:rPr>
            </w:pPr>
            <w:r w:rsidRPr="00B6184B">
              <w:rPr>
                <w:rFonts w:cstheme="minorHAnsi"/>
                <w:szCs w:val="21"/>
                <w:lang w:val="en-US"/>
              </w:rPr>
              <w:t>Microbolometer</w:t>
            </w:r>
          </w:p>
        </w:tc>
        <w:tc>
          <w:tcPr>
            <w:tcW w:w="1502" w:type="dxa"/>
          </w:tcPr>
          <w:p w:rsidR="001E6CD8" w:rsidRPr="00B6184B" w:rsidRDefault="001E6CD8" w:rsidP="006A682B">
            <w:pPr>
              <w:jc w:val="center"/>
              <w:rPr>
                <w:rFonts w:cstheme="minorHAnsi"/>
                <w:szCs w:val="21"/>
                <w:lang w:val="en-US"/>
              </w:rPr>
            </w:pPr>
            <w:r w:rsidRPr="00B6184B">
              <w:rPr>
                <w:rFonts w:cstheme="minorHAnsi"/>
                <w:szCs w:val="21"/>
                <w:lang w:val="en-US"/>
              </w:rPr>
              <w:t>8μm-14μm</w:t>
            </w:r>
          </w:p>
        </w:tc>
        <w:tc>
          <w:tcPr>
            <w:tcW w:w="1259" w:type="dxa"/>
          </w:tcPr>
          <w:p w:rsidR="001E6CD8" w:rsidRPr="00B6184B" w:rsidRDefault="001E6CD8" w:rsidP="006A682B">
            <w:pPr>
              <w:ind w:firstLine="42"/>
              <w:jc w:val="center"/>
              <w:rPr>
                <w:rFonts w:cstheme="minorHAnsi"/>
                <w:szCs w:val="21"/>
                <w:lang w:val="en-US"/>
              </w:rPr>
            </w:pPr>
            <w:r w:rsidRPr="00B6184B">
              <w:rPr>
                <w:rFonts w:cstheme="minorHAnsi"/>
                <w:szCs w:val="21"/>
                <w:lang w:val="en-US"/>
              </w:rPr>
              <w:t>Uncooled</w:t>
            </w:r>
          </w:p>
        </w:tc>
        <w:tc>
          <w:tcPr>
            <w:tcW w:w="816" w:type="dxa"/>
          </w:tcPr>
          <w:p w:rsidR="001E6CD8" w:rsidRPr="00B6184B" w:rsidRDefault="001E6CD8" w:rsidP="006A682B">
            <w:pPr>
              <w:jc w:val="center"/>
              <w:rPr>
                <w:rFonts w:cstheme="minorHAnsi"/>
                <w:szCs w:val="21"/>
                <w:lang w:val="en-US"/>
              </w:rPr>
            </w:pPr>
            <w:r w:rsidRPr="00B6184B">
              <w:rPr>
                <w:rFonts w:cstheme="minorHAnsi"/>
                <w:szCs w:val="21"/>
                <w:lang w:val="en-US"/>
              </w:rPr>
              <w:t>22</w:t>
            </w:r>
          </w:p>
        </w:tc>
        <w:tc>
          <w:tcPr>
            <w:tcW w:w="1452" w:type="dxa"/>
            <w:shd w:val="pct15" w:color="auto" w:fill="auto"/>
          </w:tcPr>
          <w:p w:rsidR="001E6CD8" w:rsidRPr="00B6184B" w:rsidRDefault="001E6CD8" w:rsidP="006A682B">
            <w:pPr>
              <w:jc w:val="center"/>
              <w:rPr>
                <w:rFonts w:cstheme="minorHAnsi"/>
                <w:szCs w:val="21"/>
                <w:lang w:val="en-US"/>
              </w:rPr>
            </w:pPr>
            <w:r w:rsidRPr="00B6184B">
              <w:rPr>
                <w:rFonts w:cstheme="minorHAnsi"/>
                <w:szCs w:val="21"/>
                <w:lang w:val="en-US"/>
              </w:rPr>
              <w:t>40</w:t>
            </w:r>
          </w:p>
        </w:tc>
      </w:tr>
      <w:tr w:rsidR="001E6CD8" w:rsidRPr="00B6184B" w:rsidTr="006A682B">
        <w:trPr>
          <w:trHeight w:val="284"/>
          <w:jc w:val="center"/>
        </w:trPr>
        <w:tc>
          <w:tcPr>
            <w:tcW w:w="1985" w:type="dxa"/>
          </w:tcPr>
          <w:p w:rsidR="001E6CD8" w:rsidRPr="00B6184B" w:rsidRDefault="00A64231" w:rsidP="006A682B">
            <w:pPr>
              <w:rPr>
                <w:rFonts w:cstheme="minorHAnsi"/>
                <w:szCs w:val="21"/>
                <w:lang w:val="en-US"/>
              </w:rPr>
            </w:pPr>
            <w:r w:rsidRPr="00B6184B">
              <w:rPr>
                <w:rFonts w:cstheme="minorHAnsi"/>
                <w:szCs w:val="21"/>
                <w:lang w:val="en-US"/>
              </w:rPr>
              <w:t>UESTC [S1</w:t>
            </w:r>
            <w:r w:rsidR="001E6CD8" w:rsidRPr="00B6184B">
              <w:rPr>
                <w:rFonts w:cstheme="minorHAnsi"/>
                <w:szCs w:val="21"/>
                <w:lang w:val="en-US"/>
              </w:rPr>
              <w:t>]</w:t>
            </w:r>
          </w:p>
        </w:tc>
        <w:tc>
          <w:tcPr>
            <w:tcW w:w="1633" w:type="dxa"/>
          </w:tcPr>
          <w:p w:rsidR="001E6CD8" w:rsidRPr="00B6184B" w:rsidRDefault="001E6CD8" w:rsidP="006A682B">
            <w:pPr>
              <w:ind w:firstLine="43"/>
              <w:jc w:val="center"/>
              <w:rPr>
                <w:rFonts w:cstheme="minorHAnsi"/>
                <w:szCs w:val="21"/>
                <w:lang w:val="en-US"/>
              </w:rPr>
            </w:pPr>
            <w:r w:rsidRPr="00B6184B">
              <w:rPr>
                <w:rFonts w:cstheme="minorHAnsi"/>
                <w:szCs w:val="21"/>
                <w:lang w:val="en-US"/>
              </w:rPr>
              <w:t>Microbolometer</w:t>
            </w:r>
          </w:p>
        </w:tc>
        <w:tc>
          <w:tcPr>
            <w:tcW w:w="1502" w:type="dxa"/>
          </w:tcPr>
          <w:p w:rsidR="001E6CD8" w:rsidRPr="00B6184B" w:rsidRDefault="001E6CD8" w:rsidP="006A682B">
            <w:pPr>
              <w:jc w:val="center"/>
              <w:rPr>
                <w:rFonts w:cstheme="minorHAnsi"/>
                <w:szCs w:val="21"/>
                <w:lang w:val="en-US"/>
              </w:rPr>
            </w:pPr>
            <w:r w:rsidRPr="00B6184B">
              <w:rPr>
                <w:rFonts w:cstheme="minorHAnsi"/>
                <w:szCs w:val="21"/>
                <w:lang w:val="en-US"/>
              </w:rPr>
              <w:t>8μm-14μm</w:t>
            </w:r>
          </w:p>
        </w:tc>
        <w:tc>
          <w:tcPr>
            <w:tcW w:w="1259" w:type="dxa"/>
          </w:tcPr>
          <w:p w:rsidR="001E6CD8" w:rsidRPr="00B6184B" w:rsidRDefault="001E6CD8" w:rsidP="006A682B">
            <w:pPr>
              <w:ind w:firstLine="42"/>
              <w:jc w:val="center"/>
              <w:rPr>
                <w:rFonts w:cstheme="minorHAnsi"/>
                <w:szCs w:val="21"/>
                <w:lang w:val="en-US"/>
              </w:rPr>
            </w:pPr>
            <w:r w:rsidRPr="00B6184B">
              <w:rPr>
                <w:rFonts w:cstheme="minorHAnsi"/>
                <w:szCs w:val="21"/>
                <w:lang w:val="en-US"/>
              </w:rPr>
              <w:t>Uncooled</w:t>
            </w:r>
          </w:p>
        </w:tc>
        <w:tc>
          <w:tcPr>
            <w:tcW w:w="816" w:type="dxa"/>
          </w:tcPr>
          <w:p w:rsidR="001E6CD8" w:rsidRPr="00B6184B" w:rsidRDefault="001E6CD8" w:rsidP="006A682B">
            <w:pPr>
              <w:jc w:val="center"/>
              <w:rPr>
                <w:rFonts w:cstheme="minorHAnsi"/>
                <w:szCs w:val="21"/>
                <w:lang w:val="en-US"/>
              </w:rPr>
            </w:pPr>
            <w:r w:rsidRPr="00B6184B">
              <w:rPr>
                <w:rFonts w:cstheme="minorHAnsi"/>
                <w:szCs w:val="21"/>
                <w:lang w:val="en-US"/>
              </w:rPr>
              <w:t>35</w:t>
            </w:r>
          </w:p>
        </w:tc>
        <w:tc>
          <w:tcPr>
            <w:tcW w:w="1452" w:type="dxa"/>
            <w:shd w:val="pct15" w:color="auto" w:fill="auto"/>
          </w:tcPr>
          <w:p w:rsidR="001E6CD8" w:rsidRPr="00B6184B" w:rsidRDefault="001E6CD8" w:rsidP="006A682B">
            <w:pPr>
              <w:jc w:val="center"/>
              <w:rPr>
                <w:rFonts w:cstheme="minorHAnsi"/>
                <w:szCs w:val="21"/>
                <w:lang w:val="en-US"/>
              </w:rPr>
            </w:pPr>
            <w:r w:rsidRPr="00B6184B">
              <w:rPr>
                <w:rFonts w:cstheme="minorHAnsi"/>
                <w:szCs w:val="21"/>
                <w:lang w:val="en-US"/>
              </w:rPr>
              <w:t>81</w:t>
            </w:r>
          </w:p>
        </w:tc>
      </w:tr>
      <w:tr w:rsidR="001E6CD8" w:rsidRPr="00B6184B" w:rsidTr="006A682B">
        <w:trPr>
          <w:trHeight w:val="284"/>
          <w:jc w:val="center"/>
        </w:trPr>
        <w:tc>
          <w:tcPr>
            <w:tcW w:w="1985" w:type="dxa"/>
          </w:tcPr>
          <w:p w:rsidR="001E6CD8" w:rsidRPr="00B6184B" w:rsidRDefault="001E6CD8" w:rsidP="006A682B">
            <w:pPr>
              <w:rPr>
                <w:rFonts w:cstheme="minorHAnsi"/>
                <w:szCs w:val="21"/>
                <w:lang w:val="en-US"/>
              </w:rPr>
            </w:pPr>
            <w:r w:rsidRPr="00B6184B">
              <w:rPr>
                <w:rFonts w:cstheme="minorHAnsi"/>
                <w:szCs w:val="21"/>
                <w:lang w:val="en-US"/>
              </w:rPr>
              <w:t>FLIR [</w:t>
            </w:r>
            <w:r w:rsidR="00A64231" w:rsidRPr="00B6184B">
              <w:rPr>
                <w:rFonts w:cstheme="minorHAnsi"/>
                <w:szCs w:val="21"/>
                <w:lang w:val="en-US"/>
              </w:rPr>
              <w:t>S2</w:t>
            </w:r>
            <w:r w:rsidRPr="00B6184B">
              <w:rPr>
                <w:rFonts w:cstheme="minorHAnsi"/>
                <w:szCs w:val="21"/>
                <w:lang w:val="en-US"/>
              </w:rPr>
              <w:t>]</w:t>
            </w:r>
          </w:p>
        </w:tc>
        <w:tc>
          <w:tcPr>
            <w:tcW w:w="1633" w:type="dxa"/>
          </w:tcPr>
          <w:p w:rsidR="001E6CD8" w:rsidRPr="00B6184B" w:rsidRDefault="001E6CD8" w:rsidP="006A682B">
            <w:pPr>
              <w:ind w:firstLine="43"/>
              <w:jc w:val="center"/>
              <w:rPr>
                <w:rFonts w:cstheme="minorHAnsi"/>
                <w:szCs w:val="21"/>
                <w:lang w:val="en-US"/>
              </w:rPr>
            </w:pPr>
            <w:r w:rsidRPr="00B6184B">
              <w:rPr>
                <w:rFonts w:cstheme="minorHAnsi"/>
                <w:szCs w:val="21"/>
                <w:lang w:val="en-US"/>
              </w:rPr>
              <w:t>Microbolometer</w:t>
            </w:r>
          </w:p>
        </w:tc>
        <w:tc>
          <w:tcPr>
            <w:tcW w:w="1502" w:type="dxa"/>
          </w:tcPr>
          <w:p w:rsidR="001E6CD8" w:rsidRPr="00B6184B" w:rsidRDefault="001E6CD8" w:rsidP="006A682B">
            <w:pPr>
              <w:jc w:val="center"/>
              <w:rPr>
                <w:rFonts w:cstheme="minorHAnsi"/>
                <w:szCs w:val="21"/>
                <w:lang w:val="en-US"/>
              </w:rPr>
            </w:pPr>
            <w:r w:rsidRPr="00B6184B">
              <w:rPr>
                <w:rFonts w:cstheme="minorHAnsi"/>
                <w:szCs w:val="21"/>
                <w:lang w:val="en-US"/>
              </w:rPr>
              <w:t>7.5μm-13.5μm</w:t>
            </w:r>
          </w:p>
        </w:tc>
        <w:tc>
          <w:tcPr>
            <w:tcW w:w="1259" w:type="dxa"/>
          </w:tcPr>
          <w:p w:rsidR="001E6CD8" w:rsidRPr="00B6184B" w:rsidRDefault="001E6CD8" w:rsidP="006A682B">
            <w:pPr>
              <w:ind w:firstLine="42"/>
              <w:jc w:val="center"/>
              <w:rPr>
                <w:rFonts w:cstheme="minorHAnsi"/>
                <w:szCs w:val="21"/>
                <w:lang w:val="en-US"/>
              </w:rPr>
            </w:pPr>
            <w:r w:rsidRPr="00B6184B">
              <w:rPr>
                <w:rFonts w:cstheme="minorHAnsi"/>
                <w:szCs w:val="21"/>
                <w:lang w:val="en-US"/>
              </w:rPr>
              <w:t>Uncooled</w:t>
            </w:r>
          </w:p>
        </w:tc>
        <w:tc>
          <w:tcPr>
            <w:tcW w:w="816" w:type="dxa"/>
          </w:tcPr>
          <w:p w:rsidR="001E6CD8" w:rsidRPr="00B6184B" w:rsidRDefault="001E6CD8" w:rsidP="006A682B">
            <w:pPr>
              <w:jc w:val="center"/>
              <w:rPr>
                <w:rFonts w:cstheme="minorHAnsi"/>
                <w:szCs w:val="21"/>
                <w:lang w:val="en-US"/>
              </w:rPr>
            </w:pPr>
            <w:r w:rsidRPr="00B6184B">
              <w:rPr>
                <w:rFonts w:cstheme="minorHAnsi"/>
                <w:szCs w:val="21"/>
                <w:lang w:val="en-US"/>
              </w:rPr>
              <w:t>12</w:t>
            </w:r>
          </w:p>
        </w:tc>
        <w:tc>
          <w:tcPr>
            <w:tcW w:w="1452" w:type="dxa"/>
            <w:shd w:val="pct15" w:color="auto" w:fill="auto"/>
          </w:tcPr>
          <w:p w:rsidR="001E6CD8" w:rsidRPr="00B6184B" w:rsidRDefault="001E6CD8" w:rsidP="006A682B">
            <w:pPr>
              <w:jc w:val="center"/>
              <w:rPr>
                <w:rFonts w:cstheme="minorHAnsi"/>
                <w:szCs w:val="21"/>
                <w:lang w:val="en-US"/>
              </w:rPr>
            </w:pPr>
            <w:r w:rsidRPr="00B6184B">
              <w:rPr>
                <w:rFonts w:cstheme="minorHAnsi"/>
                <w:szCs w:val="21"/>
                <w:lang w:val="en-US"/>
              </w:rPr>
              <w:t>40</w:t>
            </w:r>
          </w:p>
        </w:tc>
      </w:tr>
      <w:tr w:rsidR="001E6CD8" w:rsidRPr="00B6184B" w:rsidTr="006A682B">
        <w:trPr>
          <w:trHeight w:val="284"/>
          <w:jc w:val="center"/>
        </w:trPr>
        <w:tc>
          <w:tcPr>
            <w:tcW w:w="1985" w:type="dxa"/>
          </w:tcPr>
          <w:p w:rsidR="001E6CD8" w:rsidRPr="00B6184B" w:rsidRDefault="00867F44" w:rsidP="006A682B">
            <w:pPr>
              <w:rPr>
                <w:rFonts w:cstheme="minorHAnsi"/>
                <w:szCs w:val="21"/>
                <w:lang w:val="en-US"/>
              </w:rPr>
            </w:pPr>
            <w:r w:rsidRPr="00B6184B">
              <w:rPr>
                <w:rFonts w:cstheme="minorHAnsi"/>
                <w:szCs w:val="21"/>
                <w:lang w:val="en-US"/>
              </w:rPr>
              <w:t xml:space="preserve">Global Sensor Technology </w:t>
            </w:r>
            <w:r w:rsidR="00A64231" w:rsidRPr="00B6184B">
              <w:rPr>
                <w:rFonts w:cstheme="minorHAnsi"/>
                <w:szCs w:val="21"/>
                <w:lang w:val="en-US"/>
              </w:rPr>
              <w:t>[S3</w:t>
            </w:r>
            <w:r w:rsidR="001E6CD8" w:rsidRPr="00B6184B">
              <w:rPr>
                <w:rFonts w:cstheme="minorHAnsi"/>
                <w:szCs w:val="21"/>
                <w:lang w:val="en-US"/>
              </w:rPr>
              <w:t>]</w:t>
            </w:r>
          </w:p>
        </w:tc>
        <w:tc>
          <w:tcPr>
            <w:tcW w:w="1633" w:type="dxa"/>
          </w:tcPr>
          <w:p w:rsidR="001E6CD8" w:rsidRPr="00B6184B" w:rsidRDefault="001E6CD8" w:rsidP="006A682B">
            <w:pPr>
              <w:ind w:firstLine="43"/>
              <w:jc w:val="center"/>
              <w:rPr>
                <w:rFonts w:cstheme="minorHAnsi"/>
                <w:szCs w:val="21"/>
                <w:lang w:val="en-US"/>
              </w:rPr>
            </w:pPr>
            <w:r w:rsidRPr="00B6184B">
              <w:rPr>
                <w:rFonts w:cstheme="minorHAnsi"/>
                <w:szCs w:val="21"/>
                <w:lang w:val="en-US"/>
              </w:rPr>
              <w:t>Microbolometer</w:t>
            </w:r>
          </w:p>
        </w:tc>
        <w:tc>
          <w:tcPr>
            <w:tcW w:w="1502" w:type="dxa"/>
          </w:tcPr>
          <w:p w:rsidR="001E6CD8" w:rsidRPr="00B6184B" w:rsidRDefault="001E6CD8" w:rsidP="006A682B">
            <w:pPr>
              <w:jc w:val="center"/>
              <w:rPr>
                <w:rFonts w:cstheme="minorHAnsi"/>
                <w:szCs w:val="21"/>
                <w:lang w:val="en-US"/>
              </w:rPr>
            </w:pPr>
            <w:r w:rsidRPr="00B6184B">
              <w:rPr>
                <w:rFonts w:cstheme="minorHAnsi"/>
                <w:szCs w:val="21"/>
                <w:lang w:val="en-US"/>
              </w:rPr>
              <w:t>8μm-14μm</w:t>
            </w:r>
          </w:p>
        </w:tc>
        <w:tc>
          <w:tcPr>
            <w:tcW w:w="1259" w:type="dxa"/>
          </w:tcPr>
          <w:p w:rsidR="001E6CD8" w:rsidRPr="00B6184B" w:rsidRDefault="001E6CD8" w:rsidP="006A682B">
            <w:pPr>
              <w:ind w:firstLine="42"/>
              <w:jc w:val="center"/>
              <w:rPr>
                <w:rFonts w:cstheme="minorHAnsi"/>
                <w:szCs w:val="21"/>
                <w:lang w:val="en-US"/>
              </w:rPr>
            </w:pPr>
            <w:r w:rsidRPr="00B6184B">
              <w:rPr>
                <w:rFonts w:cstheme="minorHAnsi"/>
                <w:szCs w:val="21"/>
                <w:lang w:val="en-US"/>
              </w:rPr>
              <w:t>Uncooled</w:t>
            </w:r>
          </w:p>
        </w:tc>
        <w:tc>
          <w:tcPr>
            <w:tcW w:w="816" w:type="dxa"/>
          </w:tcPr>
          <w:p w:rsidR="001E6CD8" w:rsidRPr="00B6184B" w:rsidRDefault="001E6CD8" w:rsidP="006A682B">
            <w:pPr>
              <w:jc w:val="center"/>
              <w:rPr>
                <w:rFonts w:cstheme="minorHAnsi"/>
                <w:szCs w:val="21"/>
                <w:lang w:val="en-US"/>
              </w:rPr>
            </w:pPr>
            <w:r w:rsidRPr="00B6184B">
              <w:rPr>
                <w:rFonts w:cstheme="minorHAnsi"/>
                <w:szCs w:val="21"/>
                <w:lang w:val="en-US"/>
              </w:rPr>
              <w:t>12</w:t>
            </w:r>
          </w:p>
        </w:tc>
        <w:tc>
          <w:tcPr>
            <w:tcW w:w="1452" w:type="dxa"/>
            <w:shd w:val="pct15" w:color="auto" w:fill="auto"/>
          </w:tcPr>
          <w:p w:rsidR="001E6CD8" w:rsidRPr="00B6184B" w:rsidRDefault="001E6CD8" w:rsidP="006A682B">
            <w:pPr>
              <w:jc w:val="center"/>
              <w:rPr>
                <w:rFonts w:cstheme="minorHAnsi"/>
                <w:szCs w:val="21"/>
                <w:lang w:val="en-US"/>
              </w:rPr>
            </w:pPr>
            <w:r w:rsidRPr="00B6184B">
              <w:rPr>
                <w:rFonts w:cstheme="minorHAnsi"/>
                <w:szCs w:val="21"/>
                <w:lang w:val="en-US"/>
              </w:rPr>
              <w:t>40</w:t>
            </w:r>
          </w:p>
        </w:tc>
      </w:tr>
      <w:tr w:rsidR="001E6CD8" w:rsidRPr="00B6184B" w:rsidTr="006A682B">
        <w:trPr>
          <w:trHeight w:val="284"/>
          <w:jc w:val="center"/>
        </w:trPr>
        <w:tc>
          <w:tcPr>
            <w:tcW w:w="1985" w:type="dxa"/>
            <w:vAlign w:val="center"/>
          </w:tcPr>
          <w:p w:rsidR="001E6CD8" w:rsidRPr="00B6184B" w:rsidRDefault="001E6CD8" w:rsidP="006A682B">
            <w:pPr>
              <w:rPr>
                <w:rFonts w:cstheme="minorHAnsi"/>
                <w:b/>
                <w:szCs w:val="21"/>
                <w:lang w:val="en-US"/>
              </w:rPr>
            </w:pPr>
            <w:r w:rsidRPr="00B6184B">
              <w:rPr>
                <w:rFonts w:cstheme="minorHAnsi"/>
                <w:b/>
                <w:szCs w:val="21"/>
                <w:lang w:val="en-US"/>
              </w:rPr>
              <w:t>This work</w:t>
            </w:r>
          </w:p>
        </w:tc>
        <w:tc>
          <w:tcPr>
            <w:tcW w:w="1633" w:type="dxa"/>
            <w:vAlign w:val="center"/>
          </w:tcPr>
          <w:p w:rsidR="001E6CD8" w:rsidRPr="00B6184B" w:rsidRDefault="001E6CD8" w:rsidP="006A682B">
            <w:pPr>
              <w:ind w:firstLine="43"/>
              <w:jc w:val="center"/>
              <w:rPr>
                <w:rFonts w:cstheme="minorHAnsi"/>
                <w:b/>
                <w:szCs w:val="21"/>
                <w:lang w:val="en-US"/>
              </w:rPr>
            </w:pPr>
            <w:r w:rsidRPr="00B6184B">
              <w:rPr>
                <w:rFonts w:cstheme="minorHAnsi"/>
                <w:b/>
                <w:szCs w:val="21"/>
                <w:lang w:val="en-US"/>
              </w:rPr>
              <w:t>FBAR/PMA</w:t>
            </w:r>
          </w:p>
        </w:tc>
        <w:tc>
          <w:tcPr>
            <w:tcW w:w="1502" w:type="dxa"/>
            <w:vAlign w:val="center"/>
          </w:tcPr>
          <w:p w:rsidR="001E6CD8" w:rsidRPr="00B6184B" w:rsidRDefault="001E6CD8" w:rsidP="006A682B">
            <w:pPr>
              <w:jc w:val="center"/>
              <w:rPr>
                <w:rFonts w:cstheme="minorHAnsi"/>
                <w:b/>
                <w:szCs w:val="21"/>
                <w:lang w:val="en-US"/>
              </w:rPr>
            </w:pPr>
            <w:r w:rsidRPr="00B6184B">
              <w:rPr>
                <w:rFonts w:cstheme="minorHAnsi"/>
                <w:b/>
                <w:szCs w:val="21"/>
                <w:lang w:val="en-US"/>
              </w:rPr>
              <w:t>7.5μm-8.5 μm</w:t>
            </w:r>
          </w:p>
        </w:tc>
        <w:tc>
          <w:tcPr>
            <w:tcW w:w="1259" w:type="dxa"/>
            <w:vAlign w:val="center"/>
          </w:tcPr>
          <w:p w:rsidR="001E6CD8" w:rsidRPr="00B6184B" w:rsidRDefault="001E6CD8" w:rsidP="006A682B">
            <w:pPr>
              <w:ind w:firstLine="42"/>
              <w:jc w:val="center"/>
              <w:rPr>
                <w:rFonts w:cstheme="minorHAnsi"/>
                <w:b/>
                <w:szCs w:val="21"/>
                <w:lang w:val="en-US"/>
              </w:rPr>
            </w:pPr>
            <w:r w:rsidRPr="00B6184B">
              <w:rPr>
                <w:rFonts w:cstheme="minorHAnsi"/>
                <w:b/>
                <w:szCs w:val="21"/>
                <w:lang w:val="en-US"/>
              </w:rPr>
              <w:t>Uncooled</w:t>
            </w:r>
          </w:p>
        </w:tc>
        <w:tc>
          <w:tcPr>
            <w:tcW w:w="816" w:type="dxa"/>
            <w:vAlign w:val="center"/>
          </w:tcPr>
          <w:p w:rsidR="001E6CD8" w:rsidRPr="00B6184B" w:rsidRDefault="001E6CD8" w:rsidP="006A682B">
            <w:pPr>
              <w:jc w:val="center"/>
              <w:rPr>
                <w:rFonts w:cstheme="minorHAnsi"/>
                <w:b/>
                <w:szCs w:val="21"/>
                <w:lang w:val="en-US"/>
              </w:rPr>
            </w:pPr>
            <w:r w:rsidRPr="00B6184B">
              <w:rPr>
                <w:rFonts w:cstheme="minorHAnsi"/>
                <w:b/>
                <w:szCs w:val="21"/>
                <w:lang w:val="en-US"/>
              </w:rPr>
              <w:t>~100</w:t>
            </w:r>
          </w:p>
        </w:tc>
        <w:tc>
          <w:tcPr>
            <w:tcW w:w="1452" w:type="dxa"/>
            <w:shd w:val="pct15" w:color="auto" w:fill="auto"/>
            <w:vAlign w:val="center"/>
          </w:tcPr>
          <w:p w:rsidR="001E6CD8" w:rsidRPr="00B6184B" w:rsidRDefault="001E6CD8" w:rsidP="006A682B">
            <w:pPr>
              <w:jc w:val="center"/>
              <w:rPr>
                <w:rFonts w:cstheme="minorHAnsi"/>
                <w:b/>
                <w:szCs w:val="21"/>
                <w:lang w:val="en-US"/>
              </w:rPr>
            </w:pPr>
            <w:r w:rsidRPr="00B6184B">
              <w:rPr>
                <w:rFonts w:cstheme="minorHAnsi"/>
                <w:b/>
                <w:szCs w:val="21"/>
                <w:lang w:val="en-US"/>
              </w:rPr>
              <w:t>5.5</w:t>
            </w:r>
          </w:p>
        </w:tc>
      </w:tr>
    </w:tbl>
    <w:p w:rsidR="001E6CD8" w:rsidRPr="00B6184B" w:rsidRDefault="001E6CD8" w:rsidP="001E6CD8">
      <w:pPr>
        <w:jc w:val="center"/>
        <w:rPr>
          <w:sz w:val="22"/>
          <w:lang w:val="en-US"/>
        </w:rPr>
      </w:pPr>
      <w:r w:rsidRPr="00B6184B">
        <w:rPr>
          <w:b/>
          <w:sz w:val="22"/>
          <w:lang w:val="en-US"/>
        </w:rPr>
        <w:t>Table 1</w:t>
      </w:r>
      <w:r w:rsidRPr="00B6184B">
        <w:rPr>
          <w:sz w:val="22"/>
          <w:lang w:val="en-US"/>
        </w:rPr>
        <w:t xml:space="preserve"> – Uncooled infrared detectors State of the art of Noise Equivalent Temperature Difference (NETD) </w:t>
      </w:r>
    </w:p>
    <w:p w:rsidR="001E6CD8" w:rsidRPr="00B6184B" w:rsidRDefault="001E6CD8" w:rsidP="001E6CD8">
      <w:pPr>
        <w:jc w:val="center"/>
        <w:rPr>
          <w:sz w:val="22"/>
          <w:lang w:val="en-US"/>
        </w:rPr>
      </w:pPr>
    </w:p>
    <w:tbl>
      <w:tblPr>
        <w:tblStyle w:val="Grilledutableau"/>
        <w:tblW w:w="8675" w:type="dxa"/>
        <w:jc w:val="center"/>
        <w:tblLayout w:type="fixed"/>
        <w:tblLook w:val="04A0" w:firstRow="1" w:lastRow="0" w:firstColumn="1" w:lastColumn="0" w:noHBand="0" w:noVBand="1"/>
      </w:tblPr>
      <w:tblGrid>
        <w:gridCol w:w="1985"/>
        <w:gridCol w:w="1701"/>
        <w:gridCol w:w="1417"/>
        <w:gridCol w:w="1276"/>
        <w:gridCol w:w="851"/>
        <w:gridCol w:w="1445"/>
      </w:tblGrid>
      <w:tr w:rsidR="001E6CD8" w:rsidRPr="00B6184B" w:rsidTr="006A682B">
        <w:trPr>
          <w:trHeight w:val="303"/>
          <w:jc w:val="center"/>
        </w:trPr>
        <w:tc>
          <w:tcPr>
            <w:tcW w:w="1985" w:type="dxa"/>
            <w:vAlign w:val="center"/>
          </w:tcPr>
          <w:p w:rsidR="001E6CD8" w:rsidRPr="00B6184B" w:rsidRDefault="001E6CD8" w:rsidP="006A682B">
            <w:pPr>
              <w:rPr>
                <w:rFonts w:cstheme="minorHAnsi"/>
                <w:b/>
                <w:szCs w:val="21"/>
                <w:lang w:val="en-US"/>
              </w:rPr>
            </w:pPr>
            <w:r w:rsidRPr="00B6184B">
              <w:rPr>
                <w:rFonts w:cstheme="minorHAnsi"/>
                <w:b/>
                <w:szCs w:val="21"/>
                <w:lang w:val="en-US"/>
              </w:rPr>
              <w:lastRenderedPageBreak/>
              <w:t>Organization / Reference</w:t>
            </w:r>
          </w:p>
        </w:tc>
        <w:tc>
          <w:tcPr>
            <w:tcW w:w="1701" w:type="dxa"/>
            <w:vAlign w:val="center"/>
          </w:tcPr>
          <w:p w:rsidR="001E6CD8" w:rsidRPr="00B6184B" w:rsidRDefault="001E6CD8" w:rsidP="006A682B">
            <w:pPr>
              <w:ind w:firstLine="43"/>
              <w:jc w:val="center"/>
              <w:rPr>
                <w:rFonts w:cstheme="minorHAnsi"/>
                <w:b/>
                <w:szCs w:val="21"/>
                <w:lang w:val="en-US"/>
              </w:rPr>
            </w:pPr>
            <w:r w:rsidRPr="00B6184B">
              <w:rPr>
                <w:rFonts w:cstheme="minorHAnsi"/>
                <w:b/>
                <w:szCs w:val="21"/>
                <w:lang w:val="en-US"/>
              </w:rPr>
              <w:t>Types</w:t>
            </w:r>
          </w:p>
        </w:tc>
        <w:tc>
          <w:tcPr>
            <w:tcW w:w="1417" w:type="dxa"/>
            <w:vAlign w:val="center"/>
          </w:tcPr>
          <w:p w:rsidR="001E6CD8" w:rsidRPr="00B6184B" w:rsidRDefault="001E6CD8" w:rsidP="006A682B">
            <w:pPr>
              <w:jc w:val="center"/>
              <w:rPr>
                <w:rFonts w:cstheme="minorHAnsi"/>
                <w:b/>
                <w:szCs w:val="21"/>
                <w:lang w:val="en-US"/>
              </w:rPr>
            </w:pPr>
            <w:r w:rsidRPr="00B6184B">
              <w:rPr>
                <w:rFonts w:cstheme="minorHAnsi"/>
                <w:b/>
                <w:szCs w:val="21"/>
                <w:lang w:val="en-US"/>
              </w:rPr>
              <w:t>Wavelength</w:t>
            </w:r>
          </w:p>
        </w:tc>
        <w:tc>
          <w:tcPr>
            <w:tcW w:w="1276" w:type="dxa"/>
            <w:vAlign w:val="center"/>
          </w:tcPr>
          <w:p w:rsidR="001E6CD8" w:rsidRPr="00B6184B" w:rsidRDefault="001E6CD8" w:rsidP="006A682B">
            <w:pPr>
              <w:ind w:firstLine="42"/>
              <w:jc w:val="center"/>
              <w:rPr>
                <w:rFonts w:cstheme="minorHAnsi"/>
                <w:b/>
                <w:szCs w:val="21"/>
                <w:lang w:val="en-US"/>
              </w:rPr>
            </w:pPr>
            <w:r w:rsidRPr="00B6184B">
              <w:rPr>
                <w:rFonts w:cstheme="minorHAnsi"/>
                <w:b/>
                <w:szCs w:val="21"/>
                <w:lang w:val="en-US"/>
              </w:rPr>
              <w:t>Cooled</w:t>
            </w:r>
          </w:p>
          <w:p w:rsidR="001E6CD8" w:rsidRPr="00B6184B" w:rsidRDefault="001E6CD8" w:rsidP="006A682B">
            <w:pPr>
              <w:ind w:firstLine="42"/>
              <w:jc w:val="center"/>
              <w:rPr>
                <w:rFonts w:cstheme="minorHAnsi"/>
                <w:b/>
                <w:szCs w:val="21"/>
                <w:lang w:val="en-US"/>
              </w:rPr>
            </w:pPr>
            <w:r w:rsidRPr="00B6184B">
              <w:rPr>
                <w:rFonts w:cstheme="minorHAnsi"/>
                <w:b/>
                <w:szCs w:val="21"/>
                <w:lang w:val="en-US"/>
              </w:rPr>
              <w:t>/Uncooled</w:t>
            </w:r>
          </w:p>
        </w:tc>
        <w:tc>
          <w:tcPr>
            <w:tcW w:w="851" w:type="dxa"/>
            <w:vAlign w:val="center"/>
          </w:tcPr>
          <w:p w:rsidR="001E6CD8" w:rsidRPr="00B6184B" w:rsidRDefault="001E6CD8" w:rsidP="006A682B">
            <w:pPr>
              <w:jc w:val="center"/>
              <w:rPr>
                <w:rFonts w:cstheme="minorHAnsi"/>
                <w:b/>
                <w:szCs w:val="21"/>
                <w:lang w:val="en-US"/>
              </w:rPr>
            </w:pPr>
            <w:r w:rsidRPr="00B6184B">
              <w:rPr>
                <w:rFonts w:cstheme="minorHAnsi"/>
                <w:b/>
                <w:szCs w:val="21"/>
                <w:lang w:val="en-US"/>
              </w:rPr>
              <w:t xml:space="preserve">Pitch </w:t>
            </w:r>
          </w:p>
          <w:p w:rsidR="001E6CD8" w:rsidRPr="00B6184B" w:rsidRDefault="001E6CD8" w:rsidP="006A682B">
            <w:pPr>
              <w:jc w:val="center"/>
              <w:rPr>
                <w:rFonts w:cstheme="minorHAnsi"/>
                <w:b/>
                <w:szCs w:val="21"/>
                <w:lang w:val="en-US"/>
              </w:rPr>
            </w:pPr>
            <w:r w:rsidRPr="00B6184B">
              <w:rPr>
                <w:rFonts w:cstheme="minorHAnsi"/>
                <w:b/>
                <w:szCs w:val="21"/>
                <w:lang w:val="en-US"/>
              </w:rPr>
              <w:t>[μm]</w:t>
            </w:r>
          </w:p>
        </w:tc>
        <w:tc>
          <w:tcPr>
            <w:tcW w:w="1445" w:type="dxa"/>
            <w:shd w:val="pct15" w:color="auto" w:fill="auto"/>
            <w:vAlign w:val="center"/>
          </w:tcPr>
          <w:p w:rsidR="001E6CD8" w:rsidRPr="00B6184B" w:rsidRDefault="001E6CD8" w:rsidP="006A682B">
            <w:pPr>
              <w:ind w:firstLine="38"/>
              <w:jc w:val="center"/>
              <w:rPr>
                <w:rFonts w:cstheme="minorHAnsi"/>
                <w:b/>
                <w:szCs w:val="21"/>
                <w:lang w:val="en-US"/>
              </w:rPr>
            </w:pPr>
            <w:r w:rsidRPr="00B6184B">
              <w:rPr>
                <w:rFonts w:cstheme="minorHAnsi"/>
                <w:b/>
                <w:szCs w:val="21"/>
                <w:lang w:val="en-US"/>
              </w:rPr>
              <w:t>NETD [mK]</w:t>
            </w:r>
          </w:p>
          <w:p w:rsidR="001E6CD8" w:rsidRPr="00B6184B" w:rsidRDefault="001E6CD8" w:rsidP="006A682B">
            <w:pPr>
              <w:ind w:firstLine="38"/>
              <w:jc w:val="center"/>
              <w:rPr>
                <w:rFonts w:cstheme="minorHAnsi"/>
                <w:b/>
                <w:szCs w:val="21"/>
                <w:lang w:val="en-US"/>
              </w:rPr>
            </w:pPr>
            <w:r w:rsidRPr="00B6184B">
              <w:rPr>
                <w:rFonts w:cstheme="minorHAnsi"/>
                <w:b/>
                <w:szCs w:val="21"/>
                <w:lang w:val="en-US"/>
              </w:rPr>
              <w:t>(@T [K])</w:t>
            </w:r>
          </w:p>
        </w:tc>
      </w:tr>
      <w:tr w:rsidR="001E6CD8" w:rsidRPr="00B6184B" w:rsidTr="006A682B">
        <w:trPr>
          <w:trHeight w:val="622"/>
          <w:jc w:val="center"/>
        </w:trPr>
        <w:tc>
          <w:tcPr>
            <w:tcW w:w="1985" w:type="dxa"/>
            <w:vAlign w:val="center"/>
          </w:tcPr>
          <w:p w:rsidR="001E6CD8" w:rsidRPr="00B6184B" w:rsidRDefault="00A64231" w:rsidP="006A682B">
            <w:pPr>
              <w:rPr>
                <w:rFonts w:cstheme="minorHAnsi"/>
                <w:szCs w:val="21"/>
                <w:lang w:val="en-US"/>
              </w:rPr>
            </w:pPr>
            <w:r w:rsidRPr="00B6184B">
              <w:rPr>
                <w:rFonts w:cstheme="minorHAnsi"/>
                <w:szCs w:val="21"/>
                <w:lang w:val="en-US"/>
              </w:rPr>
              <w:t>Sofradir [S1</w:t>
            </w:r>
            <w:r w:rsidR="001E6CD8" w:rsidRPr="00B6184B">
              <w:rPr>
                <w:rFonts w:cstheme="minorHAnsi"/>
                <w:szCs w:val="21"/>
                <w:lang w:val="en-US"/>
              </w:rPr>
              <w:t>]</w:t>
            </w:r>
          </w:p>
        </w:tc>
        <w:tc>
          <w:tcPr>
            <w:tcW w:w="1701" w:type="dxa"/>
            <w:vAlign w:val="center"/>
          </w:tcPr>
          <w:p w:rsidR="001E6CD8" w:rsidRPr="00B6184B" w:rsidRDefault="001E6CD8" w:rsidP="006A682B">
            <w:pPr>
              <w:ind w:firstLine="43"/>
              <w:jc w:val="center"/>
              <w:rPr>
                <w:rFonts w:cstheme="minorHAnsi"/>
                <w:szCs w:val="21"/>
                <w:lang w:val="en-US"/>
              </w:rPr>
            </w:pPr>
            <w:r w:rsidRPr="00B6184B">
              <w:rPr>
                <w:rFonts w:cstheme="minorHAnsi"/>
                <w:szCs w:val="21"/>
                <w:lang w:val="en-US"/>
              </w:rPr>
              <w:t>HgCdTe homojunction</w:t>
            </w:r>
          </w:p>
        </w:tc>
        <w:tc>
          <w:tcPr>
            <w:tcW w:w="1417" w:type="dxa"/>
            <w:vAlign w:val="center"/>
          </w:tcPr>
          <w:p w:rsidR="001E6CD8" w:rsidRPr="00B6184B" w:rsidRDefault="001E6CD8" w:rsidP="006A682B">
            <w:pPr>
              <w:jc w:val="center"/>
              <w:rPr>
                <w:rFonts w:cstheme="minorHAnsi"/>
                <w:szCs w:val="21"/>
                <w:lang w:val="en-US"/>
              </w:rPr>
            </w:pPr>
            <w:r w:rsidRPr="00B6184B">
              <w:rPr>
                <w:rFonts w:cstheme="minorHAnsi"/>
                <w:szCs w:val="21"/>
                <w:lang w:val="en-US"/>
              </w:rPr>
              <w:t>3.4μm -4.9μm</w:t>
            </w:r>
          </w:p>
        </w:tc>
        <w:tc>
          <w:tcPr>
            <w:tcW w:w="1276" w:type="dxa"/>
            <w:vAlign w:val="center"/>
          </w:tcPr>
          <w:p w:rsidR="001E6CD8" w:rsidRPr="00B6184B" w:rsidRDefault="001E6CD8" w:rsidP="006A682B">
            <w:pPr>
              <w:ind w:firstLine="42"/>
              <w:jc w:val="center"/>
              <w:rPr>
                <w:rFonts w:cstheme="minorHAnsi"/>
                <w:szCs w:val="21"/>
                <w:lang w:val="en-US"/>
              </w:rPr>
            </w:pPr>
            <w:r w:rsidRPr="00B6184B">
              <w:rPr>
                <w:rFonts w:cstheme="minorHAnsi"/>
                <w:szCs w:val="21"/>
                <w:lang w:val="en-US"/>
              </w:rPr>
              <w:t>Cooled</w:t>
            </w:r>
          </w:p>
        </w:tc>
        <w:tc>
          <w:tcPr>
            <w:tcW w:w="851" w:type="dxa"/>
            <w:vAlign w:val="center"/>
          </w:tcPr>
          <w:p w:rsidR="001E6CD8" w:rsidRPr="00B6184B" w:rsidRDefault="001E6CD8" w:rsidP="006A682B">
            <w:pPr>
              <w:jc w:val="center"/>
              <w:rPr>
                <w:rFonts w:cstheme="minorHAnsi"/>
                <w:szCs w:val="21"/>
                <w:lang w:val="en-US"/>
              </w:rPr>
            </w:pPr>
            <w:r w:rsidRPr="00B6184B">
              <w:rPr>
                <w:rFonts w:cstheme="minorHAnsi"/>
                <w:szCs w:val="21"/>
                <w:lang w:val="en-US"/>
              </w:rPr>
              <w:t>10</w:t>
            </w:r>
          </w:p>
        </w:tc>
        <w:tc>
          <w:tcPr>
            <w:tcW w:w="1445" w:type="dxa"/>
            <w:shd w:val="pct15" w:color="auto" w:fill="auto"/>
            <w:vAlign w:val="center"/>
          </w:tcPr>
          <w:p w:rsidR="001E6CD8" w:rsidRPr="00B6184B" w:rsidRDefault="001E6CD8" w:rsidP="006A682B">
            <w:pPr>
              <w:ind w:firstLine="38"/>
              <w:jc w:val="center"/>
              <w:rPr>
                <w:rFonts w:cstheme="minorHAnsi"/>
                <w:szCs w:val="21"/>
                <w:lang w:val="en-US"/>
              </w:rPr>
            </w:pPr>
            <w:r w:rsidRPr="00B6184B">
              <w:rPr>
                <w:rFonts w:cstheme="minorHAnsi"/>
                <w:szCs w:val="21"/>
                <w:lang w:val="en-US"/>
              </w:rPr>
              <w:t>26 (@90K)</w:t>
            </w:r>
          </w:p>
          <w:p w:rsidR="001E6CD8" w:rsidRPr="00B6184B" w:rsidRDefault="001E6CD8" w:rsidP="006A682B">
            <w:pPr>
              <w:ind w:firstLine="38"/>
              <w:jc w:val="center"/>
              <w:rPr>
                <w:rFonts w:cstheme="minorHAnsi"/>
                <w:szCs w:val="21"/>
                <w:lang w:val="en-US"/>
              </w:rPr>
            </w:pPr>
            <w:r w:rsidRPr="00B6184B">
              <w:rPr>
                <w:rFonts w:cstheme="minorHAnsi"/>
                <w:szCs w:val="21"/>
                <w:lang w:val="en-US"/>
              </w:rPr>
              <w:t>46 (@140K)</w:t>
            </w:r>
          </w:p>
        </w:tc>
      </w:tr>
      <w:tr w:rsidR="001E6CD8" w:rsidRPr="00B6184B" w:rsidTr="006A682B">
        <w:trPr>
          <w:trHeight w:val="622"/>
          <w:jc w:val="center"/>
        </w:trPr>
        <w:tc>
          <w:tcPr>
            <w:tcW w:w="1985" w:type="dxa"/>
            <w:vAlign w:val="center"/>
          </w:tcPr>
          <w:p w:rsidR="001E6CD8" w:rsidRPr="00B6184B" w:rsidRDefault="00867F44" w:rsidP="006A682B">
            <w:pPr>
              <w:rPr>
                <w:rFonts w:cstheme="minorHAnsi"/>
                <w:szCs w:val="21"/>
                <w:lang w:val="en-US"/>
              </w:rPr>
            </w:pPr>
            <w:r w:rsidRPr="00B6184B">
              <w:rPr>
                <w:rFonts w:cstheme="minorHAnsi"/>
                <w:szCs w:val="21"/>
                <w:lang w:val="en-US"/>
              </w:rPr>
              <w:t xml:space="preserve">Global Sensor Technology </w:t>
            </w:r>
            <w:r w:rsidR="00A64231" w:rsidRPr="00B6184B">
              <w:rPr>
                <w:rFonts w:cstheme="minorHAnsi"/>
                <w:szCs w:val="21"/>
                <w:lang w:val="en-US"/>
              </w:rPr>
              <w:t>[S4</w:t>
            </w:r>
            <w:r w:rsidR="001E6CD8" w:rsidRPr="00B6184B">
              <w:rPr>
                <w:rFonts w:cstheme="minorHAnsi"/>
                <w:szCs w:val="21"/>
                <w:lang w:val="en-US"/>
              </w:rPr>
              <w:t>]</w:t>
            </w:r>
          </w:p>
        </w:tc>
        <w:tc>
          <w:tcPr>
            <w:tcW w:w="1701" w:type="dxa"/>
            <w:vAlign w:val="center"/>
          </w:tcPr>
          <w:p w:rsidR="001E6CD8" w:rsidRPr="00B6184B" w:rsidRDefault="001E6CD8" w:rsidP="006A682B">
            <w:pPr>
              <w:ind w:firstLine="43"/>
              <w:jc w:val="center"/>
              <w:rPr>
                <w:rFonts w:cstheme="minorHAnsi"/>
                <w:szCs w:val="21"/>
                <w:lang w:val="en-US"/>
              </w:rPr>
            </w:pPr>
            <w:r w:rsidRPr="00B6184B">
              <w:rPr>
                <w:rFonts w:cstheme="minorHAnsi"/>
                <w:szCs w:val="21"/>
                <w:lang w:val="en-US"/>
              </w:rPr>
              <w:t>Type-II superlattice</w:t>
            </w:r>
          </w:p>
        </w:tc>
        <w:tc>
          <w:tcPr>
            <w:tcW w:w="1417" w:type="dxa"/>
            <w:vAlign w:val="center"/>
          </w:tcPr>
          <w:p w:rsidR="001E6CD8" w:rsidRPr="00B6184B" w:rsidRDefault="001E6CD8" w:rsidP="006A682B">
            <w:pPr>
              <w:jc w:val="center"/>
              <w:rPr>
                <w:rFonts w:cstheme="minorHAnsi"/>
                <w:szCs w:val="21"/>
                <w:lang w:val="en-US"/>
              </w:rPr>
            </w:pPr>
            <w:r w:rsidRPr="00B6184B">
              <w:rPr>
                <w:rFonts w:cstheme="minorHAnsi"/>
                <w:szCs w:val="21"/>
                <w:lang w:val="en-US"/>
              </w:rPr>
              <w:t>7.7μm-9.5μm</w:t>
            </w:r>
          </w:p>
        </w:tc>
        <w:tc>
          <w:tcPr>
            <w:tcW w:w="1276" w:type="dxa"/>
            <w:vAlign w:val="center"/>
          </w:tcPr>
          <w:p w:rsidR="001E6CD8" w:rsidRPr="00B6184B" w:rsidRDefault="001E6CD8" w:rsidP="006A682B">
            <w:pPr>
              <w:ind w:firstLine="42"/>
              <w:jc w:val="center"/>
              <w:rPr>
                <w:rFonts w:cstheme="minorHAnsi"/>
                <w:szCs w:val="21"/>
                <w:lang w:val="en-US"/>
              </w:rPr>
            </w:pPr>
            <w:r w:rsidRPr="00B6184B">
              <w:rPr>
                <w:rFonts w:cstheme="minorHAnsi"/>
                <w:szCs w:val="21"/>
                <w:lang w:val="en-US"/>
              </w:rPr>
              <w:t>Cooled</w:t>
            </w:r>
          </w:p>
        </w:tc>
        <w:tc>
          <w:tcPr>
            <w:tcW w:w="851" w:type="dxa"/>
            <w:vAlign w:val="center"/>
          </w:tcPr>
          <w:p w:rsidR="001E6CD8" w:rsidRPr="00B6184B" w:rsidRDefault="001E6CD8" w:rsidP="006A682B">
            <w:pPr>
              <w:jc w:val="center"/>
              <w:rPr>
                <w:rFonts w:cstheme="minorHAnsi"/>
                <w:szCs w:val="21"/>
                <w:lang w:val="en-US"/>
              </w:rPr>
            </w:pPr>
            <w:r w:rsidRPr="00B6184B">
              <w:rPr>
                <w:rFonts w:cstheme="minorHAnsi"/>
                <w:szCs w:val="21"/>
                <w:lang w:val="en-US"/>
              </w:rPr>
              <w:t>10</w:t>
            </w:r>
          </w:p>
        </w:tc>
        <w:tc>
          <w:tcPr>
            <w:tcW w:w="1445" w:type="dxa"/>
            <w:shd w:val="pct15" w:color="auto" w:fill="auto"/>
            <w:vAlign w:val="center"/>
          </w:tcPr>
          <w:p w:rsidR="001E6CD8" w:rsidRPr="00B6184B" w:rsidRDefault="001E6CD8" w:rsidP="006A682B">
            <w:pPr>
              <w:ind w:firstLine="38"/>
              <w:jc w:val="center"/>
              <w:rPr>
                <w:rFonts w:cstheme="minorHAnsi"/>
                <w:szCs w:val="21"/>
                <w:lang w:val="en-US"/>
              </w:rPr>
            </w:pPr>
            <w:r w:rsidRPr="00B6184B">
              <w:rPr>
                <w:rFonts w:cstheme="minorHAnsi"/>
                <w:szCs w:val="21"/>
                <w:lang w:val="en-US"/>
              </w:rPr>
              <w:t>35 (@80K)</w:t>
            </w:r>
          </w:p>
        </w:tc>
      </w:tr>
      <w:tr w:rsidR="001E6CD8" w:rsidRPr="00B6184B" w:rsidTr="006A682B">
        <w:trPr>
          <w:trHeight w:val="622"/>
          <w:jc w:val="center"/>
        </w:trPr>
        <w:tc>
          <w:tcPr>
            <w:tcW w:w="1985" w:type="dxa"/>
            <w:vAlign w:val="center"/>
          </w:tcPr>
          <w:p w:rsidR="001E6CD8" w:rsidRPr="00B6184B" w:rsidRDefault="001E6CD8" w:rsidP="006A682B">
            <w:pPr>
              <w:rPr>
                <w:b/>
                <w:szCs w:val="21"/>
                <w:lang w:val="en-US"/>
              </w:rPr>
            </w:pPr>
            <w:r w:rsidRPr="00B6184B">
              <w:rPr>
                <w:b/>
                <w:szCs w:val="21"/>
                <w:lang w:val="en-US"/>
              </w:rPr>
              <w:t>Fraunhofer [</w:t>
            </w:r>
            <w:r w:rsidR="00A64231" w:rsidRPr="00B6184B">
              <w:rPr>
                <w:rFonts w:cstheme="minorHAnsi"/>
                <w:szCs w:val="21"/>
                <w:lang w:val="en-US"/>
              </w:rPr>
              <w:t>S5</w:t>
            </w:r>
            <w:r w:rsidRPr="00B6184B">
              <w:rPr>
                <w:b/>
                <w:szCs w:val="21"/>
                <w:lang w:val="en-US"/>
              </w:rPr>
              <w:t>]</w:t>
            </w:r>
          </w:p>
        </w:tc>
        <w:tc>
          <w:tcPr>
            <w:tcW w:w="1701" w:type="dxa"/>
            <w:vAlign w:val="center"/>
          </w:tcPr>
          <w:p w:rsidR="001E6CD8" w:rsidRPr="00B6184B" w:rsidRDefault="001E6CD8" w:rsidP="006A682B">
            <w:pPr>
              <w:ind w:firstLine="43"/>
              <w:jc w:val="center"/>
              <w:rPr>
                <w:b/>
                <w:szCs w:val="21"/>
                <w:lang w:val="en-US"/>
              </w:rPr>
            </w:pPr>
            <w:r w:rsidRPr="00B6184B">
              <w:rPr>
                <w:b/>
                <w:szCs w:val="21"/>
                <w:lang w:val="en-US"/>
              </w:rPr>
              <w:t>QWIP</w:t>
            </w:r>
          </w:p>
        </w:tc>
        <w:tc>
          <w:tcPr>
            <w:tcW w:w="1417" w:type="dxa"/>
            <w:vAlign w:val="center"/>
          </w:tcPr>
          <w:p w:rsidR="001E6CD8" w:rsidRPr="00B6184B" w:rsidRDefault="001E6CD8" w:rsidP="006A682B">
            <w:pPr>
              <w:jc w:val="center"/>
              <w:rPr>
                <w:b/>
                <w:szCs w:val="21"/>
                <w:lang w:val="en-US"/>
              </w:rPr>
            </w:pPr>
            <w:r w:rsidRPr="00B6184B">
              <w:rPr>
                <w:b/>
                <w:szCs w:val="21"/>
                <w:lang w:val="en-US"/>
              </w:rPr>
              <w:t>8-12μm</w:t>
            </w:r>
          </w:p>
        </w:tc>
        <w:tc>
          <w:tcPr>
            <w:tcW w:w="1276" w:type="dxa"/>
            <w:vAlign w:val="center"/>
          </w:tcPr>
          <w:p w:rsidR="001E6CD8" w:rsidRPr="00B6184B" w:rsidRDefault="001E6CD8" w:rsidP="006A682B">
            <w:pPr>
              <w:ind w:firstLine="42"/>
              <w:jc w:val="center"/>
              <w:rPr>
                <w:b/>
                <w:szCs w:val="21"/>
                <w:lang w:val="en-US"/>
              </w:rPr>
            </w:pPr>
            <w:r w:rsidRPr="00B6184B">
              <w:rPr>
                <w:b/>
                <w:szCs w:val="21"/>
                <w:lang w:val="en-US"/>
              </w:rPr>
              <w:t>Cooled</w:t>
            </w:r>
          </w:p>
        </w:tc>
        <w:tc>
          <w:tcPr>
            <w:tcW w:w="851" w:type="dxa"/>
            <w:vAlign w:val="center"/>
          </w:tcPr>
          <w:p w:rsidR="001E6CD8" w:rsidRPr="00B6184B" w:rsidRDefault="001E6CD8" w:rsidP="006A682B">
            <w:pPr>
              <w:jc w:val="center"/>
              <w:rPr>
                <w:b/>
                <w:szCs w:val="21"/>
                <w:lang w:val="en-US"/>
              </w:rPr>
            </w:pPr>
            <w:r w:rsidRPr="00B6184B">
              <w:rPr>
                <w:b/>
                <w:szCs w:val="21"/>
                <w:lang w:val="en-US"/>
              </w:rPr>
              <w:t>22</w:t>
            </w:r>
          </w:p>
        </w:tc>
        <w:tc>
          <w:tcPr>
            <w:tcW w:w="1445" w:type="dxa"/>
            <w:shd w:val="pct15" w:color="auto" w:fill="auto"/>
            <w:vAlign w:val="center"/>
          </w:tcPr>
          <w:p w:rsidR="001E6CD8" w:rsidRPr="00B6184B" w:rsidRDefault="001E6CD8" w:rsidP="006A682B">
            <w:pPr>
              <w:ind w:firstLine="38"/>
              <w:jc w:val="center"/>
              <w:rPr>
                <w:b/>
                <w:szCs w:val="21"/>
                <w:lang w:val="en-US"/>
              </w:rPr>
            </w:pPr>
            <w:r w:rsidRPr="00B6184B">
              <w:rPr>
                <w:b/>
                <w:szCs w:val="21"/>
                <w:lang w:val="en-US"/>
              </w:rPr>
              <w:t>5.2 (@77K)</w:t>
            </w:r>
          </w:p>
        </w:tc>
      </w:tr>
    </w:tbl>
    <w:p w:rsidR="001E6CD8" w:rsidRPr="00B6184B" w:rsidRDefault="001E6CD8" w:rsidP="001E6CD8">
      <w:pPr>
        <w:jc w:val="center"/>
        <w:rPr>
          <w:sz w:val="22"/>
          <w:lang w:val="en-US"/>
        </w:rPr>
      </w:pPr>
      <w:r w:rsidRPr="00B6184B">
        <w:rPr>
          <w:b/>
          <w:sz w:val="22"/>
          <w:lang w:val="en-US"/>
        </w:rPr>
        <w:t>Table 2</w:t>
      </w:r>
      <w:r w:rsidRPr="00B6184B">
        <w:rPr>
          <w:sz w:val="22"/>
          <w:lang w:val="en-US"/>
        </w:rPr>
        <w:t xml:space="preserve"> – Cooled infrared detectors State of the art of Noise Equivalent Temperature Difference (NETD)</w:t>
      </w:r>
    </w:p>
    <w:p w:rsidR="001E6CD8" w:rsidRPr="00B6184B" w:rsidRDefault="001E6CD8" w:rsidP="00D91091">
      <w:pPr>
        <w:spacing w:line="360" w:lineRule="auto"/>
        <w:rPr>
          <w:b/>
          <w:lang w:val="en-US"/>
        </w:rPr>
      </w:pPr>
    </w:p>
    <w:p w:rsidR="00CA2A7D" w:rsidRPr="00B6184B" w:rsidRDefault="00CA2A7D" w:rsidP="00CA2A7D">
      <w:pPr>
        <w:spacing w:line="360" w:lineRule="auto"/>
        <w:rPr>
          <w:rFonts w:ascii="Arial" w:hAnsi="Arial" w:cs="Arial"/>
          <w:b/>
          <w:lang w:val="en-US"/>
        </w:rPr>
      </w:pPr>
      <w:r w:rsidRPr="00B6184B">
        <w:rPr>
          <w:rFonts w:ascii="Arial" w:hAnsi="Arial" w:cs="Arial"/>
          <w:b/>
          <w:lang w:val="en-US"/>
        </w:rPr>
        <w:t>Supplementary section 2. Design of the plasmonic metamaterial absorber (PMA)</w:t>
      </w:r>
    </w:p>
    <w:p w:rsidR="00CA2A7D" w:rsidRPr="00B6184B" w:rsidRDefault="00CA2A7D" w:rsidP="00CA2A7D">
      <w:pPr>
        <w:spacing w:line="360" w:lineRule="auto"/>
        <w:ind w:firstLine="420"/>
        <w:jc w:val="both"/>
        <w:rPr>
          <w:lang w:val="en-US"/>
        </w:rPr>
      </w:pPr>
      <w:r w:rsidRPr="00B6184B">
        <w:rPr>
          <w:lang w:val="en-US"/>
        </w:rPr>
        <w:t>Besides their numerous wavelength and polarization-selective capabilities, plasmonic metamaterials have also been reported to b</w:t>
      </w:r>
      <w:r w:rsidR="00A64231" w:rsidRPr="00B6184B">
        <w:rPr>
          <w:lang w:val="en-US"/>
        </w:rPr>
        <w:t>e used as infrared absorbers [S6</w:t>
      </w:r>
      <w:r w:rsidRPr="00B6184B">
        <w:rPr>
          <w:lang w:val="en-US"/>
        </w:rPr>
        <w:t>]. The physical origin of the absorption effect relies on the excitation of localized magnetic and electric dipole resonances, which is different from the ideas of using metallic surfaces with spherical nanovoids, metallic gratings or dark materials. In our design, the PMA consists of a layer of gold array and a Mo film, separated by an AlN dielectric</w:t>
      </w:r>
      <w:r w:rsidR="006A682B" w:rsidRPr="00B6184B">
        <w:rPr>
          <w:lang w:val="en-US"/>
        </w:rPr>
        <w:t xml:space="preserve"> layer, as shown in Figure S1a</w:t>
      </w:r>
      <w:r w:rsidRPr="00B6184B">
        <w:rPr>
          <w:lang w:val="en-US"/>
        </w:rPr>
        <w:t xml:space="preserve">. We first perform numerical computations using finite-difference-time-domain (FDTD) method to investigate the relationship between the absorption spectrum and the geometric dimensions of structure, which leads to the design of a PMA with a set of practicable parameters within the specific long wavelength target of 8.2 µm in the infrared spectral range. </w:t>
      </w:r>
    </w:p>
    <w:p w:rsidR="00CA2A7D" w:rsidRPr="00B6184B" w:rsidRDefault="00CA2A7D" w:rsidP="00CA2A7D">
      <w:pPr>
        <w:spacing w:line="360" w:lineRule="auto"/>
        <w:ind w:firstLine="420"/>
        <w:jc w:val="both"/>
        <w:rPr>
          <w:lang w:val="en-US"/>
        </w:rPr>
      </w:pPr>
      <w:r w:rsidRPr="00B6184B">
        <w:rPr>
          <w:lang w:val="en-US"/>
        </w:rPr>
        <w:t>The model of the periodic unit cell of the PMA simulated in th</w:t>
      </w:r>
      <w:r w:rsidR="006A682B" w:rsidRPr="00B6184B">
        <w:rPr>
          <w:lang w:val="en-US"/>
        </w:rPr>
        <w:t>e FDTD software is shown in Figure S1b</w:t>
      </w:r>
      <w:r w:rsidRPr="00B6184B">
        <w:rPr>
          <w:lang w:val="en-US"/>
        </w:rPr>
        <w:t xml:space="preserve">. The pitch of the periodic unit cell is set as 3 μm. The thickness of AlN and length of Au pad are given by </w:t>
      </w:r>
      <w:r w:rsidRPr="00B6184B">
        <w:rPr>
          <w:i/>
          <w:lang w:val="en-US"/>
        </w:rPr>
        <w:t>t</w:t>
      </w:r>
      <w:r w:rsidRPr="00B6184B">
        <w:rPr>
          <w:i/>
          <w:vertAlign w:val="subscript"/>
          <w:lang w:val="en-US"/>
        </w:rPr>
        <w:t>AlN</w:t>
      </w:r>
      <w:r w:rsidRPr="00B6184B">
        <w:rPr>
          <w:lang w:val="en-US"/>
        </w:rPr>
        <w:t xml:space="preserve"> and </w:t>
      </w:r>
      <w:r w:rsidRPr="00B6184B">
        <w:rPr>
          <w:i/>
          <w:lang w:val="en-US"/>
        </w:rPr>
        <w:t>a</w:t>
      </w:r>
      <w:r w:rsidRPr="00B6184B">
        <w:rPr>
          <w:lang w:val="en-US"/>
        </w:rPr>
        <w:t xml:space="preserve">, respectively. The thickness of Mo is fixed to 200 nm, which has no influence on the absorption when it is two times greater than the skin depth. The thickness of Au is fixed to 100 nm. </w:t>
      </w:r>
      <w:r w:rsidRPr="00B6184B">
        <w:rPr>
          <w:i/>
          <w:lang w:val="en-US"/>
        </w:rPr>
        <w:t>t</w:t>
      </w:r>
      <w:r w:rsidRPr="00B6184B">
        <w:rPr>
          <w:i/>
          <w:vertAlign w:val="subscript"/>
          <w:lang w:val="en-US"/>
        </w:rPr>
        <w:t>AlN</w:t>
      </w:r>
      <w:r w:rsidRPr="00B6184B">
        <w:rPr>
          <w:lang w:val="en-US"/>
        </w:rPr>
        <w:t xml:space="preserve"> has a strong influence on both the resonant absorption peak wavelength (</w:t>
      </w:r>
      <w:r w:rsidRPr="00B6184B">
        <w:rPr>
          <w:rFonts w:eastAsia="SimSun"/>
          <w:i/>
          <w:lang w:val="en-US"/>
        </w:rPr>
        <w:t>λ</w:t>
      </w:r>
      <w:r w:rsidRPr="00B6184B">
        <w:rPr>
          <w:i/>
          <w:vertAlign w:val="subscript"/>
          <w:lang w:val="en-US"/>
        </w:rPr>
        <w:t>R</w:t>
      </w:r>
      <w:r w:rsidRPr="00B6184B">
        <w:rPr>
          <w:lang w:val="en-US"/>
        </w:rPr>
        <w:t xml:space="preserve">) and maximum of </w:t>
      </w:r>
      <w:r w:rsidR="006A682B" w:rsidRPr="00B6184B">
        <w:rPr>
          <w:lang w:val="en-US"/>
        </w:rPr>
        <w:t>the absorption, as shown in Figure S1</w:t>
      </w:r>
      <w:r w:rsidRPr="00B6184B">
        <w:rPr>
          <w:lang w:val="en-US"/>
        </w:rPr>
        <w:t xml:space="preserve">c. When </w:t>
      </w:r>
      <w:r w:rsidRPr="00B6184B">
        <w:rPr>
          <w:i/>
          <w:lang w:val="en-US"/>
        </w:rPr>
        <w:t>t</w:t>
      </w:r>
      <w:r w:rsidRPr="00B6184B">
        <w:rPr>
          <w:i/>
          <w:vertAlign w:val="subscript"/>
          <w:lang w:val="en-US"/>
        </w:rPr>
        <w:t>AlN</w:t>
      </w:r>
      <w:r w:rsidRPr="00B6184B">
        <w:rPr>
          <w:lang w:val="en-US"/>
        </w:rPr>
        <w:t xml:space="preserve"> is set to 200 nm, high absorption of 96% is achieved due to the near-field plasmonic coupling between the gold array and the continuous Mo film. As the dielectric layer thickness increases, the coupling strength decreases first until reaching the minimum absorption, which then increases thereafter. This trend can be understood as follows; when Au array is far away from the Mo film, the resonant absorption decreases, while in the same time the absorption contribution of the AlN layer’s dielectric loss increases. </w:t>
      </w:r>
    </w:p>
    <w:p w:rsidR="00CA2A7D" w:rsidRPr="00B6184B" w:rsidRDefault="00B67EAB" w:rsidP="00CA2A7D">
      <w:pPr>
        <w:spacing w:line="360" w:lineRule="auto"/>
        <w:ind w:firstLine="420"/>
        <w:jc w:val="both"/>
        <w:rPr>
          <w:lang w:val="en-US"/>
        </w:rPr>
      </w:pPr>
      <w:r w:rsidRPr="00B6184B">
        <w:rPr>
          <w:lang w:val="en-US"/>
        </w:rPr>
        <w:lastRenderedPageBreak/>
        <w:t xml:space="preserve">Although this work was targeting a specific wavelength of 8.2 μm –chosen for demonstration purposes of a wavelength-selective device within the atmospheric window, there is a room </w:t>
      </w:r>
      <w:r w:rsidR="00C41A0C" w:rsidRPr="00B6184B">
        <w:rPr>
          <w:lang w:val="en-US"/>
        </w:rPr>
        <w:t>for tuning</w:t>
      </w:r>
      <w:r w:rsidRPr="00B6184B">
        <w:rPr>
          <w:lang w:val="en-US"/>
        </w:rPr>
        <w:t xml:space="preserve"> this wavelength by adjusting design parameters, not only for</w:t>
      </w:r>
      <w:r w:rsidR="00C41A0C" w:rsidRPr="00B6184B">
        <w:rPr>
          <w:lang w:val="en-US"/>
        </w:rPr>
        <w:t xml:space="preserve"> tuning t</w:t>
      </w:r>
      <w:r w:rsidRPr="00B6184B">
        <w:rPr>
          <w:lang w:val="en-US"/>
        </w:rPr>
        <w:t xml:space="preserve">he center wavelength </w:t>
      </w:r>
      <w:r w:rsidR="00C41A0C" w:rsidRPr="00B6184B">
        <w:rPr>
          <w:lang w:val="en-US"/>
        </w:rPr>
        <w:t xml:space="preserve">(as shown in Figure S1b) </w:t>
      </w:r>
      <w:r w:rsidRPr="00B6184B">
        <w:rPr>
          <w:lang w:val="en-US"/>
        </w:rPr>
        <w:t>but also the corresponding ba</w:t>
      </w:r>
      <w:r w:rsidR="00C41A0C" w:rsidRPr="00B6184B">
        <w:rPr>
          <w:lang w:val="en-US"/>
        </w:rPr>
        <w:t>n</w:t>
      </w:r>
      <w:r w:rsidRPr="00B6184B">
        <w:rPr>
          <w:lang w:val="en-US"/>
        </w:rPr>
        <w:t>dwidth</w:t>
      </w:r>
      <w:r w:rsidR="00C41A0C" w:rsidRPr="00B6184B">
        <w:rPr>
          <w:lang w:val="en-US"/>
        </w:rPr>
        <w:t xml:space="preserve"> (as shown in Figure S1a)</w:t>
      </w:r>
      <w:r w:rsidRPr="00B6184B">
        <w:rPr>
          <w:lang w:val="en-US"/>
        </w:rPr>
        <w:t xml:space="preserve">. </w:t>
      </w:r>
      <w:r w:rsidR="00CA2A7D" w:rsidRPr="00B6184B">
        <w:rPr>
          <w:lang w:val="en-US"/>
        </w:rPr>
        <w:t xml:space="preserve">Dependences of the absorbance on wavelength and length of Au pad for </w:t>
      </w:r>
      <w:r w:rsidR="00CA2A7D" w:rsidRPr="00B6184B">
        <w:rPr>
          <w:i/>
          <w:lang w:val="en-US"/>
        </w:rPr>
        <w:t>t</w:t>
      </w:r>
      <w:r w:rsidR="00CA2A7D" w:rsidRPr="00B6184B">
        <w:rPr>
          <w:i/>
          <w:vertAlign w:val="subscript"/>
          <w:lang w:val="en-US"/>
        </w:rPr>
        <w:t>AlN</w:t>
      </w:r>
      <w:r w:rsidR="00CA2A7D" w:rsidRPr="00B6184B">
        <w:rPr>
          <w:lang w:val="en-US"/>
        </w:rPr>
        <w:t xml:space="preserve"> = </w:t>
      </w:r>
      <w:r w:rsidR="006A682B" w:rsidRPr="00B6184B">
        <w:rPr>
          <w:lang w:val="en-US"/>
        </w:rPr>
        <w:t>200 nm are shown in Figure S1d</w:t>
      </w:r>
      <w:r w:rsidR="00CA2A7D" w:rsidRPr="00B6184B">
        <w:rPr>
          <w:lang w:val="en-US"/>
        </w:rPr>
        <w:t xml:space="preserve">. </w:t>
      </w:r>
      <w:r w:rsidR="00CA2A7D" w:rsidRPr="00B6184B">
        <w:rPr>
          <w:rFonts w:eastAsia="SimSun"/>
          <w:i/>
          <w:lang w:val="en-US"/>
        </w:rPr>
        <w:t>λ</w:t>
      </w:r>
      <w:r w:rsidR="00CA2A7D" w:rsidRPr="00B6184B">
        <w:rPr>
          <w:i/>
          <w:vertAlign w:val="subscript"/>
          <w:lang w:val="en-US"/>
        </w:rPr>
        <w:t xml:space="preserve">R </w:t>
      </w:r>
      <w:r w:rsidR="00CA2A7D" w:rsidRPr="00B6184B">
        <w:rPr>
          <w:lang w:val="en-US"/>
        </w:rPr>
        <w:t xml:space="preserve">can be altered over a broad spectral range by changing the length of Au pad. As </w:t>
      </w:r>
      <w:r w:rsidR="00CA2A7D" w:rsidRPr="00B6184B">
        <w:rPr>
          <w:i/>
          <w:lang w:val="en-US"/>
        </w:rPr>
        <w:t>a</w:t>
      </w:r>
      <w:r w:rsidR="00CA2A7D" w:rsidRPr="00B6184B">
        <w:rPr>
          <w:lang w:val="en-US"/>
        </w:rPr>
        <w:t xml:space="preserve"> increases, the absorption spectrum is red-shifted, while </w:t>
      </w:r>
      <w:r w:rsidR="00CA2A7D" w:rsidRPr="00B6184B">
        <w:rPr>
          <w:i/>
          <w:lang w:val="en-US"/>
        </w:rPr>
        <w:t>a</w:t>
      </w:r>
      <w:r w:rsidR="00CA2A7D" w:rsidRPr="00B6184B">
        <w:rPr>
          <w:lang w:val="en-US"/>
        </w:rPr>
        <w:t xml:space="preserve"> has small influence on the max absorption.</w:t>
      </w:r>
      <w:r w:rsidR="00B62DFD" w:rsidRPr="00B6184B">
        <w:rPr>
          <w:lang w:val="en-US"/>
        </w:rPr>
        <w:t xml:space="preserve"> </w:t>
      </w:r>
      <w:r w:rsidR="00C41A0C" w:rsidRPr="00B6184B">
        <w:rPr>
          <w:lang w:val="en-US"/>
        </w:rPr>
        <w:t>If</w:t>
      </w:r>
      <w:r w:rsidR="00B62DFD" w:rsidRPr="00B6184B">
        <w:rPr>
          <w:lang w:val="en-US"/>
        </w:rPr>
        <w:t xml:space="preserve"> </w:t>
      </w:r>
      <w:r w:rsidR="00C41A0C" w:rsidRPr="00B6184B">
        <w:rPr>
          <w:lang w:val="en-US"/>
        </w:rPr>
        <w:t>o</w:t>
      </w:r>
      <w:r w:rsidR="00B62DFD" w:rsidRPr="00B6184B">
        <w:rPr>
          <w:lang w:val="en-US"/>
        </w:rPr>
        <w:t>ne target widening the abs</w:t>
      </w:r>
      <w:r w:rsidR="00C41A0C" w:rsidRPr="00B6184B">
        <w:rPr>
          <w:lang w:val="en-US"/>
        </w:rPr>
        <w:t>o</w:t>
      </w:r>
      <w:r w:rsidR="00B62DFD" w:rsidRPr="00B6184B">
        <w:rPr>
          <w:lang w:val="en-US"/>
        </w:rPr>
        <w:t xml:space="preserve">rption bandwidth, one can adjust </w:t>
      </w:r>
      <w:r w:rsidR="00B62DFD" w:rsidRPr="00B6184B">
        <w:rPr>
          <w:i/>
          <w:lang w:val="en-US"/>
        </w:rPr>
        <w:t>t</w:t>
      </w:r>
      <w:r w:rsidR="00B62DFD" w:rsidRPr="00B6184B">
        <w:rPr>
          <w:i/>
          <w:vertAlign w:val="subscript"/>
          <w:lang w:val="en-US"/>
        </w:rPr>
        <w:t>AlN</w:t>
      </w:r>
      <w:r w:rsidR="00B62DFD" w:rsidRPr="00B6184B">
        <w:rPr>
          <w:lang w:val="en-US"/>
        </w:rPr>
        <w:t xml:space="preserve"> accordingly at values above 200 nm, but this would be at the expense of a slightly lower absorption</w:t>
      </w:r>
      <w:r w:rsidR="00C41A0C" w:rsidRPr="00B6184B">
        <w:rPr>
          <w:lang w:val="en-US"/>
        </w:rPr>
        <w:t xml:space="preserve"> (Figure S1a)</w:t>
      </w:r>
      <w:r w:rsidR="00B62DFD" w:rsidRPr="00B6184B">
        <w:rPr>
          <w:lang w:val="en-US"/>
        </w:rPr>
        <w:t>.</w:t>
      </w:r>
    </w:p>
    <w:p w:rsidR="00CA2A7D" w:rsidRPr="00B6184B" w:rsidRDefault="00CA2A7D" w:rsidP="00CA2A7D">
      <w:pPr>
        <w:spacing w:line="360" w:lineRule="auto"/>
        <w:jc w:val="center"/>
        <w:rPr>
          <w:lang w:val="en-US"/>
        </w:rPr>
      </w:pPr>
      <w:r w:rsidRPr="00B6184B">
        <w:rPr>
          <w:lang w:val="en-US" w:eastAsia="fr-FR"/>
        </w:rPr>
        <w:drawing>
          <wp:inline distT="0" distB="0" distL="0" distR="0" wp14:anchorId="48EF7093" wp14:editId="24BE8495">
            <wp:extent cx="5274310" cy="3790430"/>
            <wp:effectExtent l="0" t="0" r="254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74310" cy="3790430"/>
                    </a:xfrm>
                    <a:prstGeom prst="rect">
                      <a:avLst/>
                    </a:prstGeom>
                    <a:noFill/>
                    <a:ln>
                      <a:noFill/>
                    </a:ln>
                  </pic:spPr>
                </pic:pic>
              </a:graphicData>
            </a:graphic>
          </wp:inline>
        </w:drawing>
      </w:r>
    </w:p>
    <w:p w:rsidR="00CA2A7D" w:rsidRPr="00B6184B" w:rsidRDefault="00CA2A7D" w:rsidP="00CA2A7D">
      <w:pPr>
        <w:rPr>
          <w:lang w:val="en-US"/>
        </w:rPr>
      </w:pPr>
      <w:r w:rsidRPr="00B6184B">
        <w:rPr>
          <w:b/>
          <w:lang w:val="en-US"/>
        </w:rPr>
        <w:t>Figure S1</w:t>
      </w:r>
      <w:r w:rsidRPr="00B6184B">
        <w:rPr>
          <w:lang w:val="en-US"/>
        </w:rPr>
        <w:t xml:space="preserve"> (a) Schematic layout of the PMA. (b) Model of the periodic unit cell of the PMA. (c) Absorption spectrum as a function of the thickness of AlN, where the thickness of Au is100 nm and the length of Au patterns is 2.0 μm. (d) Absorption spectrum as a function of the length of Au pad, where the thickness of Au is 50 nm and </w:t>
      </w:r>
      <w:r w:rsidRPr="00B6184B">
        <w:rPr>
          <w:i/>
          <w:lang w:val="en-US"/>
        </w:rPr>
        <w:t>t</w:t>
      </w:r>
      <w:r w:rsidRPr="00B6184B">
        <w:rPr>
          <w:i/>
          <w:vertAlign w:val="subscript"/>
          <w:lang w:val="en-US"/>
        </w:rPr>
        <w:t xml:space="preserve">AlN </w:t>
      </w:r>
      <w:r w:rsidRPr="00B6184B">
        <w:rPr>
          <w:lang w:val="en-US"/>
        </w:rPr>
        <w:t>is 200 nm.</w:t>
      </w:r>
    </w:p>
    <w:p w:rsidR="001E6CD8" w:rsidRPr="00B6184B" w:rsidRDefault="001E6CD8" w:rsidP="001E6CD8">
      <w:pPr>
        <w:spacing w:line="360" w:lineRule="auto"/>
        <w:jc w:val="both"/>
        <w:rPr>
          <w:lang w:val="en-US"/>
        </w:rPr>
      </w:pPr>
    </w:p>
    <w:p w:rsidR="00CA2A7D" w:rsidRPr="00B6184B" w:rsidRDefault="00CA2A7D" w:rsidP="00CA2A7D">
      <w:pPr>
        <w:spacing w:line="360" w:lineRule="auto"/>
        <w:rPr>
          <w:rFonts w:ascii="Arial" w:hAnsi="Arial" w:cs="Arial"/>
          <w:b/>
          <w:lang w:val="en-US"/>
        </w:rPr>
      </w:pPr>
      <w:r w:rsidRPr="00B6184B">
        <w:rPr>
          <w:rFonts w:ascii="Arial" w:hAnsi="Arial" w:cs="Arial"/>
          <w:b/>
          <w:lang w:val="en-US"/>
        </w:rPr>
        <w:t>Supplementary section 3. Fabrication</w:t>
      </w:r>
    </w:p>
    <w:p w:rsidR="00CA2A7D" w:rsidRPr="00B6184B" w:rsidRDefault="00CA2A7D" w:rsidP="00CA2A7D">
      <w:pPr>
        <w:spacing w:line="360" w:lineRule="auto"/>
        <w:ind w:firstLine="708"/>
        <w:jc w:val="both"/>
        <w:rPr>
          <w:lang w:val="en-US"/>
        </w:rPr>
      </w:pPr>
      <w:r w:rsidRPr="00B6184B">
        <w:rPr>
          <w:lang w:val="en-US"/>
        </w:rPr>
        <w:t xml:space="preserve">The FBAR-based IR sensor was fabricated using a CMOS-compatible MEMS process involving a combination of photolithography and EBL, as illustrated in Figure </w:t>
      </w:r>
      <w:r w:rsidR="00A64231" w:rsidRPr="00B6184B">
        <w:rPr>
          <w:lang w:val="en-US"/>
        </w:rPr>
        <w:t>S2</w:t>
      </w:r>
      <w:r w:rsidRPr="00B6184B">
        <w:rPr>
          <w:lang w:val="en-US"/>
        </w:rPr>
        <w:t xml:space="preserve">a. The fabrication started with a high-resistivity silicon wafer. First, a cavity was etched, and then a sacrificial layer of phosphosilicate glass (PSG) was deposited onto the surface of the wafer. The PSG should fill the cavity. A chemical mechanical polishing (CMP) technique was used to </w:t>
      </w:r>
      <w:r w:rsidRPr="00B6184B">
        <w:rPr>
          <w:lang w:val="en-US"/>
        </w:rPr>
        <w:lastRenderedPageBreak/>
        <w:t>planarize the top surface. The silicon on both sides of the cavity should be exposed. The bottom electrode (Mo), piezoelectric layer (AlN), top electrode (Mo), and passivation layer (AlN) were then deposited and patterned sequentially. The photolithography processes are omitted in the schematic. The metal array of gold was fabricated through a lift-off process, with EBL used for patterning. Finally, the sacrificial layer was dissolved in aqueous HF solution to form the air cavity.</w:t>
      </w:r>
    </w:p>
    <w:p w:rsidR="00A64231" w:rsidRPr="00B6184B" w:rsidRDefault="00A64231" w:rsidP="00A64231">
      <w:pPr>
        <w:jc w:val="center"/>
        <w:rPr>
          <w:b/>
          <w:lang w:val="en-US"/>
        </w:rPr>
      </w:pPr>
      <w:r w:rsidRPr="00B6184B">
        <w:rPr>
          <w:b/>
          <w:lang w:val="en-US" w:eastAsia="fr-FR"/>
        </w:rPr>
        <w:drawing>
          <wp:inline distT="0" distB="0" distL="0" distR="0" wp14:anchorId="3BF0FF0D" wp14:editId="27757509">
            <wp:extent cx="4706112" cy="2889504"/>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6112" cy="2889504"/>
                    </a:xfrm>
                    <a:prstGeom prst="rect">
                      <a:avLst/>
                    </a:prstGeom>
                  </pic:spPr>
                </pic:pic>
              </a:graphicData>
            </a:graphic>
          </wp:inline>
        </w:drawing>
      </w:r>
    </w:p>
    <w:p w:rsidR="00A64231" w:rsidRPr="00B6184B" w:rsidRDefault="00A64231" w:rsidP="00A64231">
      <w:pPr>
        <w:jc w:val="both"/>
        <w:rPr>
          <w:lang w:val="en-US"/>
        </w:rPr>
      </w:pPr>
      <w:r w:rsidRPr="00B6184B">
        <w:rPr>
          <w:b/>
          <w:lang w:val="en-US"/>
        </w:rPr>
        <w:t>Figure S2.</w:t>
      </w:r>
      <w:r w:rsidRPr="00B6184B">
        <w:rPr>
          <w:lang w:val="en-US"/>
        </w:rPr>
        <w:t xml:space="preserve"> Device fabrication process. (a) Etch the silicon substrate to form an air cavity. (b) Deposit a scarify layer to fill the air cavity and grind the surface smooth by CMP. (c) Deposit Mo/ALN/Mo/AlN layers. (d) Fabrication of Au array by EBL and a lift-off process. (e) Release the sacrificial layer to form the air cavity.</w:t>
      </w:r>
    </w:p>
    <w:p w:rsidR="001E6CD8" w:rsidRPr="00B6184B" w:rsidRDefault="001E6CD8" w:rsidP="00D91091">
      <w:pPr>
        <w:spacing w:line="360" w:lineRule="auto"/>
        <w:rPr>
          <w:b/>
          <w:lang w:val="en-US"/>
        </w:rPr>
      </w:pPr>
    </w:p>
    <w:p w:rsidR="00D91091" w:rsidRPr="00B6184B" w:rsidRDefault="00D91091" w:rsidP="00D91091">
      <w:pPr>
        <w:spacing w:line="360" w:lineRule="auto"/>
        <w:rPr>
          <w:rFonts w:ascii="Arial" w:hAnsi="Arial" w:cs="Arial"/>
          <w:b/>
          <w:lang w:val="en-US"/>
        </w:rPr>
      </w:pPr>
      <w:r w:rsidRPr="00B6184B">
        <w:rPr>
          <w:rFonts w:ascii="Arial" w:hAnsi="Arial" w:cs="Arial"/>
          <w:b/>
          <w:lang w:val="en-US"/>
        </w:rPr>
        <w:t xml:space="preserve">Supplementary section </w:t>
      </w:r>
      <w:r w:rsidR="006A682B" w:rsidRPr="00B6184B">
        <w:rPr>
          <w:rFonts w:ascii="Arial" w:hAnsi="Arial" w:cs="Arial"/>
          <w:b/>
          <w:lang w:val="en-US"/>
        </w:rPr>
        <w:t>4</w:t>
      </w:r>
      <w:r w:rsidRPr="00B6184B">
        <w:rPr>
          <w:rFonts w:ascii="Arial" w:hAnsi="Arial" w:cs="Arial"/>
          <w:b/>
          <w:lang w:val="en-US"/>
        </w:rPr>
        <w:t>. Film bulk acoustic wave resonator (FBAR)</w:t>
      </w:r>
    </w:p>
    <w:p w:rsidR="00D91091" w:rsidRPr="00B6184B" w:rsidRDefault="00D91091" w:rsidP="001E6CD8">
      <w:pPr>
        <w:spacing w:line="360" w:lineRule="auto"/>
        <w:ind w:firstLine="482"/>
        <w:jc w:val="both"/>
        <w:rPr>
          <w:lang w:val="en-US"/>
        </w:rPr>
      </w:pPr>
      <w:r w:rsidRPr="00B6184B">
        <w:rPr>
          <w:lang w:val="en-US"/>
        </w:rPr>
        <w:t>An FBAR is a micro-transducer consisting of a piezoelectric layer, sandwiched between two electrodes, which is acoustically isolated from the surrounding medium. FBARs are commonly used in commercial RF filters, and have been widely applied in scientific research (gravimetric sensors, biochemical sensing, and gas sensors) because of their high quality factor (</w:t>
      </w:r>
      <w:r w:rsidRPr="00B6184B">
        <w:rPr>
          <w:i/>
          <w:lang w:val="en-US"/>
        </w:rPr>
        <w:t>Q</w:t>
      </w:r>
      <w:r w:rsidRPr="00B6184B">
        <w:rPr>
          <w:lang w:val="en-US"/>
        </w:rPr>
        <w:t>), small size, ability to form all-silicon packages, and reliability. The design and optimization of FBARs is based on a lumped modified Butterworth–</w:t>
      </w:r>
      <w:r w:rsidR="001E6CD8" w:rsidRPr="00B6184B">
        <w:rPr>
          <w:lang w:val="en-US"/>
        </w:rPr>
        <w:t>Van Dyke (mBVD) model</w:t>
      </w:r>
      <w:r w:rsidR="006A682B" w:rsidRPr="00B6184B">
        <w:rPr>
          <w:lang w:val="en-US"/>
        </w:rPr>
        <w:t xml:space="preserve"> [S7]</w:t>
      </w:r>
      <w:r w:rsidRPr="00B6184B">
        <w:rPr>
          <w:lang w:val="en-US"/>
        </w:rPr>
        <w:t>, as shown in Fig</w:t>
      </w:r>
      <w:r w:rsidR="001E6CD8" w:rsidRPr="00B6184B">
        <w:rPr>
          <w:lang w:val="en-US"/>
        </w:rPr>
        <w:t>ure</w:t>
      </w:r>
      <w:r w:rsidRPr="00B6184B">
        <w:rPr>
          <w:lang w:val="en-US"/>
        </w:rPr>
        <w:t xml:space="preserve"> S</w:t>
      </w:r>
      <w:r w:rsidR="006A682B" w:rsidRPr="00B6184B">
        <w:rPr>
          <w:lang w:val="en-US"/>
        </w:rPr>
        <w:t>3</w:t>
      </w:r>
      <w:r w:rsidR="001E6CD8" w:rsidRPr="00B6184B">
        <w:rPr>
          <w:lang w:val="en-US"/>
        </w:rPr>
        <w:t>a</w:t>
      </w:r>
      <w:r w:rsidRPr="00B6184B">
        <w:rPr>
          <w:lang w:val="en-US"/>
        </w:rPr>
        <w:t>, where</w:t>
      </w:r>
      <w:r w:rsidRPr="00B6184B">
        <w:rPr>
          <w:i/>
          <w:lang w:val="en-US"/>
        </w:rPr>
        <w:t xml:space="preserve"> C</w:t>
      </w:r>
      <w:r w:rsidRPr="00B6184B">
        <w:rPr>
          <w:i/>
          <w:vertAlign w:val="subscript"/>
          <w:lang w:val="en-US"/>
        </w:rPr>
        <w:t>0</w:t>
      </w:r>
      <w:r w:rsidRPr="00B6184B">
        <w:rPr>
          <w:lang w:val="en-US"/>
        </w:rPr>
        <w:t xml:space="preserve"> represents the static capacitance between metal electrodes, </w:t>
      </w:r>
      <w:r w:rsidRPr="00B6184B">
        <w:rPr>
          <w:i/>
          <w:lang w:val="en-US"/>
        </w:rPr>
        <w:t>R</w:t>
      </w:r>
      <w:r w:rsidRPr="00B6184B">
        <w:rPr>
          <w:i/>
          <w:vertAlign w:val="subscript"/>
          <w:lang w:val="en-US"/>
        </w:rPr>
        <w:t xml:space="preserve">0 </w:t>
      </w:r>
      <w:r w:rsidRPr="00B6184B">
        <w:rPr>
          <w:lang w:val="en-US"/>
        </w:rPr>
        <w:t xml:space="preserve">represents mechanical energy leakage and/or dielectric loss. </w:t>
      </w:r>
      <w:r w:rsidRPr="00B6184B">
        <w:rPr>
          <w:i/>
          <w:lang w:val="en-US"/>
        </w:rPr>
        <w:t>C</w:t>
      </w:r>
      <w:r w:rsidRPr="00B6184B">
        <w:rPr>
          <w:i/>
          <w:vertAlign w:val="subscript"/>
          <w:lang w:val="en-US"/>
        </w:rPr>
        <w:t>m</w:t>
      </w:r>
      <w:r w:rsidRPr="00B6184B">
        <w:rPr>
          <w:lang w:val="en-US"/>
        </w:rPr>
        <w:t xml:space="preserve">, </w:t>
      </w:r>
      <w:r w:rsidRPr="00B6184B">
        <w:rPr>
          <w:i/>
          <w:lang w:val="en-US"/>
        </w:rPr>
        <w:t>L</w:t>
      </w:r>
      <w:r w:rsidRPr="00B6184B">
        <w:rPr>
          <w:i/>
          <w:vertAlign w:val="subscript"/>
          <w:lang w:val="en-US"/>
        </w:rPr>
        <w:t>m</w:t>
      </w:r>
      <w:r w:rsidRPr="00B6184B">
        <w:rPr>
          <w:lang w:val="en-US"/>
        </w:rPr>
        <w:t xml:space="preserve">, and </w:t>
      </w:r>
      <w:r w:rsidRPr="00B6184B">
        <w:rPr>
          <w:i/>
          <w:lang w:val="en-US"/>
        </w:rPr>
        <w:t>R</w:t>
      </w:r>
      <w:r w:rsidRPr="00B6184B">
        <w:rPr>
          <w:i/>
          <w:vertAlign w:val="subscript"/>
          <w:lang w:val="en-US"/>
        </w:rPr>
        <w:t>m</w:t>
      </w:r>
      <w:r w:rsidRPr="00B6184B">
        <w:rPr>
          <w:lang w:val="en-US"/>
        </w:rPr>
        <w:t xml:space="preserve"> represent the parameters of the motional resonance that is coupled to the voltage across the AlN plate capacitor. </w:t>
      </w:r>
      <w:r w:rsidRPr="00B6184B">
        <w:rPr>
          <w:i/>
          <w:lang w:val="en-US"/>
        </w:rPr>
        <w:t>R</w:t>
      </w:r>
      <w:r w:rsidRPr="00B6184B">
        <w:rPr>
          <w:i/>
          <w:vertAlign w:val="subscript"/>
          <w:lang w:val="en-US"/>
        </w:rPr>
        <w:t xml:space="preserve">s </w:t>
      </w:r>
      <w:r w:rsidRPr="00B6184B">
        <w:rPr>
          <w:lang w:val="en-US"/>
        </w:rPr>
        <w:t xml:space="preserve">represents the electrical resistance of the connecting electrodes. The performance of an FBAR is characterized in terms of resonance frequencies, effective coupling constant </w:t>
      </w:r>
      <w:r w:rsidRPr="00B6184B">
        <w:rPr>
          <w:i/>
          <w:lang w:val="en-US"/>
        </w:rPr>
        <w:t>k</w:t>
      </w:r>
      <w:r w:rsidRPr="00B6184B">
        <w:rPr>
          <w:i/>
          <w:vertAlign w:val="subscript"/>
          <w:lang w:val="en-US"/>
        </w:rPr>
        <w:t>t</w:t>
      </w:r>
      <w:r w:rsidRPr="00B6184B">
        <w:rPr>
          <w:vertAlign w:val="superscript"/>
          <w:lang w:val="en-US"/>
        </w:rPr>
        <w:t>2</w:t>
      </w:r>
      <w:r w:rsidRPr="00B6184B">
        <w:rPr>
          <w:lang w:val="en-US"/>
        </w:rPr>
        <w:t xml:space="preserve">, and </w:t>
      </w:r>
      <w:r w:rsidRPr="00B6184B">
        <w:rPr>
          <w:i/>
          <w:lang w:val="en-US"/>
        </w:rPr>
        <w:t>Q</w:t>
      </w:r>
      <w:r w:rsidRPr="00B6184B">
        <w:rPr>
          <w:lang w:val="en-US"/>
        </w:rPr>
        <w:t>. Fig</w:t>
      </w:r>
      <w:r w:rsidR="00CA2A7D" w:rsidRPr="00B6184B">
        <w:rPr>
          <w:lang w:val="en-US"/>
        </w:rPr>
        <w:t>ure</w:t>
      </w:r>
      <w:r w:rsidRPr="00B6184B">
        <w:rPr>
          <w:lang w:val="en-US"/>
        </w:rPr>
        <w:t xml:space="preserve"> </w:t>
      </w:r>
      <w:r w:rsidR="00CA2A7D" w:rsidRPr="00B6184B">
        <w:rPr>
          <w:lang w:val="en-US"/>
        </w:rPr>
        <w:t>S</w:t>
      </w:r>
      <w:r w:rsidR="006A682B" w:rsidRPr="00B6184B">
        <w:rPr>
          <w:lang w:val="en-US"/>
        </w:rPr>
        <w:t>3</w:t>
      </w:r>
      <w:r w:rsidR="00CA2A7D" w:rsidRPr="00B6184B">
        <w:rPr>
          <w:lang w:val="en-US"/>
        </w:rPr>
        <w:t>b</w:t>
      </w:r>
      <w:r w:rsidRPr="00B6184B">
        <w:rPr>
          <w:lang w:val="en-US"/>
        </w:rPr>
        <w:t xml:space="preserve"> shows the impedance–frequency curve. The series resonance frequency (</w:t>
      </w:r>
      <w:r w:rsidRPr="00B6184B">
        <w:rPr>
          <w:i/>
          <w:lang w:val="en-US"/>
        </w:rPr>
        <w:t>f</w:t>
      </w:r>
      <w:r w:rsidRPr="00B6184B">
        <w:rPr>
          <w:i/>
          <w:vertAlign w:val="subscript"/>
          <w:lang w:val="en-US"/>
        </w:rPr>
        <w:t>s</w:t>
      </w:r>
      <w:r w:rsidRPr="00B6184B">
        <w:rPr>
          <w:lang w:val="en-US"/>
        </w:rPr>
        <w:t xml:space="preserve">) </w:t>
      </w:r>
      <w:r w:rsidRPr="00B6184B">
        <w:rPr>
          <w:lang w:val="en-US"/>
        </w:rPr>
        <w:lastRenderedPageBreak/>
        <w:t xml:space="preserve">is determined by the motional reactances </w:t>
      </w:r>
      <w:r w:rsidRPr="00B6184B">
        <w:rPr>
          <w:i/>
          <w:lang w:val="en-US"/>
        </w:rPr>
        <w:t>L</w:t>
      </w:r>
      <w:r w:rsidRPr="00B6184B">
        <w:rPr>
          <w:i/>
          <w:vertAlign w:val="subscript"/>
          <w:lang w:val="en-US"/>
        </w:rPr>
        <w:t>m</w:t>
      </w:r>
      <w:r w:rsidRPr="00B6184B">
        <w:rPr>
          <w:lang w:val="en-US"/>
        </w:rPr>
        <w:t xml:space="preserve"> and </w:t>
      </w:r>
      <w:r w:rsidRPr="00B6184B">
        <w:rPr>
          <w:i/>
          <w:lang w:val="en-US"/>
        </w:rPr>
        <w:t>C</w:t>
      </w:r>
      <w:r w:rsidRPr="00B6184B">
        <w:rPr>
          <w:i/>
          <w:vertAlign w:val="subscript"/>
          <w:lang w:val="en-US"/>
        </w:rPr>
        <w:t>m</w:t>
      </w:r>
      <w:r w:rsidRPr="00B6184B">
        <w:rPr>
          <w:lang w:val="en-US"/>
        </w:rPr>
        <w:t>. It is recognizable on the impedance plot as the frequency of minimum impedance. The parallel resonance frequency (</w:t>
      </w:r>
      <w:r w:rsidRPr="00B6184B">
        <w:rPr>
          <w:i/>
          <w:lang w:val="en-US"/>
        </w:rPr>
        <w:t>f</w:t>
      </w:r>
      <w:r w:rsidRPr="00B6184B">
        <w:rPr>
          <w:i/>
          <w:vertAlign w:val="subscript"/>
          <w:lang w:val="en-US"/>
        </w:rPr>
        <w:t>p</w:t>
      </w:r>
      <w:r w:rsidRPr="00B6184B">
        <w:rPr>
          <w:lang w:val="en-US"/>
        </w:rPr>
        <w:t xml:space="preserve">) is determined as the frequency of maximum impedance and is related to </w:t>
      </w:r>
      <w:r w:rsidRPr="00B6184B">
        <w:rPr>
          <w:i/>
          <w:lang w:val="en-US"/>
        </w:rPr>
        <w:t>L</w:t>
      </w:r>
      <w:r w:rsidRPr="00B6184B">
        <w:rPr>
          <w:i/>
          <w:vertAlign w:val="subscript"/>
          <w:lang w:val="en-US"/>
        </w:rPr>
        <w:t>m</w:t>
      </w:r>
      <w:r w:rsidRPr="00B6184B">
        <w:rPr>
          <w:lang w:val="en-US"/>
        </w:rPr>
        <w:t xml:space="preserve"> and </w:t>
      </w:r>
      <w:r w:rsidRPr="00B6184B">
        <w:rPr>
          <w:i/>
          <w:lang w:val="en-US"/>
        </w:rPr>
        <w:t>C</w:t>
      </w:r>
      <w:r w:rsidRPr="00B6184B">
        <w:rPr>
          <w:i/>
          <w:vertAlign w:val="subscript"/>
          <w:lang w:val="en-US"/>
        </w:rPr>
        <w:t>m</w:t>
      </w:r>
      <w:r w:rsidRPr="00B6184B">
        <w:rPr>
          <w:lang w:val="en-US"/>
        </w:rPr>
        <w:t xml:space="preserve"> as well as </w:t>
      </w:r>
      <w:r w:rsidRPr="00B6184B">
        <w:rPr>
          <w:i/>
          <w:lang w:val="en-US"/>
        </w:rPr>
        <w:t>C</w:t>
      </w:r>
      <w:r w:rsidRPr="00B6184B">
        <w:rPr>
          <w:i/>
          <w:vertAlign w:val="subscript"/>
          <w:lang w:val="en-US"/>
        </w:rPr>
        <w:t>0</w:t>
      </w:r>
      <w:r w:rsidRPr="00B6184B">
        <w:rPr>
          <w:lang w:val="en-US"/>
        </w:rPr>
        <w:t xml:space="preserve">. </w:t>
      </w:r>
      <w:r w:rsidR="00821DF0" w:rsidRPr="00B6184B">
        <w:rPr>
          <w:i/>
          <w:lang w:val="en-US"/>
        </w:rPr>
        <w:t>k</w:t>
      </w:r>
      <w:r w:rsidRPr="00B6184B">
        <w:rPr>
          <w:i/>
          <w:vertAlign w:val="subscript"/>
          <w:lang w:val="en-US"/>
        </w:rPr>
        <w:t>t</w:t>
      </w:r>
      <w:r w:rsidRPr="00B6184B">
        <w:rPr>
          <w:i/>
          <w:vertAlign w:val="superscript"/>
          <w:lang w:val="en-US"/>
        </w:rPr>
        <w:t>2</w:t>
      </w:r>
      <w:r w:rsidRPr="00B6184B">
        <w:rPr>
          <w:lang w:val="en-US"/>
        </w:rPr>
        <w:t xml:space="preserve"> shows the capability of the electro-mechanical transformation in a system and is</w:t>
      </w:r>
      <w:r w:rsidRPr="00B6184B">
        <w:rPr>
          <w:color w:val="000000"/>
          <w:shd w:val="clear" w:color="auto" w:fill="FFFFFF"/>
          <w:lang w:val="en-US"/>
        </w:rPr>
        <w:t xml:space="preserve"> related to the difference of </w:t>
      </w:r>
      <w:r w:rsidRPr="00B6184B">
        <w:rPr>
          <w:i/>
          <w:color w:val="000000"/>
          <w:shd w:val="clear" w:color="auto" w:fill="FFFFFF"/>
          <w:lang w:val="en-US"/>
        </w:rPr>
        <w:t>f</w:t>
      </w:r>
      <w:r w:rsidRPr="00B6184B">
        <w:rPr>
          <w:i/>
          <w:color w:val="000000"/>
          <w:shd w:val="clear" w:color="auto" w:fill="FFFFFF"/>
          <w:vertAlign w:val="subscript"/>
          <w:lang w:val="en-US"/>
        </w:rPr>
        <w:t xml:space="preserve">s </w:t>
      </w:r>
      <w:r w:rsidRPr="00B6184B">
        <w:rPr>
          <w:color w:val="000000"/>
          <w:shd w:val="clear" w:color="auto" w:fill="FFFFFF"/>
          <w:lang w:val="en-US"/>
        </w:rPr>
        <w:t>and</w:t>
      </w:r>
      <w:r w:rsidRPr="00B6184B">
        <w:rPr>
          <w:i/>
          <w:color w:val="000000"/>
          <w:shd w:val="clear" w:color="auto" w:fill="FFFFFF"/>
          <w:lang w:val="en-US"/>
        </w:rPr>
        <w:t xml:space="preserve"> f</w:t>
      </w:r>
      <w:r w:rsidRPr="00B6184B">
        <w:rPr>
          <w:i/>
          <w:color w:val="000000"/>
          <w:shd w:val="clear" w:color="auto" w:fill="FFFFFF"/>
          <w:vertAlign w:val="subscript"/>
          <w:lang w:val="en-US"/>
        </w:rPr>
        <w:t>p</w:t>
      </w:r>
      <w:r w:rsidRPr="00B6184B">
        <w:rPr>
          <w:color w:val="000000"/>
          <w:shd w:val="clear" w:color="auto" w:fill="FFFFFF"/>
          <w:lang w:val="en-US"/>
        </w:rPr>
        <w:t xml:space="preserve">. Quality factors are a measure of losses in the system. The very basic definition follows from the ratio of the total energy in the system to the power lost in a half-cycle. </w:t>
      </w:r>
      <w:r w:rsidRPr="00B6184B">
        <w:rPr>
          <w:lang w:val="en-US"/>
        </w:rPr>
        <w:t xml:space="preserve">The series and parallel resonance frequency are calculated as </w:t>
      </w:r>
      <m:oMath>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s</m:t>
            </m:r>
          </m:sub>
        </m:sSub>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1</m:t>
            </m:r>
          </m:num>
          <m:den>
            <m:r>
              <w:rPr>
                <w:rFonts w:ascii="Cambria Math" w:hAnsi="Cambria Math"/>
                <w:lang w:val="en-US"/>
              </w:rPr>
              <m:t>2π</m:t>
            </m:r>
          </m:den>
        </m:f>
        <m:rad>
          <m:radPr>
            <m:degHide m:val="1"/>
            <m:ctrlPr>
              <w:rPr>
                <w:rFonts w:ascii="Cambria Math" w:hAnsi="Cambria Math"/>
                <w:i/>
                <w:lang w:val="en-US"/>
              </w:rPr>
            </m:ctrlPr>
          </m:radPr>
          <m:deg/>
          <m:e>
            <m:f>
              <m:fPr>
                <m:type m:val="lin"/>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den>
            </m:f>
          </m:e>
        </m:rad>
      </m:oMath>
      <w:r w:rsidRPr="00B6184B">
        <w:rPr>
          <w:lang w:val="en-US"/>
        </w:rPr>
        <w:t xml:space="preserve"> and </w:t>
      </w:r>
      <m:oMath>
        <m:sSub>
          <m:sSubPr>
            <m:ctrlPr>
              <w:rPr>
                <w:rFonts w:ascii="Cambria Math" w:hAnsi="Cambria Math"/>
                <w:lang w:val="en-US"/>
              </w:rPr>
            </m:ctrlPr>
          </m:sSubPr>
          <m:e>
            <m:r>
              <w:rPr>
                <w:rFonts w:ascii="Cambria Math" w:hAnsi="Cambria Math"/>
                <w:lang w:val="en-US"/>
              </w:rPr>
              <m:t xml:space="preserve">  f</m:t>
            </m:r>
          </m:e>
          <m:sub>
            <m:r>
              <w:rPr>
                <w:rFonts w:ascii="Cambria Math" w:hAnsi="Cambria Math"/>
                <w:lang w:val="en-US"/>
              </w:rPr>
              <m:t>p</m:t>
            </m:r>
          </m:sub>
        </m:sSub>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1</m:t>
            </m:r>
          </m:num>
          <m:den>
            <m:r>
              <w:rPr>
                <w:rFonts w:ascii="Cambria Math" w:hAnsi="Cambria Math"/>
                <w:lang w:val="en-US"/>
              </w:rPr>
              <m:t>2π</m:t>
            </m:r>
          </m:den>
        </m:f>
        <m:rad>
          <m:radPr>
            <m:degHide m:val="1"/>
            <m:ctrlPr>
              <w:rPr>
                <w:rFonts w:ascii="Cambria Math" w:hAnsi="Cambria Math"/>
                <w:i/>
                <w:lang w:val="en-US"/>
              </w:rPr>
            </m:ctrlPr>
          </m:radPr>
          <m:deg/>
          <m:e>
            <m:f>
              <m:fPr>
                <m:type m:val="lin"/>
                <m:ctrlPr>
                  <w:rPr>
                    <w:rFonts w:ascii="Cambria Math" w:hAnsi="Cambria Math"/>
                    <w:i/>
                    <w:lang w:val="en-US"/>
                  </w:rPr>
                </m:ctrlPr>
              </m:fPr>
              <m:num>
                <m:r>
                  <w:rPr>
                    <w:rFonts w:ascii="Cambria Math" w:hAnsi="Cambria Math"/>
                    <w:lang w:val="en-US"/>
                  </w:rPr>
                  <m:t>(1+</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0</m:t>
                        </m:r>
                      </m:sub>
                    </m:sSub>
                  </m:den>
                </m:f>
                <m: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m</m:t>
                    </m:r>
                  </m:sub>
                </m:s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m:t>
                    </m:r>
                  </m:sub>
                </m:sSub>
              </m:den>
            </m:f>
          </m:e>
        </m:rad>
        <m:r>
          <m:rPr>
            <m:sty m:val="p"/>
          </m:rPr>
          <w:rPr>
            <w:rFonts w:ascii="Cambria Math" w:hAnsi="Cambria Math"/>
            <w:lang w:val="en-US"/>
          </w:rPr>
          <m:t>.</m:t>
        </m:r>
      </m:oMath>
      <w:r w:rsidRPr="00B6184B">
        <w:rPr>
          <w:lang w:val="en-US"/>
        </w:rPr>
        <w:t xml:space="preserve"> </w:t>
      </w:r>
      <w:r w:rsidRPr="00B6184B">
        <w:rPr>
          <w:i/>
          <w:lang w:val="en-US"/>
        </w:rPr>
        <w:t>k</w:t>
      </w:r>
      <w:r w:rsidRPr="00B6184B">
        <w:rPr>
          <w:i/>
          <w:vertAlign w:val="subscript"/>
          <w:lang w:val="en-US"/>
        </w:rPr>
        <w:t>t</w:t>
      </w:r>
      <w:r w:rsidRPr="00B6184B">
        <w:rPr>
          <w:i/>
          <w:vertAlign w:val="superscript"/>
          <w:lang w:val="en-US"/>
        </w:rPr>
        <w:t>2</w:t>
      </w:r>
      <w:r w:rsidRPr="00B6184B">
        <w:rPr>
          <w:lang w:val="en-US"/>
        </w:rPr>
        <w:t xml:space="preserve"> and </w:t>
      </w:r>
      <w:r w:rsidRPr="00B6184B">
        <w:rPr>
          <w:i/>
          <w:lang w:val="en-US"/>
        </w:rPr>
        <w:t xml:space="preserve">Q </w:t>
      </w:r>
      <w:r w:rsidRPr="00B6184B">
        <w:rPr>
          <w:lang w:val="en-US"/>
        </w:rPr>
        <w:t xml:space="preserve">are calculated as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t</m:t>
            </m:r>
          </m:sub>
          <m:sup>
            <m:r>
              <w:rPr>
                <w:rFonts w:ascii="Cambria Math" w:hAnsi="Cambria Math"/>
                <w:lang w:val="en-US"/>
              </w:rPr>
              <m:t>2</m:t>
            </m:r>
          </m:sup>
        </m:sSubSup>
        <m:r>
          <w:rPr>
            <w:rFonts w:ascii="Cambria Math" w:hAnsi="Cambria Math"/>
            <w:lang w:val="en-US"/>
          </w:rPr>
          <m:t>=(</m:t>
        </m:r>
        <m:f>
          <m:fPr>
            <m:type m:val="lin"/>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π</m:t>
                </m:r>
              </m:e>
              <m:sup>
                <m:r>
                  <w:rPr>
                    <w:rFonts w:ascii="Cambria Math" w:hAnsi="Cambria Math"/>
                    <w:lang w:val="en-US"/>
                  </w:rPr>
                  <m:t>2</m:t>
                </m:r>
              </m:sup>
            </m:sSup>
          </m:num>
          <m:den>
            <m:r>
              <w:rPr>
                <w:rFonts w:ascii="Cambria Math" w:hAnsi="Cambria Math"/>
                <w:lang w:val="en-US"/>
              </w:rPr>
              <m:t>4</m:t>
            </m:r>
          </m:den>
        </m:f>
        <m:r>
          <w:rPr>
            <w:rFonts w:ascii="Cambria Math" w:hAnsi="Cambria Math"/>
            <w:lang w:val="en-US"/>
          </w:rPr>
          <m:t>)(</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num>
          <m:den>
            <m:r>
              <w:rPr>
                <w:rFonts w:ascii="Cambria Math" w:hAnsi="Cambria Math"/>
                <w:lang w:val="en-US"/>
              </w:rPr>
              <m:t>fp</m:t>
            </m:r>
          </m:den>
        </m:f>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1-</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p</m:t>
                </m:r>
              </m:sub>
            </m:sSub>
          </m:den>
        </m:f>
        <m:r>
          <w:rPr>
            <w:rFonts w:ascii="Cambria Math" w:hAnsi="Cambria Math"/>
            <w:lang w:val="en-US"/>
          </w:rPr>
          <m:t>)</m:t>
        </m:r>
      </m:oMath>
      <w:r w:rsidRPr="00B6184B">
        <w:rPr>
          <w:lang w:val="en-US"/>
        </w:rPr>
        <w:t xml:space="preserve"> and</w:t>
      </w:r>
      <m:oMath>
        <m:r>
          <m:rPr>
            <m:sty m:val="p"/>
          </m:rP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s/p</m:t>
            </m:r>
          </m:sub>
        </m:sSub>
        <m:r>
          <m:rPr>
            <m:sty m:val="p"/>
          </m:rPr>
          <w:rPr>
            <w:rFonts w:ascii="Cambria Math" w:hAnsi="Cambria Math"/>
            <w:lang w:val="en-US"/>
          </w:rPr>
          <m:t>=</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s/p</m:t>
                </m:r>
              </m:sub>
            </m:sSub>
          </m:num>
          <m:den>
            <m:r>
              <w:rPr>
                <w:rFonts w:ascii="Cambria Math" w:hAnsi="Cambria Math"/>
                <w:lang w:val="en-US"/>
              </w:rPr>
              <m:t>2</m:t>
            </m:r>
          </m:den>
        </m:f>
        <m:d>
          <m:dPr>
            <m:begChr m:val="|"/>
            <m:endChr m:val="|"/>
            <m:ctrlPr>
              <w:rPr>
                <w:rFonts w:ascii="Cambria Math" w:hAnsi="Cambria Math"/>
                <w:i/>
                <w:lang w:val="en-US"/>
              </w:rPr>
            </m:ctrlPr>
          </m:dPr>
          <m:e>
            <m:f>
              <m:fPr>
                <m:type m:val="lin"/>
                <m:ctrlPr>
                  <w:rPr>
                    <w:rFonts w:ascii="Cambria Math" w:hAnsi="Cambria Math"/>
                    <w:i/>
                    <w:lang w:val="en-US"/>
                  </w:rPr>
                </m:ctrlPr>
              </m:fPr>
              <m:num>
                <m:r>
                  <m:rPr>
                    <m:sty m:val="p"/>
                  </m:rPr>
                  <w:rPr>
                    <w:rFonts w:ascii="Cambria Math" w:hAnsi="Cambria Math"/>
                    <w:lang w:val="en-US"/>
                  </w:rPr>
                  <m:t>d∠Z</m:t>
                </m:r>
              </m:num>
              <m:den>
                <m:r>
                  <w:rPr>
                    <w:rFonts w:ascii="Cambria Math" w:hAnsi="Cambria Math"/>
                    <w:lang w:val="en-US"/>
                  </w:rPr>
                  <m:t>df</m:t>
                </m:r>
              </m:den>
            </m:f>
          </m:e>
        </m:d>
      </m:oMath>
      <w:r w:rsidRPr="00B6184B">
        <w:rPr>
          <w:lang w:val="en-US"/>
        </w:rPr>
        <w:t xml:space="preserve">, where </w:t>
      </w:r>
      <m:oMath>
        <m:r>
          <m:rPr>
            <m:sty m:val="p"/>
          </m:rPr>
          <w:rPr>
            <w:rFonts w:ascii="Cambria Math" w:hAnsi="Cambria Math"/>
            <w:lang w:val="en-US"/>
          </w:rPr>
          <m:t>∠</m:t>
        </m:r>
        <m:r>
          <w:rPr>
            <w:rFonts w:ascii="Cambria Math" w:hAnsi="Cambria Math"/>
            <w:lang w:val="en-US"/>
          </w:rPr>
          <m:t>Z</m:t>
        </m:r>
      </m:oMath>
      <w:r w:rsidRPr="00B6184B">
        <w:rPr>
          <w:lang w:val="en-US"/>
        </w:rPr>
        <w:t xml:space="preserve"> is the phase response of the impedance [S</w:t>
      </w:r>
      <w:r w:rsidR="006A682B" w:rsidRPr="00B6184B">
        <w:rPr>
          <w:lang w:val="en-US"/>
        </w:rPr>
        <w:t>8</w:t>
      </w:r>
      <w:r w:rsidRPr="00B6184B">
        <w:rPr>
          <w:lang w:val="en-US"/>
        </w:rPr>
        <w:t xml:space="preserve">]. From mechanical point-of-view, the frequency </w:t>
      </w:r>
      <m:oMath>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s</m:t>
            </m:r>
          </m:sub>
        </m:sSub>
      </m:oMath>
      <w:r w:rsidRPr="00B6184B">
        <w:rPr>
          <w:lang w:val="en-US"/>
        </w:rPr>
        <w:t xml:space="preserve"> of the FBAR relates to a longitudinal vibration mode exhibiting stretching along the thickness of the multilayer stack.</w:t>
      </w:r>
    </w:p>
    <w:p w:rsidR="00D91091" w:rsidRPr="00B6184B" w:rsidRDefault="00D91091" w:rsidP="00D91091">
      <w:pPr>
        <w:jc w:val="center"/>
        <w:rPr>
          <w:lang w:val="en-US"/>
        </w:rPr>
      </w:pPr>
      <w:r w:rsidRPr="00B6184B">
        <w:rPr>
          <w:lang w:val="en-US" w:eastAsia="fr-FR"/>
        </w:rPr>
        <w:drawing>
          <wp:inline distT="0" distB="0" distL="0" distR="0" wp14:anchorId="60178F8B" wp14:editId="02EAA6F5">
            <wp:extent cx="6188642" cy="18288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b="9262"/>
                    <a:stretch/>
                  </pic:blipFill>
                  <pic:spPr bwMode="auto">
                    <a:xfrm>
                      <a:off x="0" y="0"/>
                      <a:ext cx="6188710" cy="1828820"/>
                    </a:xfrm>
                    <a:prstGeom prst="rect">
                      <a:avLst/>
                    </a:prstGeom>
                    <a:noFill/>
                    <a:ln>
                      <a:noFill/>
                    </a:ln>
                    <a:extLst>
                      <a:ext uri="{53640926-AAD7-44D8-BBD7-CCE9431645EC}">
                        <a14:shadowObscured xmlns:a14="http://schemas.microsoft.com/office/drawing/2010/main"/>
                      </a:ext>
                    </a:extLst>
                  </pic:spPr>
                </pic:pic>
              </a:graphicData>
            </a:graphic>
          </wp:inline>
        </w:drawing>
      </w:r>
    </w:p>
    <w:p w:rsidR="00D91091" w:rsidRPr="00B6184B" w:rsidRDefault="00D91091" w:rsidP="00D91091">
      <w:pPr>
        <w:jc w:val="center"/>
        <w:rPr>
          <w:lang w:val="en-US"/>
        </w:rPr>
      </w:pPr>
      <w:r w:rsidRPr="00B6184B">
        <w:rPr>
          <w:b/>
          <w:lang w:val="en-US"/>
        </w:rPr>
        <w:t>Figure S</w:t>
      </w:r>
      <w:r w:rsidR="006A682B" w:rsidRPr="00B6184B">
        <w:rPr>
          <w:b/>
          <w:lang w:val="en-US"/>
        </w:rPr>
        <w:t>3</w:t>
      </w:r>
      <w:r w:rsidRPr="00B6184B">
        <w:rPr>
          <w:lang w:val="en-US"/>
        </w:rPr>
        <w:t xml:space="preserve"> (a) Lumped mBVD model of FBAR. (b) Frequency response of FBAR.</w:t>
      </w:r>
    </w:p>
    <w:p w:rsidR="001E6CD8" w:rsidRPr="00B6184B" w:rsidRDefault="001E6CD8" w:rsidP="00C04CCF">
      <w:pPr>
        <w:rPr>
          <w:lang w:val="en-US"/>
        </w:rPr>
      </w:pPr>
    </w:p>
    <w:p w:rsidR="00C04CCF" w:rsidRPr="00B6184B" w:rsidRDefault="00C04CCF" w:rsidP="00C04CCF">
      <w:pPr>
        <w:ind w:firstLine="420"/>
        <w:rPr>
          <w:lang w:val="en-US"/>
        </w:rPr>
      </w:pPr>
    </w:p>
    <w:p w:rsidR="00C04CCF" w:rsidRPr="00B6184B" w:rsidRDefault="00C04CCF" w:rsidP="00C04CCF">
      <w:pPr>
        <w:spacing w:line="360" w:lineRule="auto"/>
        <w:rPr>
          <w:rFonts w:ascii="Arial" w:hAnsi="Arial" w:cs="Arial"/>
          <w:b/>
          <w:lang w:val="en-US"/>
        </w:rPr>
      </w:pPr>
      <w:r w:rsidRPr="00B6184B">
        <w:rPr>
          <w:rFonts w:ascii="Arial" w:hAnsi="Arial" w:cs="Arial"/>
          <w:b/>
          <w:lang w:val="en-US"/>
        </w:rPr>
        <w:t xml:space="preserve">Supplementary section </w:t>
      </w:r>
      <w:r w:rsidR="006A682B" w:rsidRPr="00B6184B">
        <w:rPr>
          <w:rFonts w:ascii="Arial" w:hAnsi="Arial" w:cs="Arial"/>
          <w:b/>
          <w:lang w:val="en-US"/>
        </w:rPr>
        <w:t>5</w:t>
      </w:r>
      <w:r w:rsidRPr="00B6184B">
        <w:rPr>
          <w:rFonts w:ascii="Arial" w:hAnsi="Arial" w:cs="Arial"/>
          <w:b/>
          <w:lang w:val="en-US"/>
        </w:rPr>
        <w:t xml:space="preserve">. </w:t>
      </w:r>
      <w:r w:rsidR="00CA2A7D" w:rsidRPr="00B6184B">
        <w:rPr>
          <w:rFonts w:ascii="Arial" w:hAnsi="Arial" w:cs="Arial"/>
          <w:b/>
          <w:lang w:val="en-US"/>
        </w:rPr>
        <w:t xml:space="preserve">Measurement of the </w:t>
      </w:r>
      <w:r w:rsidR="001B397C" w:rsidRPr="00B6184B">
        <w:rPr>
          <w:rFonts w:ascii="Arial" w:hAnsi="Arial" w:cs="Arial"/>
          <w:b/>
          <w:lang w:val="en-US"/>
        </w:rPr>
        <w:t xml:space="preserve">uncooled IR </w:t>
      </w:r>
      <w:r w:rsidR="00CA2A7D" w:rsidRPr="00B6184B">
        <w:rPr>
          <w:rFonts w:ascii="Arial" w:hAnsi="Arial" w:cs="Arial"/>
          <w:b/>
          <w:lang w:val="en-US"/>
        </w:rPr>
        <w:t>se</w:t>
      </w:r>
      <w:r w:rsidR="001B397C" w:rsidRPr="00B6184B">
        <w:rPr>
          <w:rFonts w:ascii="Arial" w:hAnsi="Arial" w:cs="Arial"/>
          <w:b/>
          <w:lang w:val="en-US"/>
        </w:rPr>
        <w:t>nsor</w:t>
      </w:r>
    </w:p>
    <w:p w:rsidR="00CA2A7D" w:rsidRPr="00B6184B" w:rsidRDefault="00CA2A7D" w:rsidP="004A449F">
      <w:pPr>
        <w:spacing w:line="360" w:lineRule="auto"/>
        <w:ind w:firstLine="708"/>
        <w:jc w:val="both"/>
        <w:rPr>
          <w:lang w:val="en-US"/>
        </w:rPr>
      </w:pPr>
      <w:r w:rsidRPr="00B6184B">
        <w:rPr>
          <w:lang w:val="en-US"/>
        </w:rPr>
        <w:t xml:space="preserve">The IR response of the proposed device was measured by exciting the resonator at a single frequency between </w:t>
      </w:r>
      <w:r w:rsidRPr="00B6184B">
        <w:rPr>
          <w:i/>
          <w:lang w:val="en-US"/>
        </w:rPr>
        <w:t>f</w:t>
      </w:r>
      <w:r w:rsidRPr="00B6184B">
        <w:rPr>
          <w:i/>
          <w:vertAlign w:val="subscript"/>
          <w:lang w:val="en-US"/>
        </w:rPr>
        <w:t>s</w:t>
      </w:r>
      <w:r w:rsidRPr="00B6184B">
        <w:rPr>
          <w:lang w:val="en-US"/>
        </w:rPr>
        <w:t xml:space="preserve"> and </w:t>
      </w:r>
      <w:r w:rsidRPr="00B6184B">
        <w:rPr>
          <w:i/>
          <w:lang w:val="en-US"/>
        </w:rPr>
        <w:t>f</w:t>
      </w:r>
      <w:r w:rsidRPr="00B6184B">
        <w:rPr>
          <w:i/>
          <w:vertAlign w:val="subscript"/>
          <w:lang w:val="en-US"/>
        </w:rPr>
        <w:t>p</w:t>
      </w:r>
      <w:r w:rsidRPr="00B6184B">
        <w:rPr>
          <w:lang w:val="en-US"/>
        </w:rPr>
        <w:t xml:space="preserve">. The responsivity is proportional to the slope of the impedance–frequency curve. The FBAR stack was optimized so as to maximize the slope of this curve. When the metal array was deposited on the surface of the FBAR, the vertical resonance mode split into two modes, as illustrated in Figure </w:t>
      </w:r>
      <w:r w:rsidR="006A682B" w:rsidRPr="00B6184B">
        <w:rPr>
          <w:lang w:val="en-US"/>
        </w:rPr>
        <w:t>S4</w:t>
      </w:r>
      <w:r w:rsidRPr="00B6184B">
        <w:rPr>
          <w:lang w:val="en-US"/>
        </w:rPr>
        <w:t>. Figure</w:t>
      </w:r>
      <w:r w:rsidR="006A682B" w:rsidRPr="00B6184B">
        <w:rPr>
          <w:lang w:val="en-US"/>
        </w:rPr>
        <w:t xml:space="preserve"> S4</w:t>
      </w:r>
      <w:r w:rsidRPr="00B6184B">
        <w:rPr>
          <w:lang w:val="en-US"/>
        </w:rPr>
        <w:t>a shows the uniform acoustic resonance in the vertical direction. After adding the gold array, the resonance divided into two modes, as shown in Figure</w:t>
      </w:r>
      <w:r w:rsidR="006A682B" w:rsidRPr="00B6184B">
        <w:rPr>
          <w:lang w:val="en-US"/>
        </w:rPr>
        <w:t xml:space="preserve"> S4</w:t>
      </w:r>
      <w:r w:rsidRPr="00B6184B">
        <w:rPr>
          <w:lang w:val="en-US"/>
        </w:rPr>
        <w:t>b. One of these degenerated modes is along the acoustic path of the Mo-AlN-Mo-AlN stack as indicated by black arrows, which is the same as in Figure</w:t>
      </w:r>
      <w:r w:rsidR="006A682B" w:rsidRPr="00B6184B">
        <w:rPr>
          <w:lang w:val="en-US"/>
        </w:rPr>
        <w:t xml:space="preserve"> S4</w:t>
      </w:r>
      <w:r w:rsidRPr="00B6184B">
        <w:rPr>
          <w:lang w:val="en-US"/>
        </w:rPr>
        <w:t xml:space="preserve">a and this mode corresponds to the frequency </w:t>
      </w:r>
      <w:r w:rsidRPr="00B6184B">
        <w:rPr>
          <w:i/>
          <w:lang w:val="en-US"/>
        </w:rPr>
        <w:t>f</w:t>
      </w:r>
      <w:r w:rsidRPr="00B6184B">
        <w:rPr>
          <w:i/>
          <w:vertAlign w:val="subscript"/>
          <w:lang w:val="en-US"/>
        </w:rPr>
        <w:t>s</w:t>
      </w:r>
      <w:r w:rsidRPr="00B6184B">
        <w:rPr>
          <w:lang w:val="en-US"/>
        </w:rPr>
        <w:t>. The other mode is along the acoustic path of Mo-AlN-Mo-AlN-Au stack as indicated by blue arrows. This second mode causes a small resonance peak below</w:t>
      </w:r>
      <w:r w:rsidRPr="00B6184B">
        <w:rPr>
          <w:i/>
          <w:lang w:val="en-US"/>
        </w:rPr>
        <w:t xml:space="preserve"> f</w:t>
      </w:r>
      <w:r w:rsidRPr="00B6184B">
        <w:rPr>
          <w:i/>
          <w:vertAlign w:val="subscript"/>
          <w:lang w:val="en-US"/>
        </w:rPr>
        <w:t>s</w:t>
      </w:r>
      <w:r w:rsidRPr="00B6184B">
        <w:rPr>
          <w:lang w:val="en-US"/>
        </w:rPr>
        <w:t xml:space="preserve">, as shown in Figure 2a. The latter mode is indeed related to a mass loading mechanism leading to a downshift resonance frequency compared to </w:t>
      </w:r>
      <w:r w:rsidRPr="00B6184B">
        <w:rPr>
          <w:i/>
          <w:lang w:val="en-US"/>
        </w:rPr>
        <w:t>f</w:t>
      </w:r>
      <w:r w:rsidRPr="00B6184B">
        <w:rPr>
          <w:i/>
          <w:vertAlign w:val="subscript"/>
          <w:lang w:val="en-US"/>
        </w:rPr>
        <w:t>s</w:t>
      </w:r>
      <w:r w:rsidRPr="00B6184B">
        <w:rPr>
          <w:lang w:val="en-US"/>
        </w:rPr>
        <w:t xml:space="preserve">. The above-described mode division also causes dispersion of the resonant mechanical energy, reducing the </w:t>
      </w:r>
      <w:r w:rsidRPr="00B6184B">
        <w:rPr>
          <w:lang w:val="en-US"/>
        </w:rPr>
        <w:lastRenderedPageBreak/>
        <w:t xml:space="preserve">electromechanical conversion efficiency, and in turn decreasing </w:t>
      </w:r>
      <w:r w:rsidRPr="00B6184B">
        <w:rPr>
          <w:i/>
          <w:lang w:val="en-US"/>
        </w:rPr>
        <w:t>k</w:t>
      </w:r>
      <w:r w:rsidRPr="00B6184B">
        <w:rPr>
          <w:i/>
          <w:vertAlign w:val="subscript"/>
          <w:lang w:val="en-US"/>
        </w:rPr>
        <w:t>t</w:t>
      </w:r>
      <w:r w:rsidRPr="00B6184B">
        <w:rPr>
          <w:vertAlign w:val="superscript"/>
          <w:lang w:val="en-US"/>
        </w:rPr>
        <w:t>2</w:t>
      </w:r>
      <w:r w:rsidRPr="00B6184B">
        <w:rPr>
          <w:lang w:val="en-US"/>
        </w:rPr>
        <w:t xml:space="preserve">. However, it is fortunate that </w:t>
      </w:r>
      <w:r w:rsidRPr="00B6184B">
        <w:rPr>
          <w:i/>
          <w:lang w:val="en-US"/>
        </w:rPr>
        <w:t>f</w:t>
      </w:r>
      <w:r w:rsidRPr="00B6184B">
        <w:rPr>
          <w:i/>
          <w:vertAlign w:val="subscript"/>
          <w:lang w:val="en-US"/>
        </w:rPr>
        <w:t xml:space="preserve">s </w:t>
      </w:r>
      <w:r w:rsidRPr="00B6184B">
        <w:rPr>
          <w:lang w:val="en-US"/>
        </w:rPr>
        <w:t>and</w:t>
      </w:r>
      <w:r w:rsidRPr="00B6184B">
        <w:rPr>
          <w:i/>
          <w:lang w:val="en-US"/>
        </w:rPr>
        <w:t xml:space="preserve"> f</w:t>
      </w:r>
      <w:r w:rsidRPr="00B6184B">
        <w:rPr>
          <w:i/>
          <w:vertAlign w:val="subscript"/>
          <w:lang w:val="en-US"/>
        </w:rPr>
        <w:t xml:space="preserve">p </w:t>
      </w:r>
      <w:r w:rsidRPr="00B6184B">
        <w:rPr>
          <w:lang w:val="en-US"/>
        </w:rPr>
        <w:t xml:space="preserve">became closer. Indeed, at the interface between the FBAR and the metal array, the acoustic wave scattering was enhanced, which decreased </w:t>
      </w:r>
      <w:r w:rsidRPr="00B6184B">
        <w:rPr>
          <w:i/>
          <w:lang w:val="en-US"/>
        </w:rPr>
        <w:t>Q</w:t>
      </w:r>
      <w:r w:rsidRPr="00B6184B">
        <w:rPr>
          <w:i/>
          <w:vertAlign w:val="subscript"/>
          <w:lang w:val="en-US"/>
        </w:rPr>
        <w:t>p</w:t>
      </w:r>
      <w:r w:rsidRPr="00B6184B">
        <w:rPr>
          <w:lang w:val="en-US"/>
        </w:rPr>
        <w:t xml:space="preserve">, while the metal array restricted the propagation and leakage of the transverse waves, which increased </w:t>
      </w:r>
      <w:r w:rsidRPr="00B6184B">
        <w:rPr>
          <w:i/>
          <w:lang w:val="en-US"/>
        </w:rPr>
        <w:t>Q</w:t>
      </w:r>
      <w:r w:rsidRPr="00B6184B">
        <w:rPr>
          <w:vertAlign w:val="subscript"/>
          <w:lang w:val="en-US"/>
        </w:rPr>
        <w:t>s</w:t>
      </w:r>
      <w:r w:rsidRPr="00B6184B">
        <w:rPr>
          <w:lang w:val="en-US"/>
        </w:rPr>
        <w:t>. Thereby, the slope of the impedance–frequency curve increased, which indicates an increase in the sensitivity of the sensor.</w:t>
      </w:r>
    </w:p>
    <w:p w:rsidR="00A64231" w:rsidRPr="00B6184B" w:rsidRDefault="00A64231" w:rsidP="00A64231">
      <w:pPr>
        <w:jc w:val="center"/>
        <w:rPr>
          <w:szCs w:val="21"/>
          <w:lang w:val="en-US"/>
        </w:rPr>
      </w:pPr>
      <w:r w:rsidRPr="00B6184B">
        <w:rPr>
          <w:szCs w:val="21"/>
          <w:lang w:val="en-US" w:eastAsia="fr-FR"/>
        </w:rPr>
        <w:drawing>
          <wp:inline distT="0" distB="0" distL="0" distR="0" wp14:anchorId="7F13C836" wp14:editId="34F4BD33">
            <wp:extent cx="3425952" cy="1478280"/>
            <wp:effectExtent l="0" t="0" r="317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7.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5952" cy="1478280"/>
                    </a:xfrm>
                    <a:prstGeom prst="rect">
                      <a:avLst/>
                    </a:prstGeom>
                  </pic:spPr>
                </pic:pic>
              </a:graphicData>
            </a:graphic>
          </wp:inline>
        </w:drawing>
      </w:r>
    </w:p>
    <w:p w:rsidR="00A64231" w:rsidRPr="00B6184B" w:rsidRDefault="00A64231" w:rsidP="00A64231">
      <w:pPr>
        <w:jc w:val="both"/>
        <w:rPr>
          <w:szCs w:val="21"/>
          <w:lang w:val="en-US"/>
        </w:rPr>
      </w:pPr>
      <w:r w:rsidRPr="00B6184B">
        <w:rPr>
          <w:b/>
          <w:lang w:val="en-US"/>
        </w:rPr>
        <w:t xml:space="preserve">Figure </w:t>
      </w:r>
      <w:r w:rsidR="006A682B" w:rsidRPr="00B6184B">
        <w:rPr>
          <w:b/>
          <w:lang w:val="en-US"/>
        </w:rPr>
        <w:t>S4</w:t>
      </w:r>
      <w:r w:rsidRPr="00B6184B">
        <w:rPr>
          <w:b/>
          <w:lang w:val="en-US"/>
        </w:rPr>
        <w:t>.</w:t>
      </w:r>
      <w:r w:rsidRPr="00B6184B">
        <w:rPr>
          <w:lang w:val="en-US"/>
        </w:rPr>
        <w:t xml:space="preserve"> (a) Uniform acoustic resonance in vertical direction. (b) After adding the gold array, the resonance divided into two modes.</w:t>
      </w:r>
    </w:p>
    <w:p w:rsidR="00A64231" w:rsidRPr="00B6184B" w:rsidRDefault="00A64231" w:rsidP="00CA2A7D">
      <w:pPr>
        <w:spacing w:line="360" w:lineRule="auto"/>
        <w:jc w:val="both"/>
        <w:rPr>
          <w:lang w:val="en-US"/>
        </w:rPr>
      </w:pPr>
    </w:p>
    <w:p w:rsidR="0042500E" w:rsidRPr="00B6184B" w:rsidRDefault="0042500E" w:rsidP="0042500E">
      <w:pPr>
        <w:spacing w:line="360" w:lineRule="auto"/>
        <w:ind w:firstLine="708"/>
        <w:jc w:val="both"/>
        <w:rPr>
          <w:lang w:val="en-US"/>
        </w:rPr>
      </w:pPr>
      <w:r w:rsidRPr="00B6184B">
        <w:rPr>
          <w:lang w:val="en-US"/>
        </w:rPr>
        <w:t>The frequency response of the FBAR was characterized by measuring its impedance with a network analyzer. The measurement bandwidth (intermediate frequency (IF) bandwidth) of the network analyzer was set to 200 Hz to obtain the best noise performance. A Short-Open-Load-Thru (SOLT) impedance calibration of the Ground-Signal-Ground (GSG) probes and network analyzer was carried out to ensure the accuracy of the results. The reflectance R of the PMA was measured by an FTIR microscope (Thermo Scientific, Nicolet iN10). A reflective gold mirror was used as a background for calibration. The absorption</w:t>
      </w:r>
      <w:r w:rsidR="00821DF0" w:rsidRPr="00B6184B">
        <w:rPr>
          <w:lang w:val="en-US"/>
        </w:rPr>
        <w:t xml:space="preserve"> A was then calculated as A=1−R</w:t>
      </w:r>
      <w:r w:rsidRPr="00B6184B">
        <w:rPr>
          <w:lang w:val="en-US"/>
        </w:rPr>
        <w:t>.</w:t>
      </w:r>
    </w:p>
    <w:p w:rsidR="00CA2A7D" w:rsidRPr="00B6184B" w:rsidRDefault="00CA2A7D" w:rsidP="001B397C">
      <w:pPr>
        <w:spacing w:line="360" w:lineRule="auto"/>
        <w:ind w:firstLine="708"/>
        <w:jc w:val="both"/>
        <w:rPr>
          <w:lang w:val="en-US"/>
        </w:rPr>
      </w:pPr>
      <w:r w:rsidRPr="00B6184B">
        <w:rPr>
          <w:lang w:val="en-US"/>
        </w:rPr>
        <w:t xml:space="preserve">The response of the proposed IR sensor was calculated as the frequency shift under different incident IR intensities. </w:t>
      </w:r>
      <w:r w:rsidR="006A682B" w:rsidRPr="00B6184B">
        <w:rPr>
          <w:lang w:val="en-US"/>
        </w:rPr>
        <w:t>In the setup shown in Figure S5, a</w:t>
      </w:r>
      <w:r w:rsidRPr="00B6184B">
        <w:rPr>
          <w:lang w:val="en-US"/>
        </w:rPr>
        <w:t xml:space="preserve"> Globar (</w:t>
      </w:r>
      <w:r w:rsidRPr="00B6184B">
        <w:rPr>
          <w:i/>
          <w:lang w:val="en-US"/>
        </w:rPr>
        <w:t>IRSD, IR301</w:t>
      </w:r>
      <w:r w:rsidRPr="00B6184B">
        <w:rPr>
          <w:lang w:val="en-US"/>
        </w:rPr>
        <w:t xml:space="preserve">) was used as the IR </w:t>
      </w:r>
      <w:r w:rsidR="006A682B" w:rsidRPr="00B6184B">
        <w:rPr>
          <w:lang w:val="en-US"/>
        </w:rPr>
        <w:t xml:space="preserve">source. A filter </w:t>
      </w:r>
      <w:r w:rsidRPr="00B6184B">
        <w:rPr>
          <w:lang w:val="en-US"/>
        </w:rPr>
        <w:t>(</w:t>
      </w:r>
      <w:r w:rsidRPr="00B6184B">
        <w:rPr>
          <w:i/>
          <w:lang w:val="en-US"/>
        </w:rPr>
        <w:t>Thorlabs,</w:t>
      </w:r>
      <w:r w:rsidR="008006C3" w:rsidRPr="00B6184B">
        <w:rPr>
          <w:i/>
          <w:lang w:val="en-US"/>
        </w:rPr>
        <w:t xml:space="preserve"> </w:t>
      </w:r>
      <w:r w:rsidRPr="00B6184B">
        <w:rPr>
          <w:i/>
          <w:lang w:val="en-US"/>
        </w:rPr>
        <w:t>FB8000-500</w:t>
      </w:r>
      <w:r w:rsidRPr="00B6184B">
        <w:rPr>
          <w:lang w:val="en-US"/>
        </w:rPr>
        <w:t>，</w:t>
      </w:r>
      <w:r w:rsidRPr="00B6184B">
        <w:rPr>
          <w:lang w:val="en-US"/>
        </w:rPr>
        <w:t>bandwidth 8 ± 0.5 μm) was used to suppress undesirable parts of the incident IR radiation and a convex lens (</w:t>
      </w:r>
      <w:r w:rsidRPr="00B6184B">
        <w:rPr>
          <w:i/>
          <w:lang w:val="en-US"/>
        </w:rPr>
        <w:t>Thorlabs,</w:t>
      </w:r>
      <w:r w:rsidR="008006C3" w:rsidRPr="00B6184B">
        <w:rPr>
          <w:i/>
          <w:lang w:val="en-US"/>
        </w:rPr>
        <w:t xml:space="preserve"> </w:t>
      </w:r>
      <w:r w:rsidRPr="00B6184B">
        <w:rPr>
          <w:i/>
          <w:lang w:val="en-US"/>
        </w:rPr>
        <w:t>LA9509-E3</w:t>
      </w:r>
      <w:r w:rsidRPr="00B6184B">
        <w:rPr>
          <w:lang w:val="en-US"/>
        </w:rPr>
        <w:t>) was used to focus the incident IR radiation on the PMA. The intensity of IR received by the sensor was calibrated using an IR power meter (</w:t>
      </w:r>
      <w:r w:rsidRPr="00B6184B">
        <w:rPr>
          <w:i/>
          <w:lang w:val="en-US"/>
        </w:rPr>
        <w:t>CNI, HS5</w:t>
      </w:r>
      <w:r w:rsidRPr="00B6184B">
        <w:rPr>
          <w:lang w:val="en-US"/>
        </w:rPr>
        <w:t>). The frequency response was measured by a network analyzer (</w:t>
      </w:r>
      <w:r w:rsidRPr="00B6184B">
        <w:rPr>
          <w:i/>
          <w:lang w:val="en-US"/>
        </w:rPr>
        <w:t>Agilent, E5071C</w:t>
      </w:r>
      <w:r w:rsidRPr="00B6184B">
        <w:rPr>
          <w:lang w:val="en-US"/>
        </w:rPr>
        <w:t>). The proposed sensor was connected to the network analyzer through GSG probes (</w:t>
      </w:r>
      <w:r w:rsidRPr="00B6184B">
        <w:rPr>
          <w:i/>
          <w:lang w:val="en-US"/>
        </w:rPr>
        <w:t>GGB, Mode 40A</w:t>
      </w:r>
      <w:r w:rsidRPr="00B6184B">
        <w:rPr>
          <w:lang w:val="en-US"/>
        </w:rPr>
        <w:t>) and SMA cables.</w:t>
      </w:r>
    </w:p>
    <w:p w:rsidR="0046783B" w:rsidRPr="00B6184B" w:rsidRDefault="0046783B" w:rsidP="0046783B">
      <w:pPr>
        <w:spacing w:line="360" w:lineRule="auto"/>
        <w:ind w:firstLine="708"/>
        <w:jc w:val="both"/>
        <w:rPr>
          <w:lang w:val="en-US"/>
        </w:rPr>
      </w:pPr>
      <w:r w:rsidRPr="00B6184B">
        <w:rPr>
          <w:highlight w:val="yellow"/>
          <w:lang w:val="en-US"/>
        </w:rPr>
        <w:t>Regarding the prospect of a fully-integrated CMOS solution,</w:t>
      </w:r>
      <w:r w:rsidR="00C427FF" w:rsidRPr="00B6184B">
        <w:rPr>
          <w:highlight w:val="yellow"/>
          <w:lang w:val="en-US"/>
        </w:rPr>
        <w:t xml:space="preserve"> rather tha</w:t>
      </w:r>
      <w:r w:rsidRPr="00B6184B">
        <w:rPr>
          <w:highlight w:val="yellow"/>
          <w:lang w:val="en-US"/>
        </w:rPr>
        <w:t>n using a Network Analyzer, the frequency readout could be ultimately achieved by a CMOS Integrated Circuit, as shown for instance by Sung et al. [S9], where the fabrication of both the FBAR and the CMOS IC can be integrated, so does the PMA.</w:t>
      </w:r>
    </w:p>
    <w:p w:rsidR="00CA2A7D" w:rsidRPr="00B6184B" w:rsidRDefault="00CA2A7D" w:rsidP="00CA2A7D">
      <w:pPr>
        <w:spacing w:line="360" w:lineRule="auto"/>
        <w:jc w:val="center"/>
        <w:rPr>
          <w:lang w:val="en-US"/>
        </w:rPr>
      </w:pPr>
      <w:r w:rsidRPr="00B6184B">
        <w:rPr>
          <w:lang w:val="en-US" w:eastAsia="fr-FR"/>
        </w:rPr>
        <w:lastRenderedPageBreak/>
        <w:drawing>
          <wp:inline distT="0" distB="0" distL="0" distR="0" wp14:anchorId="2C0B2891" wp14:editId="432010C0">
            <wp:extent cx="3203669" cy="2048008"/>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08744" cy="2051252"/>
                    </a:xfrm>
                    <a:prstGeom prst="rect">
                      <a:avLst/>
                    </a:prstGeom>
                    <a:noFill/>
                    <a:ln>
                      <a:noFill/>
                    </a:ln>
                  </pic:spPr>
                </pic:pic>
              </a:graphicData>
            </a:graphic>
          </wp:inline>
        </w:drawing>
      </w:r>
    </w:p>
    <w:p w:rsidR="00CA2A7D" w:rsidRPr="00B6184B" w:rsidRDefault="00CA2A7D" w:rsidP="00CA2A7D">
      <w:pPr>
        <w:spacing w:line="360" w:lineRule="auto"/>
        <w:jc w:val="center"/>
        <w:rPr>
          <w:lang w:val="en-US"/>
        </w:rPr>
      </w:pPr>
      <w:r w:rsidRPr="00B6184B">
        <w:rPr>
          <w:b/>
          <w:lang w:val="en-US"/>
        </w:rPr>
        <w:t>Figure S</w:t>
      </w:r>
      <w:r w:rsidR="006A682B" w:rsidRPr="00B6184B">
        <w:rPr>
          <w:b/>
          <w:lang w:val="en-US"/>
        </w:rPr>
        <w:t>5</w:t>
      </w:r>
      <w:r w:rsidRPr="00B6184B">
        <w:rPr>
          <w:lang w:val="en-US"/>
        </w:rPr>
        <w:t xml:space="preserve"> Measurement setup of the FBAR-based uncooled IR sensor.</w:t>
      </w:r>
    </w:p>
    <w:p w:rsidR="00C04CCF" w:rsidRPr="00B6184B" w:rsidRDefault="00C04CCF" w:rsidP="00C04CCF">
      <w:pPr>
        <w:ind w:firstLine="420"/>
        <w:rPr>
          <w:lang w:val="en-US"/>
        </w:rPr>
      </w:pPr>
    </w:p>
    <w:p w:rsidR="00C04CCF" w:rsidRPr="00B6184B" w:rsidRDefault="00C04CCF" w:rsidP="00C04CCF">
      <w:pPr>
        <w:spacing w:line="360" w:lineRule="auto"/>
        <w:rPr>
          <w:rFonts w:ascii="Arial" w:hAnsi="Arial" w:cs="Arial"/>
          <w:b/>
          <w:lang w:val="en-US"/>
        </w:rPr>
      </w:pPr>
      <w:r w:rsidRPr="00B6184B">
        <w:rPr>
          <w:rFonts w:ascii="Arial" w:hAnsi="Arial" w:cs="Arial"/>
          <w:b/>
          <w:lang w:val="en-US"/>
        </w:rPr>
        <w:t xml:space="preserve">Supplementary section </w:t>
      </w:r>
      <w:r w:rsidR="001B397C" w:rsidRPr="00B6184B">
        <w:rPr>
          <w:rFonts w:ascii="Arial" w:hAnsi="Arial" w:cs="Arial"/>
          <w:b/>
          <w:lang w:val="en-US"/>
        </w:rPr>
        <w:t>6</w:t>
      </w:r>
      <w:r w:rsidRPr="00B6184B">
        <w:rPr>
          <w:rFonts w:ascii="Arial" w:hAnsi="Arial" w:cs="Arial"/>
          <w:b/>
          <w:lang w:val="en-US"/>
        </w:rPr>
        <w:t>. Noise measurement of the proposed sensor</w:t>
      </w:r>
    </w:p>
    <w:p w:rsidR="00C04CCF" w:rsidRPr="00B6184B" w:rsidRDefault="00C04CCF" w:rsidP="001A035B">
      <w:pPr>
        <w:spacing w:line="360" w:lineRule="auto"/>
        <w:ind w:firstLine="708"/>
        <w:jc w:val="both"/>
        <w:rPr>
          <w:lang w:val="en-US"/>
        </w:rPr>
      </w:pPr>
      <w:r w:rsidRPr="00B6184B">
        <w:rPr>
          <w:lang w:val="en-US"/>
        </w:rPr>
        <w:t>The frequency noise of the proposed sensor was measured by monitoring the short-term frequency instability, as shown in Fig</w:t>
      </w:r>
      <w:r w:rsidR="006A682B" w:rsidRPr="00B6184B">
        <w:rPr>
          <w:lang w:val="en-US"/>
        </w:rPr>
        <w:t>ure</w:t>
      </w:r>
      <w:r w:rsidRPr="00B6184B">
        <w:rPr>
          <w:lang w:val="en-US"/>
        </w:rPr>
        <w:t xml:space="preserve"> S</w:t>
      </w:r>
      <w:r w:rsidR="006A682B" w:rsidRPr="00B6184B">
        <w:rPr>
          <w:lang w:val="en-US"/>
        </w:rPr>
        <w:t>6</w:t>
      </w:r>
      <w:r w:rsidR="0000574D" w:rsidRPr="00B6184B">
        <w:rPr>
          <w:lang w:val="en-US"/>
        </w:rPr>
        <w:t xml:space="preserve">, </w:t>
      </w:r>
      <w:r w:rsidR="0000574D" w:rsidRPr="00B6184B">
        <w:rPr>
          <w:highlight w:val="yellow"/>
          <w:lang w:val="en-US"/>
        </w:rPr>
        <w:t>under normal</w:t>
      </w:r>
      <w:r w:rsidR="00B6184B" w:rsidRPr="00B6184B">
        <w:rPr>
          <w:highlight w:val="yellow"/>
          <w:lang w:val="en-US"/>
        </w:rPr>
        <w:t xml:space="preserve"> temperature and pressure condi</w:t>
      </w:r>
      <w:r w:rsidR="0000574D" w:rsidRPr="00B6184B">
        <w:rPr>
          <w:highlight w:val="yellow"/>
          <w:lang w:val="en-US"/>
        </w:rPr>
        <w:t>tions</w:t>
      </w:r>
      <w:r w:rsidRPr="00B6184B">
        <w:rPr>
          <w:lang w:val="en-US"/>
        </w:rPr>
        <w:t xml:space="preserve">. The peak-to-peak frequency fluctuation was 2 kHz and the root mean square (RMS) noise (calculated by dividing the peak-to-peak frequency fluctuation by 6.6 for a 99.9% confidence level) was found to be 0.3 kHz. Finally, the frequency noise spectral density, calculated by dividing the RMS frequency noise by the square root of the measurement bandwidth (200 Hz), was found to be </w:t>
      </w:r>
      <m:oMath>
        <m:d>
          <m:dPr>
            <m:begChr m:val="〈"/>
            <m:endChr m:val="〉"/>
            <m:ctrlPr>
              <w:rPr>
                <w:rFonts w:ascii="Cambria Math" w:hAnsi="Cambria Math"/>
                <w:i/>
                <w:highlight w:val="yellow"/>
                <w:lang w:val="en-US"/>
              </w:rPr>
            </m:ctrlPr>
          </m:dPr>
          <m:e>
            <m:sSub>
              <m:sSubPr>
                <m:ctrlPr>
                  <w:rPr>
                    <w:rFonts w:ascii="Cambria Math" w:hAnsi="Cambria Math"/>
                    <w:i/>
                    <w:highlight w:val="yellow"/>
                    <w:lang w:val="en-US"/>
                  </w:rPr>
                </m:ctrlPr>
              </m:sSubPr>
              <m:e>
                <m:r>
                  <w:rPr>
                    <w:rFonts w:ascii="Cambria Math" w:hAnsi="Cambria Math"/>
                    <w:highlight w:val="yellow"/>
                    <w:lang w:val="en-US"/>
                  </w:rPr>
                  <m:t>f</m:t>
                </m:r>
              </m:e>
              <m:sub>
                <m:r>
                  <w:rPr>
                    <w:rFonts w:ascii="Cambria Math" w:hAnsi="Cambria Math"/>
                    <w:highlight w:val="yellow"/>
                    <w:lang w:val="en-US"/>
                  </w:rPr>
                  <m:t>n</m:t>
                </m:r>
              </m:sub>
            </m:sSub>
          </m:e>
        </m:d>
      </m:oMath>
      <w:r w:rsidRPr="00B6184B">
        <w:rPr>
          <w:i/>
          <w:vertAlign w:val="subscript"/>
          <w:lang w:val="en-US"/>
        </w:rPr>
        <w:t xml:space="preserve"> </w:t>
      </w:r>
      <w:r w:rsidRPr="00B6184B">
        <w:rPr>
          <w:lang w:val="en-US"/>
        </w:rPr>
        <w:t>~21.2 Hz·Hz</w:t>
      </w:r>
      <w:r w:rsidRPr="00B6184B">
        <w:rPr>
          <w:vertAlign w:val="superscript"/>
          <w:lang w:val="en-US"/>
        </w:rPr>
        <w:t>-1/2</w:t>
      </w:r>
      <w:r w:rsidRPr="00B6184B">
        <w:rPr>
          <w:lang w:val="en-US"/>
        </w:rPr>
        <w:t>.</w:t>
      </w:r>
    </w:p>
    <w:p w:rsidR="00C04CCF" w:rsidRPr="00B6184B" w:rsidRDefault="00C04CCF" w:rsidP="001A035B">
      <w:pPr>
        <w:spacing w:line="360" w:lineRule="auto"/>
        <w:jc w:val="center"/>
        <w:rPr>
          <w:lang w:val="en-US"/>
        </w:rPr>
      </w:pPr>
    </w:p>
    <w:p w:rsidR="00E134C2" w:rsidRPr="00B6184B" w:rsidRDefault="00E134C2" w:rsidP="001A035B">
      <w:pPr>
        <w:spacing w:line="360" w:lineRule="auto"/>
        <w:jc w:val="center"/>
        <w:rPr>
          <w:lang w:val="en-US"/>
        </w:rPr>
      </w:pPr>
      <w:r w:rsidRPr="00B6184B">
        <w:rPr>
          <w:lang w:val="en-US" w:eastAsia="fr-FR"/>
        </w:rPr>
        <w:drawing>
          <wp:inline distT="0" distB="0" distL="0" distR="0">
            <wp:extent cx="4324350" cy="28384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6_20201230_V2.tiff"/>
                    <pic:cNvPicPr/>
                  </pic:nvPicPr>
                  <pic:blipFill>
                    <a:blip r:embed="rId14">
                      <a:extLst>
                        <a:ext uri="{28A0092B-C50C-407E-A947-70E740481C1C}">
                          <a14:useLocalDpi xmlns:a14="http://schemas.microsoft.com/office/drawing/2010/main" val="0"/>
                        </a:ext>
                      </a:extLst>
                    </a:blip>
                    <a:stretch>
                      <a:fillRect/>
                    </a:stretch>
                  </pic:blipFill>
                  <pic:spPr>
                    <a:xfrm>
                      <a:off x="0" y="0"/>
                      <a:ext cx="4324350" cy="2838450"/>
                    </a:xfrm>
                    <a:prstGeom prst="rect">
                      <a:avLst/>
                    </a:prstGeom>
                  </pic:spPr>
                </pic:pic>
              </a:graphicData>
            </a:graphic>
          </wp:inline>
        </w:drawing>
      </w:r>
    </w:p>
    <w:p w:rsidR="00C04CCF" w:rsidRPr="00B6184B" w:rsidRDefault="00C04CCF" w:rsidP="00C04CCF">
      <w:pPr>
        <w:jc w:val="center"/>
        <w:rPr>
          <w:lang w:val="en-US"/>
        </w:rPr>
      </w:pPr>
      <w:r w:rsidRPr="00B6184B">
        <w:rPr>
          <w:b/>
          <w:lang w:val="en-US"/>
        </w:rPr>
        <w:t>Figure S</w:t>
      </w:r>
      <w:r w:rsidR="006A682B" w:rsidRPr="00B6184B">
        <w:rPr>
          <w:b/>
          <w:lang w:val="en-US"/>
        </w:rPr>
        <w:t>6</w:t>
      </w:r>
      <w:r w:rsidRPr="00B6184B">
        <w:rPr>
          <w:lang w:val="en-US"/>
        </w:rPr>
        <w:t xml:space="preserve"> Noise measurement of the proposed sensor.</w:t>
      </w:r>
    </w:p>
    <w:p w:rsidR="00C04CCF" w:rsidRPr="00B6184B" w:rsidRDefault="00C04CCF" w:rsidP="00C04CCF">
      <w:pPr>
        <w:spacing w:line="360" w:lineRule="auto"/>
        <w:rPr>
          <w:lang w:val="en-US"/>
        </w:rPr>
      </w:pPr>
    </w:p>
    <w:p w:rsidR="00C04CCF" w:rsidRPr="00B6184B" w:rsidRDefault="00C04CCF" w:rsidP="00C04CCF">
      <w:pPr>
        <w:jc w:val="center"/>
        <w:rPr>
          <w:sz w:val="22"/>
          <w:lang w:val="en-US"/>
        </w:rPr>
      </w:pPr>
    </w:p>
    <w:p w:rsidR="00C04CCF" w:rsidRPr="00B6184B" w:rsidRDefault="008006C3" w:rsidP="00C04CCF">
      <w:pPr>
        <w:spacing w:line="360" w:lineRule="auto"/>
        <w:rPr>
          <w:rFonts w:ascii="Arial" w:hAnsi="Arial" w:cs="Arial"/>
          <w:b/>
          <w:lang w:val="en-US"/>
        </w:rPr>
      </w:pPr>
      <w:r w:rsidRPr="00B6184B">
        <w:rPr>
          <w:rFonts w:ascii="Arial" w:hAnsi="Arial" w:cs="Arial"/>
          <w:b/>
          <w:lang w:val="en-US"/>
        </w:rPr>
        <w:t xml:space="preserve">Supplementary </w:t>
      </w:r>
      <w:r w:rsidR="00C04CCF" w:rsidRPr="00B6184B">
        <w:rPr>
          <w:rFonts w:ascii="Arial" w:hAnsi="Arial" w:cs="Arial"/>
          <w:b/>
          <w:lang w:val="en-US"/>
        </w:rPr>
        <w:t>References</w:t>
      </w:r>
    </w:p>
    <w:p w:rsidR="00C04CCF" w:rsidRPr="00B6184B" w:rsidRDefault="00A64231" w:rsidP="00C04CCF">
      <w:pPr>
        <w:spacing w:before="60"/>
        <w:rPr>
          <w:lang w:val="en-US"/>
        </w:rPr>
      </w:pPr>
      <w:r w:rsidRPr="00B6184B">
        <w:rPr>
          <w:lang w:val="en-US"/>
        </w:rPr>
        <w:lastRenderedPageBreak/>
        <w:t>[S1</w:t>
      </w:r>
      <w:r w:rsidR="00C04CCF" w:rsidRPr="00B6184B">
        <w:rPr>
          <w:lang w:val="en-US"/>
        </w:rPr>
        <w:t xml:space="preserve">] (ref. [1] in the main manuscript) Rogalski, A.; Martyniuk, P.; Kopytko, M. Challenges of Small-Pixel Infrared Detectors: A Review. </w:t>
      </w:r>
      <w:r w:rsidR="00C04CCF" w:rsidRPr="00B6184B">
        <w:rPr>
          <w:i/>
          <w:iCs/>
          <w:lang w:val="en-US"/>
        </w:rPr>
        <w:t>Reports Prog. Phys.</w:t>
      </w:r>
      <w:r w:rsidR="00C04CCF" w:rsidRPr="00B6184B">
        <w:rPr>
          <w:lang w:val="en-US"/>
        </w:rPr>
        <w:t xml:space="preserve"> </w:t>
      </w:r>
      <w:r w:rsidR="00C04CCF" w:rsidRPr="00B6184B">
        <w:rPr>
          <w:b/>
          <w:bCs/>
          <w:lang w:val="en-US"/>
        </w:rPr>
        <w:t>2016</w:t>
      </w:r>
      <w:r w:rsidR="00C04CCF" w:rsidRPr="00B6184B">
        <w:rPr>
          <w:lang w:val="en-US"/>
        </w:rPr>
        <w:t xml:space="preserve">, </w:t>
      </w:r>
      <w:r w:rsidR="00C04CCF" w:rsidRPr="00B6184B">
        <w:rPr>
          <w:i/>
          <w:iCs/>
          <w:lang w:val="en-US"/>
        </w:rPr>
        <w:t>79</w:t>
      </w:r>
      <w:r w:rsidR="00C04CCF" w:rsidRPr="00B6184B">
        <w:rPr>
          <w:lang w:val="en-US"/>
        </w:rPr>
        <w:t xml:space="preserve"> (4). </w:t>
      </w:r>
      <w:hyperlink r:id="rId15" w:history="1">
        <w:r w:rsidR="00C04CCF" w:rsidRPr="00B6184B">
          <w:rPr>
            <w:rStyle w:val="Lienhypertexte"/>
            <w:lang w:val="en-US"/>
          </w:rPr>
          <w:t>https://doi.org/10.1088/0034-4885/79/4/046501</w:t>
        </w:r>
      </w:hyperlink>
      <w:r w:rsidR="00C04CCF" w:rsidRPr="00B6184B">
        <w:rPr>
          <w:lang w:val="en-US"/>
        </w:rPr>
        <w:t>.</w:t>
      </w:r>
    </w:p>
    <w:p w:rsidR="00C04CCF" w:rsidRPr="00B6184B" w:rsidRDefault="00A64231" w:rsidP="00C04CCF">
      <w:pPr>
        <w:spacing w:before="60"/>
        <w:rPr>
          <w:lang w:val="en-US"/>
        </w:rPr>
      </w:pPr>
      <w:r w:rsidRPr="00B6184B">
        <w:rPr>
          <w:lang w:val="en-US"/>
        </w:rPr>
        <w:t>[S2</w:t>
      </w:r>
      <w:r w:rsidR="00C04CCF" w:rsidRPr="00B6184B">
        <w:rPr>
          <w:lang w:val="en-US"/>
        </w:rPr>
        <w:t xml:space="preserve">] </w:t>
      </w:r>
      <w:r w:rsidR="001B397C" w:rsidRPr="00B6184B">
        <w:rPr>
          <w:lang w:val="en-US"/>
        </w:rPr>
        <w:t xml:space="preserve">FLIR </w:t>
      </w:r>
      <w:hyperlink r:id="rId16" w:history="1">
        <w:r w:rsidR="00C04CCF" w:rsidRPr="00B6184B">
          <w:rPr>
            <w:rStyle w:val="Lienhypertexte"/>
            <w:lang w:val="en-US"/>
          </w:rPr>
          <w:t>https://www.flir.cn/products/boson/</w:t>
        </w:r>
      </w:hyperlink>
    </w:p>
    <w:p w:rsidR="00C04CCF" w:rsidRPr="00B6184B" w:rsidRDefault="00A64231" w:rsidP="00C04CCF">
      <w:pPr>
        <w:spacing w:before="60"/>
        <w:rPr>
          <w:lang w:val="en-US"/>
        </w:rPr>
      </w:pPr>
      <w:r w:rsidRPr="00B6184B">
        <w:rPr>
          <w:lang w:val="en-US"/>
        </w:rPr>
        <w:t>[S3</w:t>
      </w:r>
      <w:r w:rsidR="00C04CCF" w:rsidRPr="00B6184B">
        <w:rPr>
          <w:lang w:val="en-US"/>
        </w:rPr>
        <w:t xml:space="preserve">] </w:t>
      </w:r>
      <w:r w:rsidR="001B397C" w:rsidRPr="00B6184B">
        <w:rPr>
          <w:lang w:val="en-US"/>
        </w:rPr>
        <w:t xml:space="preserve">Global Sensor Technology, </w:t>
      </w:r>
      <w:r w:rsidR="00867F44" w:rsidRPr="00B6184B">
        <w:rPr>
          <w:lang w:val="en-US"/>
        </w:rPr>
        <w:t>PLUG series cooled detectors</w:t>
      </w:r>
      <w:r w:rsidR="001B397C" w:rsidRPr="00B6184B">
        <w:rPr>
          <w:lang w:val="en-US"/>
        </w:rPr>
        <w:t xml:space="preserve"> </w:t>
      </w:r>
      <w:hyperlink r:id="rId17" w:history="1">
        <w:r w:rsidR="00C04CCF" w:rsidRPr="00B6184B">
          <w:rPr>
            <w:rStyle w:val="Lienhypertexte"/>
            <w:lang w:val="en-US"/>
          </w:rPr>
          <w:t>http://www.gst-ir.com/product/detail/id/50.html</w:t>
        </w:r>
      </w:hyperlink>
      <w:r w:rsidR="00C04CCF" w:rsidRPr="00B6184B">
        <w:rPr>
          <w:lang w:val="en-US"/>
        </w:rPr>
        <w:t xml:space="preserve"> </w:t>
      </w:r>
    </w:p>
    <w:p w:rsidR="00C04CCF" w:rsidRPr="00B6184B" w:rsidRDefault="00A64231" w:rsidP="00C04CCF">
      <w:pPr>
        <w:spacing w:before="60"/>
        <w:rPr>
          <w:lang w:val="en-US"/>
        </w:rPr>
      </w:pPr>
      <w:r w:rsidRPr="00B6184B">
        <w:rPr>
          <w:lang w:val="en-US"/>
        </w:rPr>
        <w:t>[S4</w:t>
      </w:r>
      <w:r w:rsidR="00C04CCF" w:rsidRPr="00B6184B">
        <w:rPr>
          <w:lang w:val="en-US"/>
        </w:rPr>
        <w:t xml:space="preserve">] </w:t>
      </w:r>
      <w:r w:rsidR="001B397C" w:rsidRPr="00B6184B">
        <w:rPr>
          <w:lang w:val="en-US"/>
        </w:rPr>
        <w:t>Global Sensor Technology,</w:t>
      </w:r>
      <w:r w:rsidR="00867F44" w:rsidRPr="00B6184B">
        <w:rPr>
          <w:lang w:val="en-US"/>
        </w:rPr>
        <w:t xml:space="preserve"> uncooled detector product reference C615S LWIR </w:t>
      </w:r>
      <w:r w:rsidR="001B397C" w:rsidRPr="00B6184B">
        <w:rPr>
          <w:lang w:val="en-US"/>
        </w:rPr>
        <w:t xml:space="preserve"> </w:t>
      </w:r>
      <w:hyperlink r:id="rId18" w:history="1">
        <w:r w:rsidR="00C04CCF" w:rsidRPr="00B6184B">
          <w:rPr>
            <w:rStyle w:val="Lienhypertexte"/>
            <w:lang w:val="en-US"/>
          </w:rPr>
          <w:t>http://www.gst-ir.com/product/detail/id/35.html</w:t>
        </w:r>
      </w:hyperlink>
    </w:p>
    <w:p w:rsidR="00C04CCF" w:rsidRPr="00B6184B" w:rsidRDefault="00C04CCF" w:rsidP="00C04CCF">
      <w:pPr>
        <w:spacing w:before="60"/>
        <w:rPr>
          <w:lang w:val="en-US"/>
        </w:rPr>
      </w:pPr>
      <w:r w:rsidRPr="00B6184B">
        <w:rPr>
          <w:lang w:val="en-US"/>
        </w:rPr>
        <w:t>[</w:t>
      </w:r>
      <w:r w:rsidR="00A64231" w:rsidRPr="00B6184B">
        <w:rPr>
          <w:lang w:val="en-US"/>
        </w:rPr>
        <w:t>S5</w:t>
      </w:r>
      <w:r w:rsidRPr="00B6184B">
        <w:rPr>
          <w:lang w:val="en-US"/>
        </w:rPr>
        <w:t>] Schneider H, Walther M, Fleissner J, et al. Low-noise QWIPs for FPA sensors with high thermal resolution[C]//Infrared Technology and Applications XXVI. International Society for Optics and Photonics, 2000, 4130: 353-362.</w:t>
      </w:r>
    </w:p>
    <w:p w:rsidR="00A64231" w:rsidRPr="00B6184B" w:rsidRDefault="00A64231" w:rsidP="00A64231">
      <w:pPr>
        <w:spacing w:before="60"/>
        <w:rPr>
          <w:lang w:val="en-US"/>
        </w:rPr>
      </w:pPr>
      <w:r w:rsidRPr="00B6184B">
        <w:rPr>
          <w:lang w:val="en-US"/>
        </w:rPr>
        <w:t xml:space="preserve">[S6] Hao, J. </w:t>
      </w:r>
      <w:r w:rsidRPr="00B6184B">
        <w:rPr>
          <w:i/>
          <w:iCs/>
          <w:lang w:val="en-US"/>
        </w:rPr>
        <w:t>et al.</w:t>
      </w:r>
      <w:r w:rsidRPr="00B6184B">
        <w:rPr>
          <w:lang w:val="en-US"/>
        </w:rPr>
        <w:t xml:space="preserve"> High performance optical absorber based on a plasmonic metamaterial. </w:t>
      </w:r>
      <w:r w:rsidRPr="00B6184B">
        <w:rPr>
          <w:i/>
          <w:iCs/>
          <w:lang w:val="en-US"/>
        </w:rPr>
        <w:t>Appl. Phys. Lett.</w:t>
      </w:r>
      <w:r w:rsidRPr="00B6184B">
        <w:rPr>
          <w:b/>
          <w:bCs/>
          <w:lang w:val="en-US"/>
        </w:rPr>
        <w:t>96,</w:t>
      </w:r>
      <w:r w:rsidRPr="00B6184B">
        <w:rPr>
          <w:lang w:val="en-US"/>
        </w:rPr>
        <w:t xml:space="preserve"> 3–5 (2010).</w:t>
      </w:r>
    </w:p>
    <w:p w:rsidR="00A64231" w:rsidRPr="00B6184B" w:rsidRDefault="00A64231" w:rsidP="00A64231">
      <w:pPr>
        <w:spacing w:before="60"/>
        <w:rPr>
          <w:lang w:val="en-US"/>
        </w:rPr>
      </w:pPr>
      <w:r w:rsidRPr="00B6184B">
        <w:rPr>
          <w:lang w:val="en-US"/>
        </w:rPr>
        <w:t xml:space="preserve">[S7] Larson, J. D., Bradley, P. D., Wartenberg, S. &amp; Ruby, R. C. Modified Butterworth-Van Dyke Circuit for FBAR Resonators and Automated Measurement System. </w:t>
      </w:r>
      <w:r w:rsidRPr="00B6184B">
        <w:rPr>
          <w:i/>
          <w:lang w:val="en-US"/>
        </w:rPr>
        <w:t xml:space="preserve">Proc. 2000 IEEE Ultrason. Symp. </w:t>
      </w:r>
      <w:r w:rsidRPr="00B6184B">
        <w:rPr>
          <w:lang w:val="en-US"/>
        </w:rPr>
        <w:t>863–868 (2000).</w:t>
      </w:r>
    </w:p>
    <w:p w:rsidR="00A64231" w:rsidRPr="00B6184B" w:rsidRDefault="00A64231" w:rsidP="00A64231">
      <w:pPr>
        <w:spacing w:before="60"/>
        <w:rPr>
          <w:lang w:val="en-US"/>
        </w:rPr>
      </w:pPr>
      <w:r w:rsidRPr="00B6184B">
        <w:rPr>
          <w:lang w:val="en-US"/>
        </w:rPr>
        <w:t xml:space="preserve">[S8] Sanchez, G. F. P., Brad, A. M. &amp; Saavedra, C. E. Thin Film Bulk Acoustic Wave Resonators for their Application in Microwave Filters. </w:t>
      </w:r>
      <w:r w:rsidRPr="00B6184B">
        <w:rPr>
          <w:i/>
          <w:lang w:val="en-US"/>
        </w:rPr>
        <w:t>4</w:t>
      </w:r>
      <w:r w:rsidRPr="00B6184B">
        <w:rPr>
          <w:i/>
          <w:vertAlign w:val="superscript"/>
          <w:lang w:val="en-US"/>
        </w:rPr>
        <w:t>th</w:t>
      </w:r>
      <w:r w:rsidRPr="00B6184B">
        <w:rPr>
          <w:i/>
          <w:lang w:val="en-US"/>
        </w:rPr>
        <w:t xml:space="preserve"> Int. Conf. Electr. Electron. Eng. </w:t>
      </w:r>
      <w:r w:rsidRPr="00B6184B">
        <w:rPr>
          <w:lang w:val="en-US"/>
        </w:rPr>
        <w:t>353–356 (2007).</w:t>
      </w:r>
    </w:p>
    <w:p w:rsidR="0046783B" w:rsidRPr="00B6184B" w:rsidRDefault="0046783B" w:rsidP="00A64231">
      <w:pPr>
        <w:spacing w:before="60"/>
        <w:rPr>
          <w:lang w:val="en-US"/>
        </w:rPr>
      </w:pPr>
      <w:r w:rsidRPr="00B6184B">
        <w:rPr>
          <w:highlight w:val="yellow"/>
          <w:lang w:val="en-US"/>
        </w:rPr>
        <w:t>[S9] Sung, P. H., Fang, C-M., Chang, P-Z., Chin Y-C. and Chen, P-Y., "The method for integrating FBAR with circuitry on CMOS chip," </w:t>
      </w:r>
      <w:r w:rsidRPr="00B6184B">
        <w:rPr>
          <w:i/>
          <w:iCs/>
          <w:highlight w:val="yellow"/>
          <w:lang w:val="en-US"/>
        </w:rPr>
        <w:t>Proceedings of the 2004 IEEE International Frequency Control Symposium and Exposition, 2004.</w:t>
      </w:r>
      <w:r w:rsidRPr="00B6184B">
        <w:rPr>
          <w:highlight w:val="yellow"/>
          <w:lang w:val="en-US"/>
        </w:rPr>
        <w:t>, Montreal, Quebec, Canada, 2004, pp. 562-565, doi: 10.1109/FREQ.2004.1418520.</w:t>
      </w:r>
    </w:p>
    <w:p w:rsidR="004A7D3E" w:rsidRPr="00B6184B" w:rsidRDefault="004A7D3E" w:rsidP="0059526F">
      <w:pPr>
        <w:rPr>
          <w:lang w:val="en-US"/>
        </w:rPr>
      </w:pPr>
    </w:p>
    <w:sectPr w:rsidR="004A7D3E" w:rsidRPr="00B6184B">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B00" w:rsidRDefault="007C1B00">
      <w:r>
        <w:separator/>
      </w:r>
    </w:p>
  </w:endnote>
  <w:endnote w:type="continuationSeparator" w:id="0">
    <w:p w:rsidR="007C1B00" w:rsidRDefault="007C1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C3" w:rsidRDefault="008006C3">
    <w:pPr>
      <w:pStyle w:val="Pieddepage"/>
      <w:jc w:val="center"/>
    </w:pPr>
    <w:r>
      <w:fldChar w:fldCharType="begin"/>
    </w:r>
    <w:r>
      <w:instrText>PAGE   \* MERGEFORMAT</w:instrText>
    </w:r>
    <w:r>
      <w:fldChar w:fldCharType="separate"/>
    </w:r>
    <w:r w:rsidR="00B6184B">
      <w:rPr>
        <w:noProof/>
      </w:rPr>
      <w:t>7</w:t>
    </w:r>
    <w:r>
      <w:fldChar w:fldCharType="end"/>
    </w:r>
  </w:p>
  <w:p w:rsidR="008006C3" w:rsidRDefault="008006C3" w:rsidP="00881456">
    <w:pPr>
      <w:pStyle w:val="Pieddepage"/>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B00" w:rsidRDefault="007C1B00">
      <w:r>
        <w:separator/>
      </w:r>
    </w:p>
  </w:footnote>
  <w:footnote w:type="continuationSeparator" w:id="0">
    <w:p w:rsidR="007C1B00" w:rsidRDefault="007C1B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6C3" w:rsidRPr="009B44CC" w:rsidRDefault="008006C3" w:rsidP="009B44CC">
    <w:pPr>
      <w:pStyle w:val="En-tte"/>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97645"/>
    <w:multiLevelType w:val="hybridMultilevel"/>
    <w:tmpl w:val="E68897F6"/>
    <w:lvl w:ilvl="0" w:tplc="43A0DF9E">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574D"/>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50985"/>
    <w:rsid w:val="0005501E"/>
    <w:rsid w:val="00055883"/>
    <w:rsid w:val="0006044D"/>
    <w:rsid w:val="00062324"/>
    <w:rsid w:val="00063C0E"/>
    <w:rsid w:val="00072EA7"/>
    <w:rsid w:val="00076EAD"/>
    <w:rsid w:val="000802B8"/>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5B47"/>
    <w:rsid w:val="000E788B"/>
    <w:rsid w:val="000E7A5B"/>
    <w:rsid w:val="000E7BBA"/>
    <w:rsid w:val="000F512F"/>
    <w:rsid w:val="001013F4"/>
    <w:rsid w:val="0010314B"/>
    <w:rsid w:val="00104EEE"/>
    <w:rsid w:val="001054D4"/>
    <w:rsid w:val="0010686C"/>
    <w:rsid w:val="00107C5F"/>
    <w:rsid w:val="00107CCC"/>
    <w:rsid w:val="00110011"/>
    <w:rsid w:val="001105BD"/>
    <w:rsid w:val="00116C82"/>
    <w:rsid w:val="00120E85"/>
    <w:rsid w:val="00123ADA"/>
    <w:rsid w:val="00125573"/>
    <w:rsid w:val="0012642A"/>
    <w:rsid w:val="00126D17"/>
    <w:rsid w:val="00127ADF"/>
    <w:rsid w:val="001305BF"/>
    <w:rsid w:val="001319FE"/>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65ECC"/>
    <w:rsid w:val="00170369"/>
    <w:rsid w:val="00173757"/>
    <w:rsid w:val="00174176"/>
    <w:rsid w:val="00181D92"/>
    <w:rsid w:val="001823B6"/>
    <w:rsid w:val="001848EB"/>
    <w:rsid w:val="00187DB9"/>
    <w:rsid w:val="0019077D"/>
    <w:rsid w:val="0019194D"/>
    <w:rsid w:val="001A035B"/>
    <w:rsid w:val="001A4240"/>
    <w:rsid w:val="001A6821"/>
    <w:rsid w:val="001A734D"/>
    <w:rsid w:val="001B397C"/>
    <w:rsid w:val="001B4224"/>
    <w:rsid w:val="001B7472"/>
    <w:rsid w:val="001C10AC"/>
    <w:rsid w:val="001C55FB"/>
    <w:rsid w:val="001D12BC"/>
    <w:rsid w:val="001D561D"/>
    <w:rsid w:val="001E18CC"/>
    <w:rsid w:val="001E3490"/>
    <w:rsid w:val="001E3D2D"/>
    <w:rsid w:val="001E4605"/>
    <w:rsid w:val="001E5F4E"/>
    <w:rsid w:val="001E6CD8"/>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40D90"/>
    <w:rsid w:val="00253CB1"/>
    <w:rsid w:val="002543F9"/>
    <w:rsid w:val="00256098"/>
    <w:rsid w:val="00257ADD"/>
    <w:rsid w:val="002604BC"/>
    <w:rsid w:val="00263723"/>
    <w:rsid w:val="00263CF8"/>
    <w:rsid w:val="00265635"/>
    <w:rsid w:val="00266389"/>
    <w:rsid w:val="00266A66"/>
    <w:rsid w:val="002675F7"/>
    <w:rsid w:val="002725A5"/>
    <w:rsid w:val="0027314F"/>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4496"/>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45A2"/>
    <w:rsid w:val="003F525A"/>
    <w:rsid w:val="003F7BE6"/>
    <w:rsid w:val="004006A9"/>
    <w:rsid w:val="004052AE"/>
    <w:rsid w:val="004118A5"/>
    <w:rsid w:val="00413672"/>
    <w:rsid w:val="00414041"/>
    <w:rsid w:val="00414465"/>
    <w:rsid w:val="00414729"/>
    <w:rsid w:val="00414C80"/>
    <w:rsid w:val="00414F4B"/>
    <w:rsid w:val="00415EF9"/>
    <w:rsid w:val="00416629"/>
    <w:rsid w:val="004175EF"/>
    <w:rsid w:val="00417DA1"/>
    <w:rsid w:val="00423478"/>
    <w:rsid w:val="0042500E"/>
    <w:rsid w:val="00425B76"/>
    <w:rsid w:val="004260A2"/>
    <w:rsid w:val="00426FC6"/>
    <w:rsid w:val="004273BC"/>
    <w:rsid w:val="00427C5F"/>
    <w:rsid w:val="00427CB6"/>
    <w:rsid w:val="004507E5"/>
    <w:rsid w:val="004519AD"/>
    <w:rsid w:val="0045459A"/>
    <w:rsid w:val="004545DB"/>
    <w:rsid w:val="0045786A"/>
    <w:rsid w:val="00460F76"/>
    <w:rsid w:val="00462F12"/>
    <w:rsid w:val="00463050"/>
    <w:rsid w:val="0046340F"/>
    <w:rsid w:val="00466168"/>
    <w:rsid w:val="0046783B"/>
    <w:rsid w:val="004714D4"/>
    <w:rsid w:val="00475712"/>
    <w:rsid w:val="00480CCE"/>
    <w:rsid w:val="00482FAA"/>
    <w:rsid w:val="0049075F"/>
    <w:rsid w:val="00492DA8"/>
    <w:rsid w:val="004A0888"/>
    <w:rsid w:val="004A43B6"/>
    <w:rsid w:val="004A449F"/>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2F87"/>
    <w:rsid w:val="004F5114"/>
    <w:rsid w:val="004F756C"/>
    <w:rsid w:val="005001FA"/>
    <w:rsid w:val="005019AF"/>
    <w:rsid w:val="005023B4"/>
    <w:rsid w:val="0050488D"/>
    <w:rsid w:val="00504D12"/>
    <w:rsid w:val="0050527A"/>
    <w:rsid w:val="0050535A"/>
    <w:rsid w:val="0050687C"/>
    <w:rsid w:val="00511192"/>
    <w:rsid w:val="005118AD"/>
    <w:rsid w:val="00512353"/>
    <w:rsid w:val="005220C2"/>
    <w:rsid w:val="00522E88"/>
    <w:rsid w:val="00523369"/>
    <w:rsid w:val="0052398F"/>
    <w:rsid w:val="00532960"/>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0CA"/>
    <w:rsid w:val="0059526F"/>
    <w:rsid w:val="00596F36"/>
    <w:rsid w:val="005A1741"/>
    <w:rsid w:val="005A235F"/>
    <w:rsid w:val="005A751F"/>
    <w:rsid w:val="005A7719"/>
    <w:rsid w:val="005A77C2"/>
    <w:rsid w:val="005B291B"/>
    <w:rsid w:val="005B76C5"/>
    <w:rsid w:val="005B7AF0"/>
    <w:rsid w:val="005B7B8A"/>
    <w:rsid w:val="005C09C6"/>
    <w:rsid w:val="005C3089"/>
    <w:rsid w:val="005C458D"/>
    <w:rsid w:val="005C491E"/>
    <w:rsid w:val="005C5E0A"/>
    <w:rsid w:val="005C6C0C"/>
    <w:rsid w:val="005D2276"/>
    <w:rsid w:val="005D25FD"/>
    <w:rsid w:val="005D2808"/>
    <w:rsid w:val="005E0858"/>
    <w:rsid w:val="005E2139"/>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741C"/>
    <w:rsid w:val="00660B85"/>
    <w:rsid w:val="00662DCE"/>
    <w:rsid w:val="00664837"/>
    <w:rsid w:val="00664F6D"/>
    <w:rsid w:val="006650B8"/>
    <w:rsid w:val="00666329"/>
    <w:rsid w:val="006672EE"/>
    <w:rsid w:val="006678E2"/>
    <w:rsid w:val="0067011F"/>
    <w:rsid w:val="0067015E"/>
    <w:rsid w:val="00677E67"/>
    <w:rsid w:val="00680453"/>
    <w:rsid w:val="00682526"/>
    <w:rsid w:val="00683555"/>
    <w:rsid w:val="00686F1D"/>
    <w:rsid w:val="00692F7A"/>
    <w:rsid w:val="00695E06"/>
    <w:rsid w:val="00696315"/>
    <w:rsid w:val="006A0D51"/>
    <w:rsid w:val="006A1C05"/>
    <w:rsid w:val="006A225B"/>
    <w:rsid w:val="006A30D2"/>
    <w:rsid w:val="006A5A6A"/>
    <w:rsid w:val="006A5FE3"/>
    <w:rsid w:val="006A682B"/>
    <w:rsid w:val="006B23B2"/>
    <w:rsid w:val="006B4845"/>
    <w:rsid w:val="006B635C"/>
    <w:rsid w:val="006C1708"/>
    <w:rsid w:val="006C1C29"/>
    <w:rsid w:val="006C2FF5"/>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A5EC4"/>
    <w:rsid w:val="007B1EEE"/>
    <w:rsid w:val="007B249B"/>
    <w:rsid w:val="007B6D4D"/>
    <w:rsid w:val="007B7A09"/>
    <w:rsid w:val="007C0F7A"/>
    <w:rsid w:val="007C1B00"/>
    <w:rsid w:val="007D24A9"/>
    <w:rsid w:val="007D27FA"/>
    <w:rsid w:val="007D30B5"/>
    <w:rsid w:val="007D6218"/>
    <w:rsid w:val="007D6699"/>
    <w:rsid w:val="007D7E30"/>
    <w:rsid w:val="007E6419"/>
    <w:rsid w:val="007F6815"/>
    <w:rsid w:val="007F6BA8"/>
    <w:rsid w:val="008006C3"/>
    <w:rsid w:val="0080681B"/>
    <w:rsid w:val="0080738C"/>
    <w:rsid w:val="00810B77"/>
    <w:rsid w:val="00817436"/>
    <w:rsid w:val="00821DF0"/>
    <w:rsid w:val="0082542D"/>
    <w:rsid w:val="00827834"/>
    <w:rsid w:val="00832835"/>
    <w:rsid w:val="00835110"/>
    <w:rsid w:val="008351FC"/>
    <w:rsid w:val="00841F50"/>
    <w:rsid w:val="00843A0E"/>
    <w:rsid w:val="00845DFE"/>
    <w:rsid w:val="00846E17"/>
    <w:rsid w:val="00854283"/>
    <w:rsid w:val="00856EF2"/>
    <w:rsid w:val="008573E3"/>
    <w:rsid w:val="00861E81"/>
    <w:rsid w:val="008645FF"/>
    <w:rsid w:val="00866D42"/>
    <w:rsid w:val="00867F44"/>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84E"/>
    <w:rsid w:val="008F592B"/>
    <w:rsid w:val="00901D14"/>
    <w:rsid w:val="00903775"/>
    <w:rsid w:val="009109F7"/>
    <w:rsid w:val="00912137"/>
    <w:rsid w:val="00915BED"/>
    <w:rsid w:val="00916B64"/>
    <w:rsid w:val="0092145D"/>
    <w:rsid w:val="009245DE"/>
    <w:rsid w:val="00930762"/>
    <w:rsid w:val="00930C0C"/>
    <w:rsid w:val="00935733"/>
    <w:rsid w:val="00936B81"/>
    <w:rsid w:val="0093759A"/>
    <w:rsid w:val="00944701"/>
    <w:rsid w:val="00950ED1"/>
    <w:rsid w:val="00952A7A"/>
    <w:rsid w:val="0095444E"/>
    <w:rsid w:val="00955C67"/>
    <w:rsid w:val="00957B65"/>
    <w:rsid w:val="00960AFF"/>
    <w:rsid w:val="00963F62"/>
    <w:rsid w:val="00965EFC"/>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191D"/>
    <w:rsid w:val="009C4319"/>
    <w:rsid w:val="009D109E"/>
    <w:rsid w:val="009D1CD9"/>
    <w:rsid w:val="009D1F28"/>
    <w:rsid w:val="009D4830"/>
    <w:rsid w:val="009D797A"/>
    <w:rsid w:val="009E026A"/>
    <w:rsid w:val="009E2195"/>
    <w:rsid w:val="009E3B56"/>
    <w:rsid w:val="009E49B5"/>
    <w:rsid w:val="009E551E"/>
    <w:rsid w:val="009E7066"/>
    <w:rsid w:val="009F1EF8"/>
    <w:rsid w:val="009F4604"/>
    <w:rsid w:val="009F4B78"/>
    <w:rsid w:val="009F606B"/>
    <w:rsid w:val="009F6E66"/>
    <w:rsid w:val="00A02AC3"/>
    <w:rsid w:val="00A06840"/>
    <w:rsid w:val="00A06EAD"/>
    <w:rsid w:val="00A11A77"/>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4DA6"/>
    <w:rsid w:val="00A50921"/>
    <w:rsid w:val="00A5160D"/>
    <w:rsid w:val="00A52A42"/>
    <w:rsid w:val="00A52F40"/>
    <w:rsid w:val="00A56CA4"/>
    <w:rsid w:val="00A64231"/>
    <w:rsid w:val="00A65F04"/>
    <w:rsid w:val="00A65F2E"/>
    <w:rsid w:val="00A71AD5"/>
    <w:rsid w:val="00A8073E"/>
    <w:rsid w:val="00A80883"/>
    <w:rsid w:val="00A81BED"/>
    <w:rsid w:val="00A82FC6"/>
    <w:rsid w:val="00A92270"/>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B38"/>
    <w:rsid w:val="00B004C1"/>
    <w:rsid w:val="00B00CFC"/>
    <w:rsid w:val="00B0168B"/>
    <w:rsid w:val="00B03458"/>
    <w:rsid w:val="00B04B8E"/>
    <w:rsid w:val="00B1072F"/>
    <w:rsid w:val="00B15820"/>
    <w:rsid w:val="00B215D8"/>
    <w:rsid w:val="00B2218A"/>
    <w:rsid w:val="00B246ED"/>
    <w:rsid w:val="00B26DD0"/>
    <w:rsid w:val="00B31F02"/>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13DF"/>
    <w:rsid w:val="00B6184B"/>
    <w:rsid w:val="00B620A5"/>
    <w:rsid w:val="00B62BB1"/>
    <w:rsid w:val="00B62DFD"/>
    <w:rsid w:val="00B63559"/>
    <w:rsid w:val="00B64F23"/>
    <w:rsid w:val="00B67EAB"/>
    <w:rsid w:val="00B73979"/>
    <w:rsid w:val="00B751B0"/>
    <w:rsid w:val="00B762E0"/>
    <w:rsid w:val="00B86C54"/>
    <w:rsid w:val="00B874C4"/>
    <w:rsid w:val="00B97AA2"/>
    <w:rsid w:val="00B97B8E"/>
    <w:rsid w:val="00BA00A8"/>
    <w:rsid w:val="00BA0378"/>
    <w:rsid w:val="00BA37A4"/>
    <w:rsid w:val="00BA4FB0"/>
    <w:rsid w:val="00BA6138"/>
    <w:rsid w:val="00BB1930"/>
    <w:rsid w:val="00BB3478"/>
    <w:rsid w:val="00BB7E0F"/>
    <w:rsid w:val="00BC2247"/>
    <w:rsid w:val="00BC5572"/>
    <w:rsid w:val="00BD497C"/>
    <w:rsid w:val="00BD57EE"/>
    <w:rsid w:val="00BE4E8A"/>
    <w:rsid w:val="00BE7C69"/>
    <w:rsid w:val="00BF2A79"/>
    <w:rsid w:val="00BF375F"/>
    <w:rsid w:val="00C0129E"/>
    <w:rsid w:val="00C02372"/>
    <w:rsid w:val="00C044C3"/>
    <w:rsid w:val="00C04CCF"/>
    <w:rsid w:val="00C10453"/>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1A0C"/>
    <w:rsid w:val="00C427FF"/>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5119"/>
    <w:rsid w:val="00C76DD6"/>
    <w:rsid w:val="00C90B62"/>
    <w:rsid w:val="00C91C08"/>
    <w:rsid w:val="00C9291A"/>
    <w:rsid w:val="00C97F0E"/>
    <w:rsid w:val="00CA06AC"/>
    <w:rsid w:val="00CA1D9E"/>
    <w:rsid w:val="00CA242A"/>
    <w:rsid w:val="00CA27BD"/>
    <w:rsid w:val="00CA2A7D"/>
    <w:rsid w:val="00CA2AB6"/>
    <w:rsid w:val="00CA4BCC"/>
    <w:rsid w:val="00CB01D6"/>
    <w:rsid w:val="00CB311E"/>
    <w:rsid w:val="00CB71E1"/>
    <w:rsid w:val="00CC0ED3"/>
    <w:rsid w:val="00CC1894"/>
    <w:rsid w:val="00CC2EE2"/>
    <w:rsid w:val="00CC3D03"/>
    <w:rsid w:val="00CC3D0C"/>
    <w:rsid w:val="00CC41CA"/>
    <w:rsid w:val="00CC45DB"/>
    <w:rsid w:val="00CC73FF"/>
    <w:rsid w:val="00CD141E"/>
    <w:rsid w:val="00CD3423"/>
    <w:rsid w:val="00CD45DA"/>
    <w:rsid w:val="00CE2EA4"/>
    <w:rsid w:val="00CE5714"/>
    <w:rsid w:val="00CE6138"/>
    <w:rsid w:val="00CE6F59"/>
    <w:rsid w:val="00CE7AAB"/>
    <w:rsid w:val="00CF2106"/>
    <w:rsid w:val="00CF2673"/>
    <w:rsid w:val="00CF2DA1"/>
    <w:rsid w:val="00CF43B1"/>
    <w:rsid w:val="00D0614B"/>
    <w:rsid w:val="00D06AD1"/>
    <w:rsid w:val="00D17549"/>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1091"/>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E0D25"/>
    <w:rsid w:val="00DF1BBF"/>
    <w:rsid w:val="00DF3145"/>
    <w:rsid w:val="00DF4B0E"/>
    <w:rsid w:val="00E01E4B"/>
    <w:rsid w:val="00E062B0"/>
    <w:rsid w:val="00E0711E"/>
    <w:rsid w:val="00E0770C"/>
    <w:rsid w:val="00E134C2"/>
    <w:rsid w:val="00E14DFA"/>
    <w:rsid w:val="00E17EA5"/>
    <w:rsid w:val="00E229DB"/>
    <w:rsid w:val="00E244A4"/>
    <w:rsid w:val="00E2571A"/>
    <w:rsid w:val="00E26EDC"/>
    <w:rsid w:val="00E2713C"/>
    <w:rsid w:val="00E30B42"/>
    <w:rsid w:val="00E342D7"/>
    <w:rsid w:val="00E35C26"/>
    <w:rsid w:val="00E410EA"/>
    <w:rsid w:val="00E41D5C"/>
    <w:rsid w:val="00E437F7"/>
    <w:rsid w:val="00E529F9"/>
    <w:rsid w:val="00E55017"/>
    <w:rsid w:val="00E55416"/>
    <w:rsid w:val="00E557D1"/>
    <w:rsid w:val="00E56282"/>
    <w:rsid w:val="00E616BF"/>
    <w:rsid w:val="00E658AA"/>
    <w:rsid w:val="00E6656A"/>
    <w:rsid w:val="00E676AF"/>
    <w:rsid w:val="00E70D30"/>
    <w:rsid w:val="00E716BA"/>
    <w:rsid w:val="00E75977"/>
    <w:rsid w:val="00E76431"/>
    <w:rsid w:val="00E7686D"/>
    <w:rsid w:val="00E77BE7"/>
    <w:rsid w:val="00E813BA"/>
    <w:rsid w:val="00E83EEC"/>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D3A21"/>
    <w:rsid w:val="00ED54F9"/>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DCB7C4"/>
  <w15:chartTrackingRefBased/>
  <w15:docId w15:val="{EE2E236E-B7DC-4C8C-9D40-0DC79AC2C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val="de-DE" w:eastAsia="ja-JP"/>
    </w:rPr>
  </w:style>
  <w:style w:type="paragraph" w:styleId="Titre1">
    <w:name w:val="heading 1"/>
    <w:basedOn w:val="Normal"/>
    <w:next w:val="Normal"/>
    <w:link w:val="Titre1Car"/>
    <w:uiPriority w:val="9"/>
    <w:qFormat/>
    <w:rsid w:val="0093759A"/>
    <w:pPr>
      <w:widowControl w:val="0"/>
      <w:jc w:val="both"/>
      <w:outlineLvl w:val="0"/>
    </w:pPr>
    <w:rPr>
      <w:rFonts w:eastAsia="SimSun"/>
      <w:b/>
      <w:kern w:val="2"/>
      <w:szCs w:val="22"/>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Notedebasdepage">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xtedebulles">
    <w:name w:val="Balloon Text"/>
    <w:basedOn w:val="Normal"/>
    <w:semiHidden/>
    <w:rsid w:val="00D81375"/>
    <w:rPr>
      <w:rFonts w:ascii="Tahoma" w:hAnsi="Tahoma" w:cs="Tahoma"/>
      <w:sz w:val="16"/>
      <w:szCs w:val="16"/>
    </w:rPr>
  </w:style>
  <w:style w:type="paragraph" w:styleId="En-tte">
    <w:name w:val="header"/>
    <w:basedOn w:val="Normal"/>
    <w:link w:val="En-tteCar"/>
    <w:rsid w:val="00881456"/>
    <w:pPr>
      <w:tabs>
        <w:tab w:val="center" w:pos="4536"/>
        <w:tab w:val="right" w:pos="9072"/>
      </w:tabs>
    </w:pPr>
    <w:rPr>
      <w:lang w:val="x-none"/>
    </w:rPr>
  </w:style>
  <w:style w:type="paragraph" w:styleId="Pieddepage">
    <w:name w:val="footer"/>
    <w:basedOn w:val="Normal"/>
    <w:link w:val="PieddepageC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8006C3"/>
    <w:pPr>
      <w:spacing w:line="360" w:lineRule="auto"/>
      <w:jc w:val="both"/>
    </w:pPr>
    <w:rPr>
      <w:rFonts w:ascii="Arial" w:hAnsi="Arial" w:cs="Arial"/>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En-tteCar">
    <w:name w:val="En-tête Car"/>
    <w:link w:val="En-tte"/>
    <w:rsid w:val="00414465"/>
    <w:rPr>
      <w:sz w:val="24"/>
      <w:szCs w:val="24"/>
      <w:lang w:eastAsia="ja-JP"/>
    </w:rPr>
  </w:style>
  <w:style w:type="character" w:styleId="Marquedecommentaire">
    <w:name w:val="annotation reference"/>
    <w:uiPriority w:val="99"/>
    <w:semiHidden/>
    <w:unhideWhenUsed/>
    <w:rsid w:val="00664F6D"/>
    <w:rPr>
      <w:sz w:val="16"/>
      <w:szCs w:val="16"/>
    </w:rPr>
  </w:style>
  <w:style w:type="paragraph" w:styleId="Commentaire">
    <w:name w:val="annotation text"/>
    <w:basedOn w:val="Normal"/>
    <w:link w:val="CommentaireCar"/>
    <w:uiPriority w:val="99"/>
    <w:semiHidden/>
    <w:unhideWhenUsed/>
    <w:rsid w:val="00664F6D"/>
    <w:rPr>
      <w:sz w:val="20"/>
      <w:szCs w:val="20"/>
      <w:lang w:val="x-none"/>
    </w:rPr>
  </w:style>
  <w:style w:type="character" w:customStyle="1" w:styleId="CommentaireCar">
    <w:name w:val="Commentaire Car"/>
    <w:link w:val="Commentaire"/>
    <w:uiPriority w:val="99"/>
    <w:semiHidden/>
    <w:rsid w:val="00664F6D"/>
    <w:rPr>
      <w:lang w:eastAsia="ja-JP"/>
    </w:rPr>
  </w:style>
  <w:style w:type="paragraph" w:styleId="Objetducommentaire">
    <w:name w:val="annotation subject"/>
    <w:basedOn w:val="Commentaire"/>
    <w:next w:val="Commentaire"/>
    <w:link w:val="ObjetducommentaireCar"/>
    <w:uiPriority w:val="99"/>
    <w:semiHidden/>
    <w:unhideWhenUsed/>
    <w:rsid w:val="00664F6D"/>
    <w:rPr>
      <w:b/>
      <w:bCs/>
    </w:rPr>
  </w:style>
  <w:style w:type="character" w:customStyle="1" w:styleId="ObjetducommentaireCar">
    <w:name w:val="Objet du commentaire Car"/>
    <w:link w:val="Objetducommentaire"/>
    <w:uiPriority w:val="99"/>
    <w:semiHidden/>
    <w:rsid w:val="00664F6D"/>
    <w:rPr>
      <w:b/>
      <w:bCs/>
      <w:lang w:eastAsia="ja-JP"/>
    </w:rPr>
  </w:style>
  <w:style w:type="character" w:customStyle="1" w:styleId="PieddepageCar">
    <w:name w:val="Pied de page Car"/>
    <w:link w:val="Pieddepage"/>
    <w:uiPriority w:val="99"/>
    <w:rsid w:val="007B7A09"/>
    <w:rPr>
      <w:sz w:val="24"/>
      <w:szCs w:val="24"/>
      <w:lang w:eastAsia="ja-JP"/>
    </w:rPr>
  </w:style>
  <w:style w:type="character" w:styleId="Lienhypertexte">
    <w:name w:val="Hyperlink"/>
    <w:uiPriority w:val="99"/>
    <w:unhideWhenUsed/>
    <w:rsid w:val="007A5EC4"/>
    <w:rPr>
      <w:color w:val="0563C1"/>
      <w:u w:val="single"/>
    </w:rPr>
  </w:style>
  <w:style w:type="paragraph" w:customStyle="1" w:styleId="04Email">
    <w:name w:val="04. Email"/>
    <w:basedOn w:val="Normal"/>
    <w:next w:val="Normal"/>
    <w:qFormat/>
    <w:rsid w:val="007A5EC4"/>
    <w:rPr>
      <w:rFonts w:eastAsia="SimSun"/>
      <w:i/>
      <w:color w:val="2E2EB1"/>
      <w:sz w:val="18"/>
      <w:szCs w:val="22"/>
      <w:lang w:val="en-US" w:eastAsia="en-US"/>
    </w:rPr>
  </w:style>
  <w:style w:type="character" w:customStyle="1" w:styleId="shorttext">
    <w:name w:val="short_text"/>
    <w:basedOn w:val="Policepardfaut"/>
    <w:qFormat/>
    <w:rsid w:val="009C191D"/>
  </w:style>
  <w:style w:type="character" w:customStyle="1" w:styleId="Titre1Car">
    <w:name w:val="Titre 1 Car"/>
    <w:basedOn w:val="Policepardfaut"/>
    <w:link w:val="Titre1"/>
    <w:uiPriority w:val="9"/>
    <w:rsid w:val="0093759A"/>
    <w:rPr>
      <w:rFonts w:eastAsia="SimSun"/>
      <w:b/>
      <w:kern w:val="2"/>
      <w:sz w:val="24"/>
      <w:szCs w:val="22"/>
      <w:lang w:val="en-US" w:eastAsia="zh-CN"/>
    </w:rPr>
  </w:style>
  <w:style w:type="table" w:styleId="Grilledutableau">
    <w:name w:val="Table Grid"/>
    <w:basedOn w:val="TableauNormal"/>
    <w:uiPriority w:val="39"/>
    <w:rsid w:val="00C04CCF"/>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itle">
    <w:name w:val="article_title"/>
    <w:qFormat/>
    <w:locked/>
    <w:rsid w:val="00B00CFC"/>
    <w:pPr>
      <w:suppressAutoHyphens/>
      <w:spacing w:after="260" w:line="390" w:lineRule="exact"/>
    </w:pPr>
    <w:rPr>
      <w:rFonts w:ascii="Arial" w:eastAsia="Times New Roman" w:hAnsi="Arial" w:cs="Arial"/>
      <w:b/>
      <w:sz w:val="34"/>
      <w:szCs w:val="24"/>
      <w:lang w:val="en-US" w:eastAsia="de-DE"/>
    </w:rPr>
  </w:style>
  <w:style w:type="paragraph" w:customStyle="1" w:styleId="head10">
    <w:name w:val="head1"/>
    <w:next w:val="Normal"/>
    <w:qFormat/>
    <w:locked/>
    <w:rsid w:val="00B00CFC"/>
    <w:pPr>
      <w:keepNext/>
      <w:tabs>
        <w:tab w:val="left" w:pos="665"/>
      </w:tabs>
      <w:suppressAutoHyphens/>
      <w:spacing w:before="520" w:after="260" w:line="390" w:lineRule="exact"/>
      <w:outlineLvl w:val="0"/>
    </w:pPr>
    <w:rPr>
      <w:rFonts w:ascii="Arial" w:eastAsia="Times New Roman" w:hAnsi="Arial" w:cs="Arial"/>
      <w:b/>
      <w:sz w:val="30"/>
      <w:szCs w:val="24"/>
      <w:lang w:val="en-US" w:eastAsia="de-DE"/>
    </w:rPr>
  </w:style>
  <w:style w:type="paragraph" w:customStyle="1" w:styleId="backmattertitle">
    <w:name w:val="back_matter_title"/>
    <w:next w:val="Normal"/>
    <w:uiPriority w:val="4"/>
    <w:qFormat/>
    <w:locked/>
    <w:rsid w:val="00B00CFC"/>
    <w:pPr>
      <w:keepNext/>
      <w:pageBreakBefore/>
      <w:suppressAutoHyphens/>
      <w:spacing w:after="260" w:line="390" w:lineRule="exact"/>
    </w:pPr>
    <w:rPr>
      <w:rFonts w:ascii="Arial" w:eastAsia="Times New Roman" w:hAnsi="Arial" w:cs="Arial"/>
      <w:b/>
      <w:sz w:val="30"/>
      <w:szCs w:val="24"/>
      <w:lang w:val="en-US" w:eastAsia="de-DE"/>
    </w:rPr>
  </w:style>
  <w:style w:type="paragraph" w:customStyle="1" w:styleId="head20">
    <w:name w:val="head2"/>
    <w:next w:val="Normal"/>
    <w:qFormat/>
    <w:locked/>
    <w:rsid w:val="00B00CFC"/>
    <w:pPr>
      <w:keepNext/>
      <w:tabs>
        <w:tab w:val="left" w:pos="736"/>
        <w:tab w:val="left" w:pos="873"/>
        <w:tab w:val="left" w:pos="1010"/>
      </w:tabs>
      <w:suppressAutoHyphens/>
      <w:spacing w:before="480" w:after="180" w:line="300" w:lineRule="exact"/>
      <w:outlineLvl w:val="1"/>
    </w:pPr>
    <w:rPr>
      <w:rFonts w:ascii="Arial" w:eastAsia="Times New Roman" w:hAnsi="Arial" w:cs="Arial"/>
      <w:b/>
      <w:sz w:val="24"/>
      <w:szCs w:val="24"/>
      <w:lang w:val="en-US" w:eastAsia="de-DE"/>
    </w:rPr>
  </w:style>
  <w:style w:type="paragraph" w:customStyle="1" w:styleId="TDAcknowledgments">
    <w:name w:val="TD_Acknowledgments"/>
    <w:basedOn w:val="Normal"/>
    <w:next w:val="Normal"/>
    <w:rsid w:val="00A52A42"/>
    <w:pPr>
      <w:spacing w:before="200" w:after="200" w:line="480" w:lineRule="auto"/>
      <w:ind w:firstLine="202"/>
      <w:jc w:val="both"/>
    </w:pPr>
    <w:rPr>
      <w:rFonts w:ascii="Times" w:eastAsiaTheme="minorEastAsia" w:hAnsi="Times"/>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gst-ir.com/product/detail/id/35.htm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yperlink" Target="http://www.gst-ir.com/product/detail/id/50.html" TargetMode="External"/><Relationship Id="rId2" Type="http://schemas.openxmlformats.org/officeDocument/2006/relationships/customXml" Target="../customXml/item2.xml"/><Relationship Id="rId16" Type="http://schemas.openxmlformats.org/officeDocument/2006/relationships/hyperlink" Target="https://www.flir.cn/products/bos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doi.org/10.1088/0034-4885/79/4/046501" TargetMode="Externa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tif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F8DAB1DF-4C5E-4375-9356-D8B038A7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26</TotalTime>
  <Pages>8</Pages>
  <Words>2294</Words>
  <Characters>12623</Characters>
  <Application>Microsoft Office Word</Application>
  <DocSecurity>0</DocSecurity>
  <Lines>105</Lines>
  <Paragraphs>29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Tarik</cp:lastModifiedBy>
  <cp:revision>4</cp:revision>
  <cp:lastPrinted>2010-04-21T15:22:00Z</cp:lastPrinted>
  <dcterms:created xsi:type="dcterms:W3CDTF">2020-12-30T10:05:00Z</dcterms:created>
  <dcterms:modified xsi:type="dcterms:W3CDTF">2020-12-30T10:31:00Z</dcterms:modified>
</cp:coreProperties>
</file>