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BF3B72" w14:textId="77777777" w:rsidR="0059526F" w:rsidRPr="00AB4E42" w:rsidRDefault="0059526F" w:rsidP="001C45C1">
      <w:pPr>
        <w:pStyle w:val="Title2"/>
        <w:jc w:val="both"/>
        <w:rPr>
          <w:b w:val="0"/>
          <w:color w:val="000000" w:themeColor="text1"/>
          <w:lang w:val="en-GB"/>
        </w:rPr>
      </w:pPr>
    </w:p>
    <w:p w14:paraId="1FB707BB" w14:textId="59C4511A" w:rsidR="001C45C1" w:rsidRPr="001C45C1" w:rsidRDefault="00011F03" w:rsidP="001C45C1">
      <w:pPr>
        <w:pStyle w:val="AIReceivedDate"/>
        <w:rPr>
          <w:rFonts w:cs="Times"/>
          <w:b w:val="0"/>
          <w:bCs/>
          <w:color w:val="000000" w:themeColor="text1"/>
          <w:sz w:val="32"/>
          <w:szCs w:val="32"/>
        </w:rPr>
      </w:pPr>
      <w:r w:rsidRPr="00011F03">
        <w:rPr>
          <w:rFonts w:cs="Times"/>
          <w:b w:val="0"/>
          <w:bCs/>
          <w:color w:val="000000" w:themeColor="text1"/>
          <w:sz w:val="32"/>
          <w:szCs w:val="32"/>
        </w:rPr>
        <w:t>Supplementary Material</w:t>
      </w:r>
    </w:p>
    <w:p w14:paraId="4BB0587D" w14:textId="77777777" w:rsidR="001C45C1" w:rsidRPr="001C45C1" w:rsidRDefault="001C45C1" w:rsidP="001C45C1">
      <w:pPr>
        <w:pStyle w:val="BBAuthorName"/>
        <w:spacing w:after="0"/>
        <w:jc w:val="both"/>
        <w:rPr>
          <w:rFonts w:cs="Times"/>
          <w:b/>
          <w:bCs/>
          <w:i w:val="0"/>
          <w:color w:val="000000" w:themeColor="text1"/>
          <w:sz w:val="28"/>
          <w:szCs w:val="28"/>
        </w:rPr>
      </w:pPr>
      <w:r w:rsidRPr="001C45C1">
        <w:rPr>
          <w:rFonts w:cs="Times"/>
          <w:b/>
          <w:bCs/>
          <w:i w:val="0"/>
          <w:color w:val="000000" w:themeColor="text1"/>
          <w:sz w:val="28"/>
          <w:szCs w:val="28"/>
        </w:rPr>
        <w:t>Integrated and Spectrally Selective Thermal Emitters Enabled by Layered Metamaterials</w:t>
      </w:r>
    </w:p>
    <w:p w14:paraId="473F9F28" w14:textId="2F5F89BB" w:rsidR="001C45C1" w:rsidRPr="001C45C1" w:rsidRDefault="001C45C1" w:rsidP="001C45C1">
      <w:pPr>
        <w:pStyle w:val="BBAuthorName"/>
        <w:spacing w:after="0"/>
        <w:jc w:val="both"/>
        <w:rPr>
          <w:rFonts w:cs="Times"/>
          <w:i w:val="0"/>
          <w:iCs/>
          <w:color w:val="000000" w:themeColor="text1"/>
        </w:rPr>
      </w:pPr>
      <w:r w:rsidRPr="001C45C1">
        <w:rPr>
          <w:rFonts w:cs="Times"/>
          <w:i w:val="0"/>
          <w:iCs/>
          <w:color w:val="000000" w:themeColor="text1"/>
        </w:rPr>
        <w:t>Yongkang Gong, Kang Li, Nigel Copner, Heng Liu, Meng Zhao, Bo Zhang, Andreas Pusch, Diana L. Huffaker, and Sang Soon Oh</w:t>
      </w:r>
    </w:p>
    <w:p w14:paraId="6EC9A303" w14:textId="77777777" w:rsidR="001C45C1" w:rsidRPr="001C45C1" w:rsidRDefault="001C45C1" w:rsidP="001C45C1">
      <w:pPr>
        <w:jc w:val="both"/>
        <w:rPr>
          <w:rFonts w:cs="Times"/>
          <w:i/>
          <w:iCs/>
          <w:color w:val="000000" w:themeColor="text1"/>
          <w:lang w:eastAsia="zh-CN"/>
        </w:rPr>
      </w:pPr>
    </w:p>
    <w:p w14:paraId="487F8FFE" w14:textId="77777777" w:rsidR="001C45C1" w:rsidRPr="001C45C1" w:rsidRDefault="001C45C1" w:rsidP="001C45C1">
      <w:pPr>
        <w:pStyle w:val="ListParagraph"/>
        <w:numPr>
          <w:ilvl w:val="0"/>
          <w:numId w:val="1"/>
        </w:numPr>
        <w:spacing w:before="120" w:after="120"/>
        <w:ind w:left="357" w:firstLineChars="0" w:hanging="357"/>
        <w:rPr>
          <w:rFonts w:ascii="Times" w:hAnsi="Times" w:cs="Times"/>
          <w:b/>
          <w:bCs/>
          <w:color w:val="000000" w:themeColor="text1"/>
          <w:kern w:val="0"/>
          <w:sz w:val="26"/>
          <w:szCs w:val="26"/>
          <w:lang w:val="en-GB"/>
        </w:rPr>
      </w:pPr>
      <w:bookmarkStart w:id="0" w:name="_Hlk48034948"/>
      <w:r w:rsidRPr="001C45C1">
        <w:rPr>
          <w:rFonts w:ascii="Times" w:hAnsi="Times" w:cs="Times"/>
          <w:b/>
          <w:bCs/>
          <w:color w:val="000000" w:themeColor="text1"/>
          <w:kern w:val="0"/>
          <w:sz w:val="26"/>
          <w:szCs w:val="26"/>
          <w:lang w:val="en-GB"/>
        </w:rPr>
        <w:t>Design strategy and device optimization</w:t>
      </w:r>
    </w:p>
    <w:p w14:paraId="6702D902" w14:textId="77777777" w:rsidR="00C76E20" w:rsidRDefault="001C45C1" w:rsidP="001C45C1">
      <w:pPr>
        <w:spacing w:line="480" w:lineRule="auto"/>
        <w:jc w:val="both"/>
        <w:rPr>
          <w:rFonts w:cs="Times"/>
          <w:snapToGrid w:val="0"/>
          <w:color w:val="000000" w:themeColor="text1"/>
        </w:rPr>
      </w:pPr>
      <w:bookmarkStart w:id="1" w:name="_Hlk32567681"/>
      <w:bookmarkEnd w:id="0"/>
      <w:r w:rsidRPr="001C45C1">
        <w:rPr>
          <w:rFonts w:cs="Times"/>
          <w:color w:val="000000" w:themeColor="text1"/>
        </w:rPr>
        <w:t xml:space="preserve">Our layered-metamaterial thermal emitter concept allows integrated </w:t>
      </w:r>
      <w:proofErr w:type="spellStart"/>
      <w:r w:rsidRPr="001C45C1">
        <w:rPr>
          <w:rFonts w:cs="Times"/>
          <w:color w:val="000000" w:themeColor="text1"/>
        </w:rPr>
        <w:t>thermophotonic</w:t>
      </w:r>
      <w:proofErr w:type="spellEnd"/>
      <w:r w:rsidRPr="001C45C1">
        <w:rPr>
          <w:rFonts w:cs="Times"/>
          <w:color w:val="000000" w:themeColor="text1"/>
        </w:rPr>
        <w:t xml:space="preserve"> devices that can significantly enhance </w:t>
      </w:r>
      <w:r w:rsidRPr="001C45C1">
        <w:rPr>
          <w:rFonts w:cs="Times"/>
          <w:snapToGrid w:val="0"/>
          <w:color w:val="000000" w:themeColor="text1"/>
        </w:rPr>
        <w:t xml:space="preserve">emissivity in a </w:t>
      </w:r>
      <w:r w:rsidRPr="001C45C1">
        <w:rPr>
          <w:rFonts w:cs="Times"/>
          <w:color w:val="000000" w:themeColor="text1"/>
        </w:rPr>
        <w:t xml:space="preserve">broadband infrared regime </w:t>
      </w:r>
      <w:r w:rsidRPr="001C45C1">
        <w:rPr>
          <w:rFonts w:cs="Times"/>
          <w:snapToGrid w:val="0"/>
          <w:color w:val="000000" w:themeColor="text1"/>
        </w:rPr>
        <w:t xml:space="preserve">and at the same time effectively </w:t>
      </w:r>
      <w:r w:rsidRPr="001C45C1">
        <w:rPr>
          <w:rFonts w:cs="Times"/>
          <w:color w:val="000000" w:themeColor="text1"/>
        </w:rPr>
        <w:t xml:space="preserve">suppress </w:t>
      </w:r>
      <w:r w:rsidRPr="001C45C1">
        <w:rPr>
          <w:rFonts w:cs="Times"/>
          <w:snapToGrid w:val="0"/>
          <w:color w:val="000000" w:themeColor="text1"/>
        </w:rPr>
        <w:t xml:space="preserve">emissivity in the visible regime. </w:t>
      </w:r>
      <w:r w:rsidRPr="001C45C1">
        <w:rPr>
          <w:rFonts w:cs="Times"/>
          <w:color w:val="000000" w:themeColor="text1"/>
        </w:rPr>
        <w:t xml:space="preserve">According to Kirchhoff’s law, the emissivity is determined by the absorptivity, hence we can tailor the absorptivity of the LTEs to get the desired thermal radiation properties. </w:t>
      </w:r>
      <w:r w:rsidRPr="00FF577D">
        <w:rPr>
          <w:rFonts w:cs="Times"/>
          <w:color w:val="000000" w:themeColor="text1"/>
        </w:rPr>
        <w:t xml:space="preserve">The proposed concept </w:t>
      </w:r>
      <w:r w:rsidRPr="00FF577D">
        <w:rPr>
          <w:rFonts w:cs="Times"/>
          <w:snapToGrid w:val="0"/>
          <w:color w:val="000000" w:themeColor="text1"/>
        </w:rPr>
        <w:t>utilizes two 1D finite photonic lattices of (SiO</w:t>
      </w:r>
      <w:r w:rsidRPr="00FF577D">
        <w:rPr>
          <w:rFonts w:cs="Times"/>
          <w:snapToGrid w:val="0"/>
          <w:color w:val="000000" w:themeColor="text1"/>
          <w:vertAlign w:val="subscript"/>
        </w:rPr>
        <w:t>2</w:t>
      </w:r>
      <w:r w:rsidRPr="00FF577D">
        <w:rPr>
          <w:rFonts w:cs="Times"/>
          <w:snapToGrid w:val="0"/>
          <w:color w:val="000000" w:themeColor="text1"/>
        </w:rPr>
        <w:t>/</w:t>
      </w:r>
      <w:proofErr w:type="gramStart"/>
      <w:r w:rsidRPr="00FF577D">
        <w:rPr>
          <w:rFonts w:cs="Times"/>
          <w:snapToGrid w:val="0"/>
          <w:color w:val="000000" w:themeColor="text1"/>
        </w:rPr>
        <w:t>Si)</w:t>
      </w:r>
      <w:r w:rsidRPr="00FF577D">
        <w:rPr>
          <w:rFonts w:cs="Times"/>
          <w:i/>
          <w:iCs/>
          <w:snapToGrid w:val="0"/>
          <w:color w:val="000000" w:themeColor="text1"/>
          <w:vertAlign w:val="superscript"/>
        </w:rPr>
        <w:t>m</w:t>
      </w:r>
      <w:proofErr w:type="gramEnd"/>
      <w:r w:rsidRPr="00FF577D">
        <w:rPr>
          <w:rFonts w:cs="Times"/>
          <w:snapToGrid w:val="0"/>
          <w:color w:val="000000" w:themeColor="text1"/>
        </w:rPr>
        <w:t xml:space="preserve"> and (Si/Cr/Si)</w:t>
      </w:r>
      <w:r w:rsidRPr="00FF577D">
        <w:rPr>
          <w:rFonts w:cs="Times"/>
          <w:i/>
          <w:iCs/>
          <w:snapToGrid w:val="0"/>
          <w:color w:val="000000" w:themeColor="text1"/>
          <w:vertAlign w:val="superscript"/>
        </w:rPr>
        <w:t>n</w:t>
      </w:r>
      <w:r w:rsidRPr="00FF577D">
        <w:rPr>
          <w:rFonts w:cs="Times"/>
          <w:i/>
          <w:iCs/>
          <w:snapToGrid w:val="0"/>
          <w:color w:val="000000" w:themeColor="text1"/>
        </w:rPr>
        <w:t xml:space="preserve"> </w:t>
      </w:r>
      <w:r w:rsidRPr="00FF577D">
        <w:rPr>
          <w:rFonts w:cs="Times"/>
          <w:snapToGrid w:val="0"/>
          <w:color w:val="000000" w:themeColor="text1"/>
        </w:rPr>
        <w:t>as well as a Ni</w:t>
      </w:r>
      <w:r w:rsidRPr="00FF577D">
        <w:rPr>
          <w:rFonts w:cs="Times"/>
          <w:snapToGrid w:val="0"/>
          <w:color w:val="000000" w:themeColor="text1"/>
          <w:vertAlign w:val="subscript"/>
        </w:rPr>
        <w:t>80</w:t>
      </w:r>
      <w:r w:rsidRPr="00FF577D">
        <w:rPr>
          <w:rFonts w:cs="Times"/>
          <w:snapToGrid w:val="0"/>
          <w:color w:val="000000" w:themeColor="text1"/>
        </w:rPr>
        <w:t>Cr</w:t>
      </w:r>
      <w:r w:rsidRPr="00FF577D">
        <w:rPr>
          <w:rFonts w:cs="Times"/>
          <w:snapToGrid w:val="0"/>
          <w:color w:val="000000" w:themeColor="text1"/>
          <w:vertAlign w:val="subscript"/>
        </w:rPr>
        <w:t xml:space="preserve">20 </w:t>
      </w:r>
      <w:r w:rsidRPr="00FF577D">
        <w:rPr>
          <w:rFonts w:cs="Times"/>
          <w:snapToGrid w:val="0"/>
          <w:color w:val="000000" w:themeColor="text1"/>
        </w:rPr>
        <w:t xml:space="preserve">thin film to effectively </w:t>
      </w:r>
    </w:p>
    <w:p w14:paraId="7CB4C2C5" w14:textId="52A0FAE4" w:rsidR="00C76E20" w:rsidRDefault="009357A6" w:rsidP="00B212B0">
      <w:pPr>
        <w:spacing w:line="480" w:lineRule="auto"/>
        <w:jc w:val="center"/>
      </w:pPr>
      <w:r>
        <w:object w:dxaOrig="15767" w:dyaOrig="6156" w14:anchorId="2D7F03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8pt;height:149.7pt" o:ole="">
            <v:imagedata r:id="rId11" o:title=""/>
          </v:shape>
          <o:OLEObject Type="Embed" ProgID="Visio.Drawing.11" ShapeID="_x0000_i1025" DrawAspect="Content" ObjectID="_1667818693" r:id="rId12"/>
        </w:object>
      </w:r>
    </w:p>
    <w:p w14:paraId="47B37C2E" w14:textId="5156675D" w:rsidR="00C76E20" w:rsidRPr="00B212B0" w:rsidRDefault="00C76E20" w:rsidP="00B212B0">
      <w:pPr>
        <w:spacing w:after="240" w:line="480" w:lineRule="auto"/>
        <w:jc w:val="both"/>
        <w:rPr>
          <w:rFonts w:cs="Times"/>
          <w:color w:val="FF0000"/>
        </w:rPr>
      </w:pPr>
      <w:r w:rsidRPr="00C76E20">
        <w:rPr>
          <w:rFonts w:cs="Times"/>
          <w:b/>
          <w:bCs/>
          <w:snapToGrid w:val="0"/>
          <w:color w:val="FF0000"/>
          <w:sz w:val="22"/>
          <w:szCs w:val="22"/>
        </w:rPr>
        <w:t>Figure S1</w:t>
      </w:r>
      <w:r w:rsidRPr="00C76E20">
        <w:rPr>
          <w:rFonts w:cs="Times"/>
          <w:snapToGrid w:val="0"/>
          <w:color w:val="FF0000"/>
          <w:sz w:val="22"/>
          <w:szCs w:val="22"/>
        </w:rPr>
        <w:t xml:space="preserve">. The real (left) and imaginary (right) part of the refractive </w:t>
      </w:r>
      <w:r w:rsidR="00EE7DAB" w:rsidRPr="00EE7DAB">
        <w:rPr>
          <w:rFonts w:cs="Times"/>
          <w:snapToGrid w:val="0"/>
          <w:color w:val="FF0000"/>
          <w:sz w:val="22"/>
          <w:szCs w:val="22"/>
        </w:rPr>
        <w:t xml:space="preserve">indices </w:t>
      </w:r>
      <w:r w:rsidR="00A446A4">
        <w:rPr>
          <w:rFonts w:cs="Times"/>
          <w:snapToGrid w:val="0"/>
          <w:color w:val="FF0000"/>
          <w:sz w:val="22"/>
          <w:szCs w:val="22"/>
        </w:rPr>
        <w:t xml:space="preserve">of the </w:t>
      </w:r>
      <w:r w:rsidR="00A446A4" w:rsidRPr="00C76E20">
        <w:rPr>
          <w:rFonts w:cs="Times"/>
          <w:snapToGrid w:val="0"/>
          <w:color w:val="FF0000"/>
          <w:sz w:val="22"/>
          <w:szCs w:val="22"/>
        </w:rPr>
        <w:t>material</w:t>
      </w:r>
      <w:r w:rsidR="00413253">
        <w:rPr>
          <w:rFonts w:cs="Times"/>
          <w:snapToGrid w:val="0"/>
          <w:color w:val="FF0000"/>
          <w:sz w:val="22"/>
          <w:szCs w:val="22"/>
        </w:rPr>
        <w:t>s</w:t>
      </w:r>
      <w:r w:rsidR="00A446A4" w:rsidRPr="00C76E20">
        <w:rPr>
          <w:rFonts w:cs="Times"/>
          <w:snapToGrid w:val="0"/>
          <w:color w:val="FF0000"/>
          <w:sz w:val="22"/>
          <w:szCs w:val="22"/>
        </w:rPr>
        <w:t xml:space="preserve"> </w:t>
      </w:r>
      <w:r w:rsidR="0036162F">
        <w:rPr>
          <w:rFonts w:cs="Times"/>
          <w:snapToGrid w:val="0"/>
          <w:color w:val="FF0000"/>
          <w:sz w:val="22"/>
          <w:szCs w:val="22"/>
        </w:rPr>
        <w:t>used in the design of the</w:t>
      </w:r>
      <w:r w:rsidR="00A446A4">
        <w:rPr>
          <w:rFonts w:cs="Times"/>
          <w:snapToGrid w:val="0"/>
          <w:color w:val="FF0000"/>
          <w:sz w:val="22"/>
          <w:szCs w:val="22"/>
        </w:rPr>
        <w:t xml:space="preserve"> </w:t>
      </w:r>
      <w:r w:rsidR="00FC7276">
        <w:rPr>
          <w:rFonts w:cs="Times"/>
          <w:snapToGrid w:val="0"/>
          <w:color w:val="FF0000"/>
          <w:sz w:val="22"/>
          <w:szCs w:val="22"/>
        </w:rPr>
        <w:t>proposed</w:t>
      </w:r>
      <w:r w:rsidR="00A446A4">
        <w:rPr>
          <w:rFonts w:cs="Times"/>
          <w:snapToGrid w:val="0"/>
          <w:color w:val="FF0000"/>
          <w:sz w:val="22"/>
          <w:szCs w:val="22"/>
        </w:rPr>
        <w:t xml:space="preserve"> LTEs</w:t>
      </w:r>
      <w:r w:rsidRPr="00C76E20">
        <w:rPr>
          <w:rFonts w:cs="Times"/>
          <w:snapToGrid w:val="0"/>
          <w:color w:val="FF0000"/>
          <w:sz w:val="22"/>
          <w:szCs w:val="22"/>
        </w:rPr>
        <w:t xml:space="preserve">. </w:t>
      </w:r>
    </w:p>
    <w:p w14:paraId="60C3DE4F" w14:textId="243461FC" w:rsidR="001C45C1" w:rsidRPr="001C45C1" w:rsidRDefault="009357A6" w:rsidP="001C45C1">
      <w:pPr>
        <w:spacing w:line="480" w:lineRule="auto"/>
        <w:jc w:val="both"/>
        <w:rPr>
          <w:rFonts w:cs="Times"/>
          <w:snapToGrid w:val="0"/>
          <w:color w:val="000000" w:themeColor="text1"/>
        </w:rPr>
      </w:pPr>
      <w:r w:rsidRPr="009357A6">
        <w:rPr>
          <w:rFonts w:cs="Times"/>
          <w:snapToGrid w:val="0"/>
          <w:color w:val="FF0000"/>
        </w:rPr>
        <w:t>minimize</w:t>
      </w:r>
      <w:r w:rsidR="001C45C1" w:rsidRPr="009357A6">
        <w:rPr>
          <w:rFonts w:cs="Times"/>
          <w:snapToGrid w:val="0"/>
          <w:color w:val="FF0000"/>
        </w:rPr>
        <w:t xml:space="preserve"> the characteristic impedance mismatch </w:t>
      </w:r>
      <m:oMath>
        <m:d>
          <m:dPr>
            <m:begChr m:val="|"/>
            <m:endChr m:val="|"/>
            <m:ctrlPr>
              <w:rPr>
                <w:rFonts w:ascii="Cambria Math" w:hAnsi="Cambria Math" w:cs="Times"/>
                <w:i/>
                <w:snapToGrid w:val="0"/>
                <w:color w:val="FF0000"/>
              </w:rPr>
            </m:ctrlPr>
          </m:dPr>
          <m:e>
            <m:sSub>
              <m:sSubPr>
                <m:ctrlPr>
                  <w:rPr>
                    <w:rFonts w:ascii="Cambria Math" w:hAnsi="Cambria Math" w:cs="Times"/>
                    <w:i/>
                    <w:snapToGrid w:val="0"/>
                    <w:color w:val="FF0000"/>
                    <w:kern w:val="2"/>
                  </w:rPr>
                </m:ctrlPr>
              </m:sSubPr>
              <m:e>
                <m:r>
                  <w:rPr>
                    <w:rFonts w:ascii="Cambria Math" w:hAnsi="Cambria Math" w:cs="Times"/>
                    <w:snapToGrid w:val="0"/>
                    <w:color w:val="FF0000"/>
                  </w:rPr>
                  <m:t>Z</m:t>
                </m:r>
              </m:e>
              <m:sub>
                <m:r>
                  <m:rPr>
                    <m:sty m:val="p"/>
                  </m:rPr>
                  <w:rPr>
                    <w:rFonts w:ascii="Cambria Math" w:hAnsi="Cambria Math" w:cs="Times"/>
                    <w:snapToGrid w:val="0"/>
                    <w:color w:val="FF0000"/>
                  </w:rPr>
                  <m:t>LTEs</m:t>
                </m:r>
              </m:sub>
            </m:sSub>
            <m:r>
              <w:rPr>
                <w:rFonts w:ascii="Cambria Math" w:hAnsi="Cambria Math" w:cs="Times"/>
                <w:snapToGrid w:val="0"/>
                <w:color w:val="FF0000"/>
              </w:rPr>
              <m:t>-</m:t>
            </m:r>
            <m:sSub>
              <m:sSubPr>
                <m:ctrlPr>
                  <w:rPr>
                    <w:rFonts w:ascii="Cambria Math" w:hAnsi="Cambria Math" w:cs="Times"/>
                    <w:i/>
                    <w:snapToGrid w:val="0"/>
                    <w:color w:val="FF0000"/>
                    <w:kern w:val="2"/>
                  </w:rPr>
                </m:ctrlPr>
              </m:sSubPr>
              <m:e>
                <m:r>
                  <w:rPr>
                    <w:rFonts w:ascii="Cambria Math" w:hAnsi="Cambria Math" w:cs="Times"/>
                    <w:snapToGrid w:val="0"/>
                    <w:color w:val="FF0000"/>
                  </w:rPr>
                  <m:t>Z</m:t>
                </m:r>
              </m:e>
              <m:sub>
                <m:r>
                  <m:rPr>
                    <m:sty m:val="p"/>
                  </m:rPr>
                  <w:rPr>
                    <w:rFonts w:ascii="Cambria Math" w:hAnsi="Cambria Math" w:cs="Times"/>
                    <w:snapToGrid w:val="0"/>
                    <w:color w:val="FF0000"/>
                  </w:rPr>
                  <m:t>air</m:t>
                </m:r>
              </m:sub>
            </m:sSub>
          </m:e>
        </m:d>
      </m:oMath>
      <w:r w:rsidR="001C45C1" w:rsidRPr="009357A6">
        <w:rPr>
          <w:rFonts w:cs="Times"/>
          <w:snapToGrid w:val="0"/>
          <w:color w:val="FF0000"/>
        </w:rPr>
        <w:t xml:space="preserve"> </w:t>
      </w:r>
      <w:r w:rsidR="001C45C1" w:rsidRPr="00FF577D">
        <w:rPr>
          <w:rFonts w:cs="Times"/>
          <w:snapToGrid w:val="0"/>
          <w:color w:val="000000" w:themeColor="text1"/>
        </w:rPr>
        <w:t xml:space="preserve">to reduce light reflectivity at the wavelengths of interested, </w:t>
      </w:r>
      <w:r w:rsidR="001C45C1" w:rsidRPr="001C45C1">
        <w:rPr>
          <w:rFonts w:cs="Times"/>
          <w:snapToGrid w:val="0"/>
          <w:color w:val="000000" w:themeColor="text1"/>
        </w:rPr>
        <w:t xml:space="preserve">as depicted in Figure 1 in the main text. The characteristic impedance of the </w:t>
      </w:r>
      <w:r w:rsidR="001C45C1" w:rsidRPr="001C45C1">
        <w:rPr>
          <w:rFonts w:cs="Times"/>
          <w:color w:val="000000" w:themeColor="text1"/>
        </w:rPr>
        <w:t>LTEs</w:t>
      </w:r>
      <w:r w:rsidR="001C45C1" w:rsidRPr="001C45C1">
        <w:rPr>
          <w:rFonts w:cs="Times"/>
          <w:snapToGrid w:val="0"/>
          <w:color w:val="000000" w:themeColor="text1"/>
        </w:rPr>
        <w:t xml:space="preserve"> is given by recursive relation of </w:t>
      </w:r>
      <w:r w:rsidR="001C45C1" w:rsidRPr="001C45C1">
        <w:rPr>
          <w:rFonts w:cs="Times"/>
          <w:snapToGrid w:val="0"/>
          <w:color w:val="000000" w:themeColor="text1"/>
        </w:rPr>
        <w:fldChar w:fldCharType="begin"/>
      </w:r>
      <w:r w:rsidR="00EE7B38">
        <w:rPr>
          <w:rFonts w:cs="Times"/>
          <w:snapToGrid w:val="0"/>
          <w:color w:val="000000" w:themeColor="text1"/>
        </w:rPr>
        <w:instrText xml:space="preserve"> ADDIN EN.CITE &lt;EndNote&gt;&lt;Cite&gt;&lt;Author&gt;Gong&lt;/Author&gt;&lt;Year&gt;2013&lt;/Year&gt;&lt;RecNum&gt;63&lt;/RecNum&gt;&lt;DisplayText&gt;&lt;style face="superscript"&gt;1&lt;/style&gt;&lt;/DisplayText&gt;&lt;record&gt;&lt;rec-number&gt;63&lt;/rec-number&gt;&lt;foreign-keys&gt;&lt;key app="EN" db-id="t5595szse95wfeea0sdvprxlavtv9szpxzwd" timestamp="0"&gt;63&lt;/key&gt;&lt;/foreign-keys&gt;&lt;ref-type name="Journal Article"&gt;17&lt;/ref-type&gt;&lt;contributors&gt;&lt;authors&gt;&lt;author&gt;Gong, Y. K.&lt;/author&gt;&lt;author&gt;Liu, X. L.&lt;/author&gt;&lt;author&gt;Li, K.&lt;/author&gt;&lt;author&gt;Huang, J. G.&lt;/author&gt;&lt;author&gt;Martinez, J. J.&lt;/author&gt;&lt;author&gt;Rees-Whippey, D.&lt;/author&gt;&lt;author&gt;Carver, S.&lt;/author&gt;&lt;author&gt;Wang, L. R.&lt;/author&gt;&lt;author&gt;Zhang, W. F.&lt;/author&gt;&lt;author&gt;Duan, T.&lt;/author&gt;&lt;author&gt;Copner, N.&lt;/author&gt;&lt;/authors&gt;&lt;/contributors&gt;&lt;auth-address&gt;Univ South Wales, Fac Adv Technol, Pontypridd CF37 1DL, M Glam, Wales&amp;#xD;Chinese Acad Sci, Xian Inst Opt &amp;amp; Precis Mech, State Key Lab Transient Opt &amp;amp; Photon, Xian 710119, Peoples R China&amp;#xD;Boston Coll, Dept Phys, Chestnut Hill, MA 02467 USA&lt;/auth-address&gt;&lt;titles&gt;&lt;title&gt;Coherent emission of light using stacked gratings&lt;/title&gt;&lt;secondary-title&gt;Physical Review B&lt;/secondary-title&gt;&lt;alt-title&gt;Phys Rev B&lt;/alt-title&gt;&lt;/titles&gt;&lt;periodical&gt;&lt;full-title&gt;Physical Review B&lt;/full-title&gt;&lt;abbr-1&gt;Phys Rev B&lt;/abbr-1&gt;&lt;abbr-2&gt;Phys. Rev. B.&lt;/abbr-2&gt;&lt;/periodical&gt;&lt;alt-periodical&gt;&lt;full-title&gt;Physical Review B&lt;/full-title&gt;&lt;abbr-1&gt;Phys Rev B&lt;/abbr-1&gt;&lt;abbr-2&gt;Phys. Rev. B.&lt;/abbr-2&gt;&lt;/alt-periodical&gt;&lt;pages&gt;205121&lt;/pages&gt;&lt;volume&gt;87&lt;/volume&gt;&lt;number&gt;20&lt;/number&gt;&lt;dates&gt;&lt;year&gt;2013&lt;/year&gt;&lt;pub-dates&gt;&lt;date&gt;May 14&lt;/date&gt;&lt;/pub-dates&gt;&lt;/dates&gt;&lt;isbn&gt;2469-9950&lt;/isbn&gt;&lt;accession-num&gt;WOS:000319057300004&lt;/accession-num&gt;&lt;urls&gt;&lt;related-urls&gt;&lt;url&gt;&lt;style face="underline" font="default" size="100%"&gt;&amp;lt;Go to ISI&amp;gt;://WOS:000319057300004&lt;/style&gt;&lt;/url&gt;&lt;/related-urls&gt;&lt;/urls&gt;&lt;electronic-resource-num&gt;ARTN 205121&amp;#xD;10.1103/PhysRevB.87.205121&lt;/electronic-resource-num&gt;&lt;language&gt;English&lt;/language&gt;&lt;/record&gt;&lt;/Cite&gt;&lt;/EndNote&gt;</w:instrText>
      </w:r>
      <w:r w:rsidR="001C45C1" w:rsidRPr="001C45C1">
        <w:rPr>
          <w:rFonts w:cs="Times"/>
          <w:snapToGrid w:val="0"/>
          <w:color w:val="000000" w:themeColor="text1"/>
        </w:rPr>
        <w:fldChar w:fldCharType="separate"/>
      </w:r>
      <w:r w:rsidR="001C45C1" w:rsidRPr="001C45C1">
        <w:rPr>
          <w:rFonts w:cs="Times"/>
          <w:noProof/>
          <w:snapToGrid w:val="0"/>
          <w:color w:val="000000" w:themeColor="text1"/>
          <w:vertAlign w:val="superscript"/>
        </w:rPr>
        <w:t>1</w:t>
      </w:r>
      <w:r w:rsidR="001C45C1" w:rsidRPr="001C45C1">
        <w:rPr>
          <w:rFonts w:cs="Times"/>
          <w:snapToGrid w:val="0"/>
          <w:color w:val="000000" w:themeColor="text1"/>
        </w:rPr>
        <w:fldChar w:fldCharType="end"/>
      </w:r>
    </w:p>
    <w:p w14:paraId="55347123" w14:textId="3ACAED58" w:rsidR="001C45C1" w:rsidRPr="001C45C1" w:rsidRDefault="00646229" w:rsidP="00C64F04">
      <w:pPr>
        <w:spacing w:line="480" w:lineRule="auto"/>
        <w:jc w:val="right"/>
        <w:rPr>
          <w:rFonts w:cs="Times"/>
          <w:snapToGrid w:val="0"/>
          <w:color w:val="000000" w:themeColor="text1"/>
        </w:rPr>
      </w:pP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ξ</m:t>
            </m:r>
          </m:e>
          <m:sub>
            <m:r>
              <w:rPr>
                <w:rFonts w:ascii="Cambria Math" w:hAnsi="Cambria Math" w:cs="Times"/>
                <w:snapToGrid w:val="0"/>
                <w:color w:val="000000" w:themeColor="text1"/>
              </w:rPr>
              <m:t>k+1</m:t>
            </m:r>
          </m:sub>
        </m:sSub>
        <m:r>
          <w:rPr>
            <w:rFonts w:ascii="Cambria Math" w:hAnsi="Cambria Math" w:cs="Times"/>
            <w:snapToGrid w:val="0"/>
            <w:color w:val="000000" w:themeColor="text1"/>
          </w:rPr>
          <m:t>=</m:t>
        </m:r>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Z</m:t>
            </m:r>
          </m:e>
          <m:sub>
            <m:r>
              <w:rPr>
                <w:rFonts w:ascii="Cambria Math" w:hAnsi="Cambria Math" w:cs="Times"/>
                <w:snapToGrid w:val="0"/>
                <w:color w:val="000000" w:themeColor="text1"/>
              </w:rPr>
              <m:t>k+1</m:t>
            </m:r>
          </m:sub>
        </m:sSub>
        <m:f>
          <m:fPr>
            <m:ctrlPr>
              <w:rPr>
                <w:rFonts w:ascii="Cambria Math" w:hAnsi="Cambria Math" w:cs="Times"/>
                <w:i/>
                <w:snapToGrid w:val="0"/>
                <w:color w:val="000000" w:themeColor="text1"/>
                <w:kern w:val="2"/>
              </w:rPr>
            </m:ctrlPr>
          </m:fPr>
          <m:num>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ξ</m:t>
                </m:r>
              </m:e>
              <m:sub>
                <m:r>
                  <w:rPr>
                    <w:rFonts w:ascii="Cambria Math" w:hAnsi="Cambria Math" w:cs="Times"/>
                    <w:snapToGrid w:val="0"/>
                    <w:color w:val="000000" w:themeColor="text1"/>
                  </w:rPr>
                  <m:t>k</m:t>
                </m:r>
              </m:sub>
            </m:sSub>
            <m:r>
              <w:rPr>
                <w:rFonts w:ascii="Cambria Math" w:hAnsi="Cambria Math" w:cs="Times"/>
                <w:snapToGrid w:val="0"/>
                <w:color w:val="000000" w:themeColor="text1"/>
              </w:rPr>
              <m:t>-i</m:t>
            </m:r>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Z</m:t>
                </m:r>
              </m:e>
              <m:sub>
                <m:r>
                  <w:rPr>
                    <w:rFonts w:ascii="Cambria Math" w:hAnsi="Cambria Math" w:cs="Times"/>
                    <w:snapToGrid w:val="0"/>
                    <w:color w:val="000000" w:themeColor="text1"/>
                  </w:rPr>
                  <m:t>k+1</m:t>
                </m:r>
              </m:sub>
            </m:sSub>
            <m:func>
              <m:funcPr>
                <m:ctrlPr>
                  <w:rPr>
                    <w:rFonts w:ascii="Cambria Math" w:hAnsi="Cambria Math" w:cs="Times"/>
                    <w:snapToGrid w:val="0"/>
                    <w:color w:val="000000" w:themeColor="text1"/>
                  </w:rPr>
                </m:ctrlPr>
              </m:funcPr>
              <m:fName>
                <m:r>
                  <m:rPr>
                    <m:sty m:val="p"/>
                  </m:rPr>
                  <w:rPr>
                    <w:rFonts w:ascii="Cambria Math" w:hAnsi="Cambria Math" w:cs="Times"/>
                    <w:snapToGrid w:val="0"/>
                    <w:color w:val="000000" w:themeColor="text1"/>
                  </w:rPr>
                  <m:t>tanh</m:t>
                </m:r>
              </m:fName>
              <m:e>
                <m:d>
                  <m:dPr>
                    <m:ctrlPr>
                      <w:rPr>
                        <w:rFonts w:ascii="Cambria Math" w:hAnsi="Cambria Math" w:cs="Times"/>
                        <w:i/>
                        <w:snapToGrid w:val="0"/>
                        <w:color w:val="000000" w:themeColor="text1"/>
                      </w:rPr>
                    </m:ctrlPr>
                  </m:dPr>
                  <m:e>
                    <m:sSub>
                      <m:sSubPr>
                        <m:ctrlPr>
                          <w:rPr>
                            <w:rFonts w:ascii="Cambria Math" w:hAnsi="Cambria Math" w:cs="Times"/>
                            <w:i/>
                            <w:snapToGrid w:val="0"/>
                            <w:color w:val="000000" w:themeColor="text1"/>
                            <w:kern w:val="2"/>
                          </w:rPr>
                        </m:ctrlPr>
                      </m:sSubPr>
                      <m:e>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β</m:t>
                            </m:r>
                          </m:e>
                          <m:sub>
                            <m:r>
                              <w:rPr>
                                <w:rFonts w:ascii="Cambria Math" w:hAnsi="Cambria Math" w:cs="Times"/>
                                <w:snapToGrid w:val="0"/>
                                <w:color w:val="000000" w:themeColor="text1"/>
                              </w:rPr>
                              <m:t>k+1</m:t>
                            </m:r>
                          </m:sub>
                        </m:sSub>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d</m:t>
                            </m:r>
                          </m:e>
                          <m:sub>
                            <m:r>
                              <w:rPr>
                                <w:rFonts w:ascii="Cambria Math" w:hAnsi="Cambria Math" w:cs="Times"/>
                                <w:snapToGrid w:val="0"/>
                                <w:color w:val="000000" w:themeColor="text1"/>
                              </w:rPr>
                              <m:t>k+1</m:t>
                            </m:r>
                          </m:sub>
                        </m:sSub>
                        <m:r>
                          <w:rPr>
                            <w:rFonts w:ascii="Cambria Math" w:hAnsi="Cambria Math" w:cs="Times"/>
                            <w:snapToGrid w:val="0"/>
                            <w:color w:val="000000" w:themeColor="text1"/>
                          </w:rPr>
                          <m:t xml:space="preserve"> </m:t>
                        </m:r>
                      </m:e>
                      <m:sub>
                        <m:r>
                          <w:rPr>
                            <w:rFonts w:ascii="Cambria Math" w:hAnsi="Cambria Math" w:cs="Times"/>
                            <w:snapToGrid w:val="0"/>
                            <w:color w:val="000000" w:themeColor="text1"/>
                          </w:rPr>
                          <m:t xml:space="preserve"> </m:t>
                        </m:r>
                      </m:sub>
                    </m:sSub>
                  </m:e>
                </m:d>
              </m:e>
            </m:func>
          </m:num>
          <m:den>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Z</m:t>
                </m:r>
              </m:e>
              <m:sub>
                <m:r>
                  <w:rPr>
                    <w:rFonts w:ascii="Cambria Math" w:hAnsi="Cambria Math" w:cs="Times"/>
                    <w:snapToGrid w:val="0"/>
                    <w:color w:val="000000" w:themeColor="text1"/>
                  </w:rPr>
                  <m:t>k+1</m:t>
                </m:r>
              </m:sub>
            </m:sSub>
            <m:r>
              <w:rPr>
                <w:rFonts w:ascii="Cambria Math" w:hAnsi="Cambria Math" w:cs="Times"/>
                <w:snapToGrid w:val="0"/>
                <w:color w:val="000000" w:themeColor="text1"/>
              </w:rPr>
              <m:t>-i</m:t>
            </m:r>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ξ</m:t>
                </m:r>
              </m:e>
              <m:sub>
                <m:r>
                  <w:rPr>
                    <w:rFonts w:ascii="Cambria Math" w:hAnsi="Cambria Math" w:cs="Times"/>
                    <w:snapToGrid w:val="0"/>
                    <w:color w:val="000000" w:themeColor="text1"/>
                  </w:rPr>
                  <m:t>k</m:t>
                </m:r>
              </m:sub>
            </m:sSub>
            <m:func>
              <m:funcPr>
                <m:ctrlPr>
                  <w:rPr>
                    <w:rFonts w:ascii="Cambria Math" w:hAnsi="Cambria Math" w:cs="Times"/>
                    <w:snapToGrid w:val="0"/>
                    <w:color w:val="000000" w:themeColor="text1"/>
                  </w:rPr>
                </m:ctrlPr>
              </m:funcPr>
              <m:fName>
                <m:r>
                  <m:rPr>
                    <m:sty m:val="p"/>
                  </m:rPr>
                  <w:rPr>
                    <w:rFonts w:ascii="Cambria Math" w:hAnsi="Cambria Math" w:cs="Times"/>
                    <w:snapToGrid w:val="0"/>
                    <w:color w:val="000000" w:themeColor="text1"/>
                  </w:rPr>
                  <m:t>tanh</m:t>
                </m:r>
              </m:fName>
              <m:e>
                <m:d>
                  <m:dPr>
                    <m:ctrlPr>
                      <w:rPr>
                        <w:rFonts w:ascii="Cambria Math" w:hAnsi="Cambria Math" w:cs="Times"/>
                        <w:i/>
                        <w:snapToGrid w:val="0"/>
                        <w:color w:val="000000" w:themeColor="text1"/>
                      </w:rPr>
                    </m:ctrlPr>
                  </m:dPr>
                  <m:e>
                    <m:sSub>
                      <m:sSubPr>
                        <m:ctrlPr>
                          <w:rPr>
                            <w:rFonts w:ascii="Cambria Math" w:hAnsi="Cambria Math" w:cs="Times"/>
                            <w:i/>
                            <w:snapToGrid w:val="0"/>
                            <w:color w:val="000000" w:themeColor="text1"/>
                            <w:kern w:val="2"/>
                          </w:rPr>
                        </m:ctrlPr>
                      </m:sSubPr>
                      <m:e>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β</m:t>
                            </m:r>
                          </m:e>
                          <m:sub>
                            <m:r>
                              <w:rPr>
                                <w:rFonts w:ascii="Cambria Math" w:hAnsi="Cambria Math" w:cs="Times"/>
                                <w:snapToGrid w:val="0"/>
                                <w:color w:val="000000" w:themeColor="text1"/>
                              </w:rPr>
                              <m:t>k+1</m:t>
                            </m:r>
                          </m:sub>
                        </m:sSub>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d</m:t>
                            </m:r>
                          </m:e>
                          <m:sub>
                            <m:r>
                              <w:rPr>
                                <w:rFonts w:ascii="Cambria Math" w:hAnsi="Cambria Math" w:cs="Times"/>
                                <w:snapToGrid w:val="0"/>
                                <w:color w:val="000000" w:themeColor="text1"/>
                              </w:rPr>
                              <m:t>k+1</m:t>
                            </m:r>
                          </m:sub>
                        </m:sSub>
                        <m:r>
                          <w:rPr>
                            <w:rFonts w:ascii="Cambria Math" w:hAnsi="Cambria Math" w:cs="Times"/>
                            <w:snapToGrid w:val="0"/>
                            <w:color w:val="000000" w:themeColor="text1"/>
                          </w:rPr>
                          <m:t xml:space="preserve"> </m:t>
                        </m:r>
                      </m:e>
                      <m:sub>
                        <m:r>
                          <w:rPr>
                            <w:rFonts w:ascii="Cambria Math" w:hAnsi="Cambria Math" w:cs="Times"/>
                            <w:snapToGrid w:val="0"/>
                            <w:color w:val="000000" w:themeColor="text1"/>
                          </w:rPr>
                          <m:t xml:space="preserve"> </m:t>
                        </m:r>
                      </m:sub>
                    </m:sSub>
                  </m:e>
                </m:d>
              </m:e>
            </m:func>
          </m:den>
        </m:f>
        <m:r>
          <w:rPr>
            <w:rFonts w:ascii="Cambria Math" w:hAnsi="Cambria Math" w:cs="Times"/>
            <w:snapToGrid w:val="0"/>
            <w:color w:val="000000" w:themeColor="text1"/>
          </w:rPr>
          <m:t xml:space="preserve">,                                            </m:t>
        </m:r>
      </m:oMath>
      <w:r w:rsidR="001C45C1" w:rsidRPr="001C45C1">
        <w:rPr>
          <w:rFonts w:cs="Times"/>
          <w:snapToGrid w:val="0"/>
          <w:color w:val="000000" w:themeColor="text1"/>
        </w:rPr>
        <w:t>(S1)</w:t>
      </w:r>
    </w:p>
    <w:p w14:paraId="57E52FE5" w14:textId="2E499E71" w:rsidR="001C45C1" w:rsidRPr="001C45C1" w:rsidRDefault="001C45C1" w:rsidP="001C45C1">
      <w:pPr>
        <w:spacing w:line="480" w:lineRule="auto"/>
        <w:jc w:val="both"/>
        <w:rPr>
          <w:rFonts w:cs="Times"/>
          <w:snapToGrid w:val="0"/>
          <w:color w:val="000000" w:themeColor="text1"/>
        </w:rPr>
      </w:pPr>
      <w:r w:rsidRPr="001C45C1">
        <w:rPr>
          <w:rFonts w:cs="Times"/>
          <w:snapToGrid w:val="0"/>
          <w:color w:val="000000" w:themeColor="text1"/>
        </w:rPr>
        <w:t>where the subscript</w:t>
      </w:r>
      <w:r w:rsidRPr="001C45C1">
        <w:rPr>
          <w:rFonts w:cs="Times"/>
          <w:i/>
          <w:snapToGrid w:val="0"/>
          <w:color w:val="000000" w:themeColor="text1"/>
        </w:rPr>
        <w:t xml:space="preserve"> </w:t>
      </w:r>
      <m:oMath>
        <m:r>
          <w:rPr>
            <w:rFonts w:ascii="Cambria Math" w:hAnsi="Cambria Math" w:cs="Times"/>
            <w:snapToGrid w:val="0"/>
            <w:color w:val="000000" w:themeColor="text1"/>
          </w:rPr>
          <m:t>k</m:t>
        </m:r>
      </m:oMath>
      <w:r w:rsidRPr="001C45C1">
        <w:rPr>
          <w:rFonts w:cs="Times"/>
          <w:i/>
          <w:snapToGrid w:val="0"/>
          <w:color w:val="000000" w:themeColor="text1"/>
        </w:rPr>
        <w:t xml:space="preserve"> </w:t>
      </w:r>
      <w:r w:rsidRPr="001C45C1">
        <w:rPr>
          <w:rFonts w:cs="Times"/>
          <w:snapToGrid w:val="0"/>
          <w:color w:val="000000" w:themeColor="text1"/>
        </w:rPr>
        <w:t>(</w:t>
      </w:r>
      <m:oMath>
        <m:r>
          <w:rPr>
            <w:rFonts w:ascii="Cambria Math" w:hAnsi="Cambria Math" w:cs="Times"/>
            <w:snapToGrid w:val="0"/>
            <w:color w:val="000000" w:themeColor="text1"/>
          </w:rPr>
          <m:t>k=1, 2…, 2m+3n+1</m:t>
        </m:r>
      </m:oMath>
      <w:r w:rsidRPr="001C45C1">
        <w:rPr>
          <w:rFonts w:cs="Times"/>
          <w:snapToGrid w:val="0"/>
          <w:color w:val="000000" w:themeColor="text1"/>
        </w:rPr>
        <w:t>)</w:t>
      </w:r>
      <w:r w:rsidRPr="001C45C1">
        <w:rPr>
          <w:rFonts w:cs="Times"/>
          <w:i/>
          <w:snapToGrid w:val="0"/>
          <w:color w:val="000000" w:themeColor="text1"/>
        </w:rPr>
        <w:t xml:space="preserve"> </w:t>
      </w:r>
      <w:r w:rsidRPr="001C45C1">
        <w:rPr>
          <w:rFonts w:cs="Times"/>
          <w:snapToGrid w:val="0"/>
          <w:color w:val="000000" w:themeColor="text1"/>
        </w:rPr>
        <w:t xml:space="preserve">represents the </w:t>
      </w:r>
      <w:r w:rsidRPr="001C45C1">
        <w:rPr>
          <w:rFonts w:cs="Times"/>
          <w:i/>
          <w:snapToGrid w:val="0"/>
          <w:color w:val="000000" w:themeColor="text1"/>
        </w:rPr>
        <w:t>k</w:t>
      </w:r>
      <w:r w:rsidRPr="001C45C1">
        <w:rPr>
          <w:rFonts w:cs="Times"/>
          <w:snapToGrid w:val="0"/>
          <w:color w:val="000000" w:themeColor="text1"/>
          <w:vertAlign w:val="superscript"/>
        </w:rPr>
        <w:t>th</w:t>
      </w:r>
      <w:r w:rsidRPr="001C45C1">
        <w:rPr>
          <w:rFonts w:cs="Times"/>
          <w:snapToGrid w:val="0"/>
          <w:color w:val="000000" w:themeColor="text1"/>
        </w:rPr>
        <w:t xml:space="preserve"> layer of the </w:t>
      </w:r>
      <w:r w:rsidRPr="001C45C1">
        <w:rPr>
          <w:rFonts w:cs="Times"/>
          <w:color w:val="000000" w:themeColor="text1"/>
        </w:rPr>
        <w:t>LTEs counted from the top layer of the LTEs.</w:t>
      </w:r>
      <m:oMath>
        <m:r>
          <w:rPr>
            <w:rFonts w:ascii="Cambria Math" w:hAnsi="Cambria Math" w:cs="Times"/>
            <w:snapToGrid w:val="0"/>
            <w:color w:val="000000" w:themeColor="text1"/>
            <w:kern w:val="2"/>
          </w:rPr>
          <m:t xml:space="preserve"> </m:t>
        </m:r>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β</m:t>
            </m:r>
          </m:e>
          <m:sub>
            <m:r>
              <w:rPr>
                <w:rFonts w:ascii="Cambria Math" w:hAnsi="Cambria Math" w:cs="Times"/>
                <w:snapToGrid w:val="0"/>
                <w:color w:val="000000" w:themeColor="text1"/>
              </w:rPr>
              <m:t>k</m:t>
            </m:r>
          </m:sub>
        </m:sSub>
      </m:oMath>
      <w:r w:rsidRPr="001C45C1">
        <w:rPr>
          <w:rFonts w:cs="Times"/>
          <w:snapToGrid w:val="0"/>
          <w:color w:val="000000" w:themeColor="text1"/>
          <w:kern w:val="2"/>
        </w:rPr>
        <w:t xml:space="preserve"> </w:t>
      </w:r>
      <w:r w:rsidRPr="001C45C1">
        <w:rPr>
          <w:rFonts w:cs="Times"/>
          <w:snapToGrid w:val="0"/>
          <w:color w:val="000000" w:themeColor="text1"/>
        </w:rPr>
        <w:t xml:space="preserve">is the wave vector and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d</m:t>
            </m:r>
          </m:e>
          <m:sub>
            <m:r>
              <w:rPr>
                <w:rFonts w:ascii="Cambria Math" w:hAnsi="Cambria Math" w:cs="Times"/>
                <w:snapToGrid w:val="0"/>
                <w:color w:val="000000" w:themeColor="text1"/>
              </w:rPr>
              <m:t>k</m:t>
            </m:r>
          </m:sub>
        </m:sSub>
      </m:oMath>
      <w:r w:rsidRPr="001C45C1">
        <w:rPr>
          <w:rFonts w:cs="Times"/>
          <w:i/>
          <w:snapToGrid w:val="0"/>
          <w:color w:val="000000" w:themeColor="text1"/>
        </w:rPr>
        <w:t xml:space="preserve"> </w:t>
      </w:r>
      <w:r w:rsidRPr="001C45C1">
        <w:rPr>
          <w:rFonts w:cs="Times"/>
          <w:snapToGrid w:val="0"/>
          <w:color w:val="000000" w:themeColor="text1"/>
        </w:rPr>
        <w:t xml:space="preserve">and the thickness of the </w:t>
      </w:r>
      <w:r w:rsidRPr="001C45C1">
        <w:rPr>
          <w:rFonts w:cs="Times"/>
          <w:i/>
          <w:snapToGrid w:val="0"/>
          <w:color w:val="000000" w:themeColor="text1"/>
        </w:rPr>
        <w:t>k</w:t>
      </w:r>
      <w:r w:rsidRPr="001C45C1">
        <w:rPr>
          <w:rFonts w:cs="Times"/>
          <w:snapToGrid w:val="0"/>
          <w:color w:val="000000" w:themeColor="text1"/>
          <w:vertAlign w:val="superscript"/>
        </w:rPr>
        <w:t>th</w:t>
      </w:r>
      <w:r w:rsidRPr="001C45C1">
        <w:rPr>
          <w:rFonts w:cs="Times"/>
          <w:snapToGrid w:val="0"/>
          <w:color w:val="000000" w:themeColor="text1"/>
        </w:rPr>
        <w:t xml:space="preserve"> layer.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Z</m:t>
            </m:r>
          </m:e>
          <m:sub>
            <m:r>
              <m:rPr>
                <m:sty m:val="p"/>
              </m:rPr>
              <w:rPr>
                <w:rFonts w:ascii="Cambria Math" w:hAnsi="Cambria Math" w:cs="Times"/>
                <w:snapToGrid w:val="0"/>
                <w:color w:val="000000" w:themeColor="text1"/>
              </w:rPr>
              <m:t>air</m:t>
            </m:r>
          </m:sub>
        </m:sSub>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=ξ</m:t>
            </m:r>
          </m:e>
          <m:sub>
            <m:r>
              <w:rPr>
                <w:rFonts w:ascii="Cambria Math" w:hAnsi="Cambria Math" w:cs="Times"/>
                <w:snapToGrid w:val="0"/>
                <w:color w:val="000000" w:themeColor="text1"/>
              </w:rPr>
              <m:t>0</m:t>
            </m:r>
          </m:sub>
        </m:sSub>
      </m:oMath>
      <w:r w:rsidRPr="001C45C1">
        <w:rPr>
          <w:rFonts w:cs="Times"/>
          <w:i/>
          <w:snapToGrid w:val="0"/>
          <w:color w:val="000000" w:themeColor="text1"/>
          <w:kern w:val="2"/>
        </w:rPr>
        <w:t xml:space="preserve"> </w:t>
      </w:r>
      <w:r w:rsidRPr="001C45C1">
        <w:rPr>
          <w:rFonts w:cs="Times"/>
          <w:snapToGrid w:val="0"/>
          <w:color w:val="000000" w:themeColor="text1"/>
        </w:rPr>
        <w:t xml:space="preserve">and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Z</m:t>
            </m:r>
          </m:e>
          <m:sub>
            <m:r>
              <m:rPr>
                <m:sty m:val="p"/>
              </m:rPr>
              <w:rPr>
                <w:rFonts w:ascii="Cambria Math" w:hAnsi="Cambria Math" w:cs="Times"/>
                <w:snapToGrid w:val="0"/>
                <w:color w:val="000000" w:themeColor="text1"/>
              </w:rPr>
              <m:t>LTEs</m:t>
            </m:r>
          </m:sub>
        </m:sSub>
        <m:r>
          <w:rPr>
            <w:rFonts w:ascii="Cambria Math" w:hAnsi="Cambria Math" w:cs="Times"/>
            <w:snapToGrid w:val="0"/>
            <w:color w:val="000000" w:themeColor="text1"/>
            <w:kern w:val="2"/>
          </w:rPr>
          <m:t>=</m:t>
        </m:r>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ξ</m:t>
            </m:r>
          </m:e>
          <m:sub>
            <m:r>
              <w:rPr>
                <w:rFonts w:ascii="Cambria Math" w:hAnsi="Cambria Math" w:cs="Times"/>
                <w:snapToGrid w:val="0"/>
                <w:color w:val="000000" w:themeColor="text1"/>
                <w:vertAlign w:val="subscript"/>
              </w:rPr>
              <m:t>2m+3n</m:t>
            </m:r>
            <m:r>
              <m:rPr>
                <m:sty m:val="p"/>
              </m:rPr>
              <w:rPr>
                <w:rFonts w:ascii="Cambria Math" w:hAnsi="Cambria Math" w:cs="Times"/>
                <w:snapToGrid w:val="0"/>
                <w:color w:val="000000" w:themeColor="text1"/>
                <w:vertAlign w:val="subscript"/>
              </w:rPr>
              <m:t xml:space="preserve"> +1</m:t>
            </m:r>
          </m:sub>
        </m:sSub>
      </m:oMath>
      <w:r w:rsidRPr="001C45C1">
        <w:rPr>
          <w:rFonts w:cs="Times"/>
          <w:snapToGrid w:val="0"/>
          <w:color w:val="000000" w:themeColor="text1"/>
          <w:vertAlign w:val="subscript"/>
        </w:rPr>
        <w:t xml:space="preserve"> </w:t>
      </w:r>
      <w:r w:rsidRPr="001C45C1">
        <w:rPr>
          <w:rFonts w:cs="Times"/>
          <w:snapToGrid w:val="0"/>
          <w:color w:val="000000" w:themeColor="text1"/>
        </w:rPr>
        <w:t xml:space="preserve">are the characteristic impedance of air and the whole </w:t>
      </w:r>
      <w:r w:rsidRPr="001C45C1">
        <w:rPr>
          <w:rFonts w:cs="Times"/>
          <w:color w:val="000000" w:themeColor="text1"/>
        </w:rPr>
        <w:t xml:space="preserve">LTE structure, respectively. </w:t>
      </w:r>
      <w:r w:rsidRPr="001C45C1">
        <w:rPr>
          <w:rFonts w:cs="Times"/>
          <w:snapToGrid w:val="0"/>
          <w:color w:val="000000" w:themeColor="text1"/>
        </w:rPr>
        <w:t xml:space="preserve">Here, </w:t>
      </w:r>
      <m:oMath>
        <m:r>
          <w:rPr>
            <w:rFonts w:ascii="Cambria Math" w:hAnsi="Cambria Math" w:cs="Times"/>
            <w:snapToGrid w:val="0"/>
            <w:color w:val="000000" w:themeColor="text1"/>
          </w:rPr>
          <m:t>m</m:t>
        </m:r>
      </m:oMath>
      <w:r w:rsidRPr="001C45C1">
        <w:rPr>
          <w:rFonts w:cs="Times"/>
          <w:i/>
          <w:snapToGrid w:val="0"/>
          <w:color w:val="000000" w:themeColor="text1"/>
        </w:rPr>
        <w:t xml:space="preserve"> </w:t>
      </w:r>
      <w:r w:rsidRPr="001C45C1">
        <w:rPr>
          <w:rFonts w:cs="Times"/>
          <w:iCs/>
          <w:snapToGrid w:val="0"/>
          <w:color w:val="000000" w:themeColor="text1"/>
        </w:rPr>
        <w:t>and</w:t>
      </w:r>
      <w:r w:rsidRPr="001C45C1">
        <w:rPr>
          <w:rFonts w:cs="Times"/>
          <w:i/>
          <w:snapToGrid w:val="0"/>
          <w:color w:val="000000" w:themeColor="text1"/>
        </w:rPr>
        <w:t xml:space="preserve"> </w:t>
      </w:r>
      <m:oMath>
        <m:r>
          <w:rPr>
            <w:rFonts w:ascii="Cambria Math" w:hAnsi="Cambria Math" w:cs="Times"/>
            <w:snapToGrid w:val="0"/>
            <w:color w:val="000000" w:themeColor="text1"/>
          </w:rPr>
          <m:t>n</m:t>
        </m:r>
      </m:oMath>
      <w:r w:rsidRPr="001C45C1">
        <w:rPr>
          <w:rFonts w:cs="Times"/>
          <w:snapToGrid w:val="0"/>
          <w:color w:val="000000" w:themeColor="text1"/>
        </w:rPr>
        <w:t xml:space="preserve"> represent the number of periods of the two lattices.</w:t>
      </w:r>
      <w:r w:rsidR="00EE7B38">
        <w:rPr>
          <w:rFonts w:cs="Times"/>
          <w:snapToGrid w:val="0"/>
          <w:color w:val="000000" w:themeColor="text1"/>
        </w:rPr>
        <w:t xml:space="preserve"> </w:t>
      </w:r>
    </w:p>
    <w:bookmarkEnd w:id="1"/>
    <w:p w14:paraId="425FF447" w14:textId="35812784" w:rsidR="001C45C1" w:rsidRPr="001C45C1" w:rsidRDefault="009357A6" w:rsidP="001C45C1">
      <w:pPr>
        <w:spacing w:after="120"/>
        <w:jc w:val="center"/>
        <w:rPr>
          <w:rFonts w:cs="Times"/>
          <w:iCs/>
          <w:snapToGrid w:val="0"/>
          <w:color w:val="000000" w:themeColor="text1"/>
          <w:sz w:val="22"/>
          <w:szCs w:val="22"/>
        </w:rPr>
      </w:pPr>
      <w:r w:rsidRPr="001C45C1">
        <w:rPr>
          <w:rFonts w:cs="Times"/>
          <w:color w:val="000000" w:themeColor="text1"/>
        </w:rPr>
        <w:object w:dxaOrig="15517" w:dyaOrig="11017" w14:anchorId="5EC08F39">
          <v:shape id="_x0000_i1026" type="#_x0000_t75" style="width:293.7pt;height:251.65pt" o:ole="">
            <v:imagedata r:id="rId13" o:title="" cropbottom="6509f" cropright="16448f"/>
          </v:shape>
          <o:OLEObject Type="Embed" ProgID="Visio.Drawing.15" ShapeID="_x0000_i1026" DrawAspect="Content" ObjectID="_1667818694" r:id="rId14"/>
        </w:object>
      </w:r>
    </w:p>
    <w:p w14:paraId="762B235A" w14:textId="5170DC2A" w:rsidR="001C45C1" w:rsidRDefault="001C45C1" w:rsidP="001C45C1">
      <w:pPr>
        <w:spacing w:after="240" w:line="480" w:lineRule="auto"/>
        <w:jc w:val="both"/>
        <w:rPr>
          <w:rFonts w:cs="Times"/>
          <w:snapToGrid w:val="0"/>
          <w:color w:val="000000" w:themeColor="text1"/>
          <w:sz w:val="22"/>
          <w:szCs w:val="22"/>
        </w:rPr>
      </w:pPr>
      <w:r w:rsidRPr="001C45C1">
        <w:rPr>
          <w:rFonts w:cs="Times"/>
          <w:b/>
          <w:bCs/>
          <w:snapToGrid w:val="0"/>
          <w:color w:val="000000" w:themeColor="text1"/>
          <w:sz w:val="22"/>
          <w:szCs w:val="22"/>
        </w:rPr>
        <w:t>Figure S</w:t>
      </w:r>
      <w:r w:rsidR="00B212B0">
        <w:rPr>
          <w:rFonts w:cs="Times"/>
          <w:b/>
          <w:bCs/>
          <w:snapToGrid w:val="0"/>
          <w:color w:val="000000" w:themeColor="text1"/>
          <w:sz w:val="22"/>
          <w:szCs w:val="22"/>
        </w:rPr>
        <w:t>2</w:t>
      </w:r>
      <w:r w:rsidRPr="001C45C1">
        <w:rPr>
          <w:rFonts w:cs="Times"/>
          <w:snapToGrid w:val="0"/>
          <w:color w:val="000000" w:themeColor="text1"/>
          <w:sz w:val="22"/>
          <w:szCs w:val="22"/>
        </w:rPr>
        <w:t>. The optimization of the finite photonic lattice (SiO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w:t>
      </w:r>
      <w:proofErr w:type="gramStart"/>
      <w:r w:rsidRPr="001C45C1">
        <w:rPr>
          <w:rFonts w:cs="Times"/>
          <w:snapToGrid w:val="0"/>
          <w:color w:val="000000" w:themeColor="text1"/>
          <w:sz w:val="22"/>
          <w:szCs w:val="22"/>
        </w:rPr>
        <w:t>Si)</w:t>
      </w:r>
      <w:r w:rsidRPr="001C45C1">
        <w:rPr>
          <w:rFonts w:cs="Times"/>
          <w:i/>
          <w:snapToGrid w:val="0"/>
          <w:color w:val="000000" w:themeColor="text1"/>
          <w:sz w:val="22"/>
          <w:szCs w:val="22"/>
          <w:vertAlign w:val="superscript"/>
        </w:rPr>
        <w:t>m</w:t>
      </w:r>
      <w:proofErr w:type="gramEnd"/>
      <w:r w:rsidRPr="001C45C1">
        <w:rPr>
          <w:rFonts w:cs="Times"/>
          <w:iCs/>
          <w:snapToGrid w:val="0"/>
          <w:color w:val="000000" w:themeColor="text1"/>
          <w:sz w:val="22"/>
          <w:szCs w:val="22"/>
        </w:rPr>
        <w:t xml:space="preserve"> to have strong and broadband reflectivity in the visible wavelength regime. (a) Reflectivity and (b) absorptivity spectra of the lattice </w:t>
      </w:r>
      <w:r w:rsidRPr="001C45C1">
        <w:rPr>
          <w:rFonts w:cs="Times"/>
          <w:snapToGrid w:val="0"/>
          <w:color w:val="000000" w:themeColor="text1"/>
          <w:sz w:val="22"/>
          <w:szCs w:val="22"/>
        </w:rPr>
        <w:t>(SiO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w:t>
      </w:r>
      <w:proofErr w:type="gramStart"/>
      <w:r w:rsidRPr="001C45C1">
        <w:rPr>
          <w:rFonts w:cs="Times"/>
          <w:snapToGrid w:val="0"/>
          <w:color w:val="000000" w:themeColor="text1"/>
          <w:sz w:val="22"/>
          <w:szCs w:val="22"/>
        </w:rPr>
        <w:t>Si)</w:t>
      </w:r>
      <w:r w:rsidRPr="001C45C1">
        <w:rPr>
          <w:rFonts w:cs="Times"/>
          <w:i/>
          <w:snapToGrid w:val="0"/>
          <w:color w:val="000000" w:themeColor="text1"/>
          <w:sz w:val="22"/>
          <w:szCs w:val="22"/>
          <w:vertAlign w:val="superscript"/>
        </w:rPr>
        <w:t>m</w:t>
      </w:r>
      <w:proofErr w:type="gramEnd"/>
      <w:r w:rsidRPr="001C45C1">
        <w:rPr>
          <w:rFonts w:cs="Times"/>
          <w:iCs/>
          <w:snapToGrid w:val="0"/>
          <w:color w:val="000000" w:themeColor="text1"/>
          <w:sz w:val="22"/>
          <w:szCs w:val="22"/>
        </w:rPr>
        <w:t xml:space="preserve"> versus the number of periods </w:t>
      </w:r>
      <m:oMath>
        <m:r>
          <w:rPr>
            <w:rFonts w:ascii="Cambria Math" w:hAnsi="Cambria Math" w:cs="Times"/>
            <w:snapToGrid w:val="0"/>
            <w:color w:val="000000" w:themeColor="text1"/>
            <w:sz w:val="22"/>
            <w:szCs w:val="22"/>
          </w:rPr>
          <m:t>m</m:t>
        </m:r>
      </m:oMath>
      <w:r w:rsidRPr="001C45C1">
        <w:rPr>
          <w:rFonts w:cs="Times"/>
          <w:iCs/>
          <w:snapToGrid w:val="0"/>
          <w:color w:val="000000" w:themeColor="text1"/>
          <w:sz w:val="22"/>
          <w:szCs w:val="22"/>
        </w:rPr>
        <w:t xml:space="preserve">. </w:t>
      </w:r>
      <w:r w:rsidRPr="001C45C1">
        <w:rPr>
          <w:rFonts w:cs="Times"/>
          <w:snapToGrid w:val="0"/>
          <w:color w:val="000000" w:themeColor="text1"/>
          <w:sz w:val="22"/>
          <w:szCs w:val="22"/>
        </w:rPr>
        <w:t>The lattice exhibits low absorptivity in the infrared regime, showing that the enhanced infrared emissivity characteristic of the proposed LTEs arises from interaction among the lattice (SiO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/Si)</w:t>
      </w:r>
      <w:r w:rsidRPr="001C45C1">
        <w:rPr>
          <w:rFonts w:cs="Times"/>
          <w:i/>
          <w:iCs/>
          <w:snapToGrid w:val="0"/>
          <w:color w:val="000000" w:themeColor="text1"/>
          <w:sz w:val="22"/>
          <w:szCs w:val="22"/>
          <w:vertAlign w:val="superscript"/>
        </w:rPr>
        <w:t>m</w:t>
      </w:r>
      <w:r w:rsidRPr="001C45C1">
        <w:rPr>
          <w:rFonts w:cs="Times"/>
          <w:snapToGrid w:val="0"/>
          <w:color w:val="000000" w:themeColor="text1"/>
          <w:sz w:val="22"/>
          <w:szCs w:val="22"/>
        </w:rPr>
        <w:t>, the lattice (Si/Cr/Si)</w:t>
      </w:r>
      <w:r w:rsidRPr="001C45C1">
        <w:rPr>
          <w:rFonts w:cs="Times"/>
          <w:snapToGrid w:val="0"/>
          <w:color w:val="000000" w:themeColor="text1"/>
          <w:sz w:val="22"/>
          <w:szCs w:val="22"/>
          <w:vertAlign w:val="superscript"/>
        </w:rPr>
        <w:t xml:space="preserve"> </w:t>
      </w:r>
      <w:r w:rsidRPr="001C45C1">
        <w:rPr>
          <w:rFonts w:cs="Times"/>
          <w:i/>
          <w:iCs/>
          <w:snapToGrid w:val="0"/>
          <w:color w:val="000000" w:themeColor="text1"/>
          <w:sz w:val="22"/>
          <w:szCs w:val="22"/>
          <w:vertAlign w:val="superscript"/>
        </w:rPr>
        <w:t>n</w:t>
      </w:r>
      <w:r w:rsidRPr="001C45C1">
        <w:rPr>
          <w:rFonts w:cs="Times"/>
          <w:snapToGrid w:val="0"/>
          <w:color w:val="000000" w:themeColor="text1"/>
          <w:sz w:val="22"/>
          <w:szCs w:val="22"/>
        </w:rPr>
        <w:t xml:space="preserve"> and the nanolayer Ni</w:t>
      </w:r>
      <w:r w:rsidRPr="001C45C1">
        <w:rPr>
          <w:rFonts w:cs="Times"/>
          <w:snapToGrid w:val="0"/>
          <w:color w:val="000000" w:themeColor="text1"/>
          <w:sz w:val="22"/>
          <w:szCs w:val="22"/>
          <w:vertAlign w:val="subscript"/>
        </w:rPr>
        <w:t>80</w:t>
      </w:r>
      <w:r w:rsidRPr="001C45C1">
        <w:rPr>
          <w:rFonts w:cs="Times"/>
          <w:snapToGrid w:val="0"/>
          <w:color w:val="000000" w:themeColor="text1"/>
          <w:sz w:val="22"/>
          <w:szCs w:val="22"/>
        </w:rPr>
        <w:t>Cr</w:t>
      </w:r>
      <w:r w:rsidRPr="001C45C1">
        <w:rPr>
          <w:rFonts w:cs="Times"/>
          <w:snapToGrid w:val="0"/>
          <w:color w:val="000000" w:themeColor="text1"/>
          <w:sz w:val="22"/>
          <w:szCs w:val="22"/>
          <w:vertAlign w:val="subscript"/>
        </w:rPr>
        <w:t>20</w:t>
      </w:r>
      <w:r w:rsidRPr="001C45C1">
        <w:rPr>
          <w:rFonts w:cs="Times"/>
          <w:snapToGrid w:val="0"/>
          <w:color w:val="000000" w:themeColor="text1"/>
          <w:sz w:val="22"/>
          <w:szCs w:val="22"/>
        </w:rPr>
        <w:t>. For the optimized structure, the thickness of 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 xml:space="preserve"> and Si in the unit cell of lattice (SiO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/Si)</w:t>
      </w:r>
      <w:r w:rsidRPr="001C45C1">
        <w:rPr>
          <w:rFonts w:cs="Times"/>
          <w:i/>
          <w:iCs/>
          <w:snapToGrid w:val="0"/>
          <w:color w:val="000000" w:themeColor="text1"/>
          <w:sz w:val="22"/>
          <w:szCs w:val="22"/>
          <w:vertAlign w:val="superscript"/>
        </w:rPr>
        <w:t>m</w:t>
      </w:r>
      <w:r w:rsidRPr="001C45C1">
        <w:rPr>
          <w:rFonts w:cs="Times"/>
          <w:snapToGrid w:val="0"/>
          <w:color w:val="000000" w:themeColor="text1"/>
          <w:sz w:val="22"/>
          <w:szCs w:val="22"/>
        </w:rPr>
        <w:t xml:space="preserve"> is </w:t>
      </w:r>
      <m:oMath>
        <m:r>
          <w:rPr>
            <w:rFonts w:ascii="Cambria Math" w:hAnsi="Cambria Math" w:cs="Times"/>
            <w:snapToGrid w:val="0"/>
            <w:color w:val="000000" w:themeColor="text1"/>
            <w:sz w:val="22"/>
            <w:szCs w:val="22"/>
          </w:rPr>
          <m:t xml:space="preserve">100 </m:t>
        </m:r>
        <m:r>
          <m:rPr>
            <m:sty m:val="p"/>
          </m:rPr>
          <w:rPr>
            <w:rFonts w:ascii="Cambria Math" w:hAnsi="Cambria Math" w:cs="Times"/>
            <w:snapToGrid w:val="0"/>
            <w:color w:val="000000" w:themeColor="text1"/>
            <w:sz w:val="22"/>
            <w:szCs w:val="22"/>
          </w:rPr>
          <m:t>nm</m:t>
        </m:r>
      </m:oMath>
      <w:r w:rsidRPr="001C45C1">
        <w:rPr>
          <w:rFonts w:cs="Times"/>
          <w:snapToGrid w:val="0"/>
          <w:color w:val="000000" w:themeColor="text1"/>
          <w:sz w:val="22"/>
          <w:szCs w:val="22"/>
        </w:rPr>
        <w:t xml:space="preserve"> and </w:t>
      </w:r>
      <m:oMath>
        <m:r>
          <w:rPr>
            <w:rFonts w:ascii="Cambria Math" w:hAnsi="Cambria Math" w:cs="Times"/>
            <w:snapToGrid w:val="0"/>
            <w:color w:val="000000" w:themeColor="text1"/>
            <w:sz w:val="22"/>
            <w:szCs w:val="22"/>
          </w:rPr>
          <m:t xml:space="preserve">40 </m:t>
        </m:r>
        <m:r>
          <m:rPr>
            <m:sty m:val="p"/>
          </m:rPr>
          <w:rPr>
            <w:rFonts w:ascii="Cambria Math" w:hAnsi="Cambria Math" w:cs="Times"/>
            <w:snapToGrid w:val="0"/>
            <w:color w:val="000000" w:themeColor="text1"/>
            <w:sz w:val="22"/>
            <w:szCs w:val="22"/>
          </w:rPr>
          <m:t>nm</m:t>
        </m:r>
      </m:oMath>
      <w:r w:rsidRPr="001C45C1">
        <w:rPr>
          <w:rFonts w:cs="Times"/>
          <w:snapToGrid w:val="0"/>
          <w:color w:val="000000" w:themeColor="text1"/>
          <w:sz w:val="22"/>
          <w:szCs w:val="22"/>
        </w:rPr>
        <w:t xml:space="preserve">, respectively, and the </w:t>
      </w:r>
      <w:r w:rsidRPr="001C45C1">
        <w:rPr>
          <w:rFonts w:cs="Times"/>
          <w:iCs/>
          <w:snapToGrid w:val="0"/>
          <w:color w:val="000000" w:themeColor="text1"/>
          <w:sz w:val="22"/>
          <w:szCs w:val="22"/>
        </w:rPr>
        <w:t xml:space="preserve">number of periods </w:t>
      </w:r>
      <m:oMath>
        <m:r>
          <w:rPr>
            <w:rFonts w:ascii="Cambria Math" w:hAnsi="Cambria Math" w:cs="Times"/>
            <w:snapToGrid w:val="0"/>
            <w:color w:val="000000" w:themeColor="text1"/>
            <w:sz w:val="22"/>
            <w:szCs w:val="22"/>
          </w:rPr>
          <m:t>m</m:t>
        </m:r>
      </m:oMath>
      <w:r w:rsidRPr="001C45C1">
        <w:rPr>
          <w:rFonts w:cs="Times"/>
          <w:iCs/>
          <w:snapToGrid w:val="0"/>
          <w:color w:val="000000" w:themeColor="text1"/>
          <w:sz w:val="22"/>
          <w:szCs w:val="22"/>
        </w:rPr>
        <w:t xml:space="preserve"> is 4. The optimization of the lattice </w:t>
      </w:r>
      <w:r w:rsidRPr="001C45C1">
        <w:rPr>
          <w:rFonts w:cs="Times"/>
          <w:snapToGrid w:val="0"/>
          <w:color w:val="000000" w:themeColor="text1"/>
          <w:sz w:val="22"/>
          <w:szCs w:val="22"/>
        </w:rPr>
        <w:t>(Si/Cr/Si)</w:t>
      </w:r>
      <w:r w:rsidRPr="001C45C1">
        <w:rPr>
          <w:rFonts w:cs="Times"/>
          <w:snapToGrid w:val="0"/>
          <w:color w:val="000000" w:themeColor="text1"/>
          <w:sz w:val="22"/>
          <w:szCs w:val="22"/>
          <w:vertAlign w:val="superscript"/>
        </w:rPr>
        <w:t xml:space="preserve"> </w:t>
      </w:r>
      <w:r w:rsidRPr="001C45C1">
        <w:rPr>
          <w:rFonts w:cs="Times"/>
          <w:i/>
          <w:iCs/>
          <w:snapToGrid w:val="0"/>
          <w:color w:val="000000" w:themeColor="text1"/>
          <w:sz w:val="22"/>
          <w:szCs w:val="22"/>
          <w:vertAlign w:val="superscript"/>
        </w:rPr>
        <w:t xml:space="preserve">n </w:t>
      </w:r>
      <w:r w:rsidRPr="001C45C1">
        <w:rPr>
          <w:rFonts w:cs="Times"/>
          <w:snapToGrid w:val="0"/>
          <w:color w:val="000000" w:themeColor="text1"/>
          <w:sz w:val="22"/>
          <w:szCs w:val="22"/>
        </w:rPr>
        <w:t>is depicted in Figure S</w:t>
      </w:r>
      <w:r w:rsidR="008340A6">
        <w:rPr>
          <w:rFonts w:cs="Times"/>
          <w:snapToGrid w:val="0"/>
          <w:color w:val="000000" w:themeColor="text1"/>
          <w:sz w:val="22"/>
          <w:szCs w:val="22"/>
        </w:rPr>
        <w:t>3</w:t>
      </w:r>
      <w:r w:rsidRPr="001C45C1">
        <w:rPr>
          <w:rFonts w:cs="Times"/>
          <w:snapToGrid w:val="0"/>
          <w:color w:val="000000" w:themeColor="text1"/>
          <w:sz w:val="22"/>
          <w:szCs w:val="22"/>
        </w:rPr>
        <w:t>.</w:t>
      </w:r>
    </w:p>
    <w:p w14:paraId="572362D6" w14:textId="77777777" w:rsidR="00C76E20" w:rsidRDefault="00C76E20" w:rsidP="00C76E20">
      <w:pPr>
        <w:spacing w:after="120" w:line="480" w:lineRule="auto"/>
        <w:jc w:val="both"/>
        <w:rPr>
          <w:rFonts w:cs="Times"/>
          <w:color w:val="FF0000"/>
        </w:rPr>
      </w:pPr>
      <w:r w:rsidRPr="001C45C1">
        <w:rPr>
          <w:rFonts w:cs="Times"/>
          <w:snapToGrid w:val="0"/>
          <w:color w:val="000000" w:themeColor="text1"/>
        </w:rPr>
        <w:t xml:space="preserve">      </w:t>
      </w:r>
      <w:r w:rsidRPr="001C45C1">
        <w:rPr>
          <w:rFonts w:cs="Times"/>
          <w:color w:val="000000" w:themeColor="text1"/>
        </w:rPr>
        <w:t xml:space="preserve">Firstly, we design and optimize the </w:t>
      </w:r>
      <w:r w:rsidRPr="001C45C1">
        <w:rPr>
          <w:rFonts w:cs="Times"/>
          <w:snapToGrid w:val="0"/>
          <w:color w:val="000000" w:themeColor="text1"/>
        </w:rPr>
        <w:t>(SiO</w:t>
      </w:r>
      <w:r w:rsidRPr="001C45C1">
        <w:rPr>
          <w:rFonts w:cs="Times"/>
          <w:snapToGrid w:val="0"/>
          <w:color w:val="000000" w:themeColor="text1"/>
          <w:vertAlign w:val="subscript"/>
        </w:rPr>
        <w:t>2</w:t>
      </w:r>
      <w:r w:rsidRPr="001C45C1">
        <w:rPr>
          <w:rFonts w:cs="Times"/>
          <w:snapToGrid w:val="0"/>
          <w:color w:val="000000" w:themeColor="text1"/>
        </w:rPr>
        <w:t>/</w:t>
      </w:r>
      <w:proofErr w:type="gramStart"/>
      <w:r w:rsidRPr="001C45C1">
        <w:rPr>
          <w:rFonts w:cs="Times"/>
          <w:snapToGrid w:val="0"/>
          <w:color w:val="000000" w:themeColor="text1"/>
        </w:rPr>
        <w:t>Si)</w:t>
      </w:r>
      <w:r w:rsidRPr="001C45C1">
        <w:rPr>
          <w:rFonts w:cs="Times"/>
          <w:i/>
          <w:iCs/>
          <w:snapToGrid w:val="0"/>
          <w:color w:val="000000" w:themeColor="text1"/>
          <w:vertAlign w:val="superscript"/>
        </w:rPr>
        <w:t>m</w:t>
      </w:r>
      <w:proofErr w:type="gramEnd"/>
      <w:r w:rsidRPr="001C45C1">
        <w:rPr>
          <w:rFonts w:cs="Times"/>
          <w:color w:val="000000" w:themeColor="text1"/>
        </w:rPr>
        <w:t xml:space="preserve"> at the visible wavelengths. We particularly choose SiO</w:t>
      </w:r>
      <w:r w:rsidRPr="001C45C1">
        <w:rPr>
          <w:rFonts w:cs="Times"/>
          <w:color w:val="000000" w:themeColor="text1"/>
          <w:vertAlign w:val="subscript"/>
        </w:rPr>
        <w:t>2</w:t>
      </w:r>
      <w:r w:rsidRPr="001C45C1">
        <w:rPr>
          <w:rFonts w:cs="Times"/>
          <w:color w:val="000000" w:themeColor="text1"/>
        </w:rPr>
        <w:t xml:space="preserve"> and Si materials for the grating because of their large refractive index difference, which allows generation of a broad photonic bandgap. </w:t>
      </w:r>
      <w:r w:rsidRPr="00EE7B38">
        <w:rPr>
          <w:rFonts w:cs="Times"/>
          <w:color w:val="FF0000"/>
        </w:rPr>
        <w:t>We calculate the optical spectra with</w:t>
      </w:r>
      <w:r>
        <w:rPr>
          <w:rFonts w:cs="Times"/>
          <w:color w:val="FF0000"/>
        </w:rPr>
        <w:t xml:space="preserve"> </w:t>
      </w:r>
      <w:r w:rsidRPr="00C76E20">
        <w:rPr>
          <w:rFonts w:cs="Times"/>
          <w:color w:val="FF0000"/>
        </w:rPr>
        <w:t xml:space="preserve">the </w:t>
      </w:r>
    </w:p>
    <w:p w14:paraId="1FB812A2" w14:textId="43C511EB" w:rsidR="001C45C1" w:rsidRPr="001C45C1" w:rsidRDefault="009357A6" w:rsidP="001C45C1">
      <w:pPr>
        <w:spacing w:after="120"/>
        <w:jc w:val="center"/>
        <w:rPr>
          <w:rFonts w:cs="Times"/>
          <w:color w:val="000000" w:themeColor="text1"/>
          <w:kern w:val="2"/>
        </w:rPr>
      </w:pPr>
      <w:r w:rsidRPr="001C45C1">
        <w:rPr>
          <w:rFonts w:cs="Times"/>
          <w:color w:val="000000" w:themeColor="text1"/>
        </w:rPr>
        <w:object w:dxaOrig="14053" w:dyaOrig="10632" w14:anchorId="1C43784B">
          <v:shape id="_x0000_i1027" type="#_x0000_t75" style="width:307.95pt;height:238.1pt" o:ole="">
            <v:imagedata r:id="rId15" o:title="" cropbottom="6727f" cropright="7847f"/>
          </v:shape>
          <o:OLEObject Type="Embed" ProgID="Visio.Drawing.15" ShapeID="_x0000_i1027" DrawAspect="Content" ObjectID="_1667818695" r:id="rId16"/>
        </w:object>
      </w:r>
    </w:p>
    <w:p w14:paraId="73AF885F" w14:textId="18A8E98D" w:rsidR="001C45C1" w:rsidRDefault="001C45C1" w:rsidP="001C45C1">
      <w:pPr>
        <w:spacing w:after="120" w:line="480" w:lineRule="auto"/>
        <w:jc w:val="both"/>
        <w:rPr>
          <w:rFonts w:cs="Times"/>
          <w:snapToGrid w:val="0"/>
          <w:color w:val="000000" w:themeColor="text1"/>
          <w:sz w:val="22"/>
          <w:szCs w:val="22"/>
        </w:rPr>
      </w:pPr>
      <w:r w:rsidRPr="001C45C1">
        <w:rPr>
          <w:rFonts w:cs="Times"/>
          <w:b/>
          <w:bCs/>
          <w:snapToGrid w:val="0"/>
          <w:color w:val="000000" w:themeColor="text1"/>
          <w:sz w:val="22"/>
          <w:szCs w:val="22"/>
        </w:rPr>
        <w:t>Figure S</w:t>
      </w:r>
      <w:r w:rsidR="00B212B0">
        <w:rPr>
          <w:rFonts w:cs="Times"/>
          <w:b/>
          <w:bCs/>
          <w:snapToGrid w:val="0"/>
          <w:color w:val="000000" w:themeColor="text1"/>
          <w:sz w:val="22"/>
          <w:szCs w:val="22"/>
        </w:rPr>
        <w:t>3</w:t>
      </w:r>
      <w:r w:rsidRPr="001C45C1">
        <w:rPr>
          <w:rFonts w:cs="Times"/>
          <w:b/>
          <w:bCs/>
          <w:snapToGrid w:val="0"/>
          <w:color w:val="000000" w:themeColor="text1"/>
          <w:sz w:val="22"/>
          <w:szCs w:val="22"/>
        </w:rPr>
        <w:t xml:space="preserve">. </w:t>
      </w:r>
      <w:r w:rsidRPr="001C45C1">
        <w:rPr>
          <w:rFonts w:cs="Times"/>
          <w:snapToGrid w:val="0"/>
          <w:color w:val="000000" w:themeColor="text1"/>
          <w:sz w:val="22"/>
          <w:szCs w:val="22"/>
        </w:rPr>
        <w:t>The optimization of the finite photonic lattice (Si/Cr/</w:t>
      </w:r>
      <w:proofErr w:type="gramStart"/>
      <w:r w:rsidRPr="001C45C1">
        <w:rPr>
          <w:rFonts w:cs="Times"/>
          <w:snapToGrid w:val="0"/>
          <w:color w:val="000000" w:themeColor="text1"/>
          <w:sz w:val="22"/>
          <w:szCs w:val="22"/>
        </w:rPr>
        <w:t>Si)</w:t>
      </w:r>
      <w:r w:rsidRPr="001C45C1">
        <w:rPr>
          <w:rFonts w:cs="Times"/>
          <w:i/>
          <w:iCs/>
          <w:snapToGrid w:val="0"/>
          <w:color w:val="000000" w:themeColor="text1"/>
          <w:sz w:val="22"/>
          <w:szCs w:val="22"/>
          <w:vertAlign w:val="superscript"/>
        </w:rPr>
        <w:t>n</w:t>
      </w:r>
      <w:proofErr w:type="gramEnd"/>
      <w:r w:rsidRPr="001C45C1">
        <w:rPr>
          <w:rFonts w:cs="Times"/>
          <w:iCs/>
          <w:snapToGrid w:val="0"/>
          <w:color w:val="000000" w:themeColor="text1"/>
          <w:sz w:val="22"/>
          <w:szCs w:val="22"/>
        </w:rPr>
        <w:t xml:space="preserve"> to have strong </w:t>
      </w:r>
      <w:r w:rsidRPr="001C45C1">
        <w:rPr>
          <w:rFonts w:cs="Times"/>
          <w:snapToGrid w:val="0"/>
          <w:color w:val="000000" w:themeColor="text1"/>
          <w:sz w:val="22"/>
          <w:szCs w:val="22"/>
        </w:rPr>
        <w:t xml:space="preserve">emissivity (absorptivity) </w:t>
      </w:r>
      <w:r w:rsidRPr="001C45C1">
        <w:rPr>
          <w:rFonts w:cs="Times"/>
          <w:iCs/>
          <w:snapToGrid w:val="0"/>
          <w:color w:val="000000" w:themeColor="text1"/>
          <w:sz w:val="22"/>
          <w:szCs w:val="22"/>
        </w:rPr>
        <w:t xml:space="preserve">of the proposed LTEs in the infrared regime. (a), (b) Dependence of the averaged </w:t>
      </w:r>
      <w:r w:rsidRPr="001C45C1">
        <w:rPr>
          <w:rFonts w:cs="Times"/>
          <w:snapToGrid w:val="0"/>
          <w:color w:val="000000" w:themeColor="text1"/>
          <w:sz w:val="22"/>
          <w:szCs w:val="22"/>
        </w:rPr>
        <w:t xml:space="preserve">impedance mismatch </w:t>
      </w:r>
      <m:oMath>
        <m:d>
          <m:dPr>
            <m:begChr m:val="|"/>
            <m:endChr m:val="|"/>
            <m:ctrlPr>
              <w:rPr>
                <w:rFonts w:ascii="Cambria Math" w:hAnsi="Cambria Math" w:cs="Times"/>
                <w:i/>
                <w:snapToGrid w:val="0"/>
                <w:color w:val="000000" w:themeColor="text1"/>
                <w:sz w:val="22"/>
                <w:szCs w:val="22"/>
              </w:rPr>
            </m:ctrlPr>
          </m:dPr>
          <m:e>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LTEs</m:t>
                </m:r>
              </m:sub>
            </m:sSub>
            <m:r>
              <w:rPr>
                <w:rFonts w:ascii="Cambria Math" w:hAnsi="Cambria Math" w:cs="Times"/>
                <w:snapToGrid w:val="0"/>
                <w:color w:val="000000" w:themeColor="text1"/>
                <w:sz w:val="22"/>
                <w:szCs w:val="22"/>
              </w:rPr>
              <m:t>-</m:t>
            </m:r>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air</m:t>
                </m:r>
              </m:sub>
            </m:sSub>
          </m:e>
        </m:d>
      </m:oMath>
      <w:r w:rsidRPr="001C45C1">
        <w:rPr>
          <w:rFonts w:cs="Times"/>
          <w:snapToGrid w:val="0"/>
          <w:color w:val="000000" w:themeColor="text1"/>
          <w:sz w:val="22"/>
          <w:szCs w:val="22"/>
        </w:rPr>
        <w:t xml:space="preserve">  and </w:t>
      </w:r>
      <w:r w:rsidRPr="001C45C1">
        <w:rPr>
          <w:rFonts w:cs="Times"/>
          <w:iCs/>
          <w:snapToGrid w:val="0"/>
          <w:color w:val="000000" w:themeColor="text1"/>
          <w:sz w:val="22"/>
          <w:szCs w:val="22"/>
        </w:rPr>
        <w:t>t</w:t>
      </w:r>
      <w:r w:rsidRPr="001C45C1">
        <w:rPr>
          <w:rFonts w:cs="Times"/>
          <w:snapToGrid w:val="0"/>
          <w:color w:val="000000" w:themeColor="text1"/>
          <w:sz w:val="22"/>
          <w:szCs w:val="22"/>
        </w:rPr>
        <w:t xml:space="preserve">he averaged emissivity of the LTEs on film thickness </w:t>
      </w:r>
      <m:oMath>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t</m:t>
            </m:r>
          </m:e>
          <m:sub>
            <m:r>
              <m:rPr>
                <m:sty m:val="p"/>
              </m:rPr>
              <w:rPr>
                <w:rFonts w:ascii="Cambria Math" w:hAnsi="Cambria Math" w:cs="Times"/>
                <w:snapToGrid w:val="0"/>
                <w:color w:val="000000" w:themeColor="text1"/>
                <w:sz w:val="22"/>
                <w:szCs w:val="22"/>
              </w:rPr>
              <m:t>Si</m:t>
            </m:r>
          </m:sub>
        </m:sSub>
      </m:oMath>
      <w:r w:rsidRPr="001C45C1">
        <w:rPr>
          <w:rFonts w:cs="Times"/>
          <w:snapToGrid w:val="0"/>
          <w:color w:val="000000" w:themeColor="text1"/>
          <w:sz w:val="22"/>
          <w:szCs w:val="22"/>
        </w:rPr>
        <w:t xml:space="preserve"> and </w:t>
      </w:r>
      <m:oMath>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t</m:t>
            </m:r>
          </m:e>
          <m:sub>
            <m:r>
              <m:rPr>
                <m:sty m:val="p"/>
              </m:rPr>
              <w:rPr>
                <w:rFonts w:ascii="Cambria Math" w:hAnsi="Cambria Math" w:cs="Times"/>
                <w:snapToGrid w:val="0"/>
                <w:color w:val="000000" w:themeColor="text1"/>
                <w:kern w:val="2"/>
                <w:sz w:val="22"/>
                <w:szCs w:val="22"/>
              </w:rPr>
              <m:t>Cr</m:t>
            </m:r>
          </m:sub>
        </m:sSub>
      </m:oMath>
      <w:r w:rsidRPr="001C45C1">
        <w:rPr>
          <w:rFonts w:cs="Times"/>
          <w:iCs/>
          <w:snapToGrid w:val="0"/>
          <w:color w:val="000000" w:themeColor="text1"/>
          <w:sz w:val="22"/>
          <w:szCs w:val="22"/>
        </w:rPr>
        <w:t xml:space="preserve">, respectively. Here, </w:t>
      </w:r>
      <w:r w:rsidRPr="001C45C1">
        <w:rPr>
          <w:rFonts w:cs="Times"/>
          <w:snapToGrid w:val="0"/>
          <w:color w:val="000000" w:themeColor="text1"/>
          <w:sz w:val="22"/>
          <w:szCs w:val="22"/>
        </w:rPr>
        <w:t xml:space="preserve">the impedance mismatch and emissivity are averaged over the wavelength range of 1.4-14 </w:t>
      </w:r>
      <m:oMath>
        <m:r>
          <w:rPr>
            <w:rFonts w:ascii="Cambria Math" w:hAnsi="Cambria Math" w:cs="Times"/>
            <w:snapToGrid w:val="0"/>
            <w:color w:val="000000" w:themeColor="text1"/>
            <w:sz w:val="22"/>
            <w:szCs w:val="22"/>
          </w:rPr>
          <m:t>μ</m:t>
        </m:r>
        <m:r>
          <m:rPr>
            <m:sty m:val="p"/>
          </m:rPr>
          <w:rPr>
            <w:rFonts w:ascii="Cambria Math" w:hAnsi="Cambria Math" w:cs="Times"/>
            <w:snapToGrid w:val="0"/>
            <w:color w:val="000000" w:themeColor="text1"/>
            <w:sz w:val="22"/>
            <w:szCs w:val="22"/>
          </w:rPr>
          <m:t>m</m:t>
        </m:r>
      </m:oMath>
      <w:r w:rsidRPr="001C45C1">
        <w:rPr>
          <w:rFonts w:cs="Times"/>
          <w:snapToGrid w:val="0"/>
          <w:color w:val="000000" w:themeColor="text1"/>
          <w:sz w:val="22"/>
          <w:szCs w:val="22"/>
        </w:rPr>
        <w:t xml:space="preserve">. </w:t>
      </w:r>
      <m:oMath>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t</m:t>
            </m:r>
          </m:e>
          <m:sub>
            <m:r>
              <m:rPr>
                <m:sty m:val="p"/>
              </m:rPr>
              <w:rPr>
                <w:rFonts w:ascii="Cambria Math" w:hAnsi="Cambria Math" w:cs="Times"/>
                <w:snapToGrid w:val="0"/>
                <w:color w:val="000000" w:themeColor="text1"/>
                <w:sz w:val="22"/>
                <w:szCs w:val="22"/>
              </w:rPr>
              <m:t>Si</m:t>
            </m:r>
          </m:sub>
        </m:sSub>
      </m:oMath>
      <w:r w:rsidRPr="001C45C1">
        <w:rPr>
          <w:rFonts w:cs="Times"/>
          <w:snapToGrid w:val="0"/>
          <w:color w:val="000000" w:themeColor="text1"/>
          <w:sz w:val="22"/>
          <w:szCs w:val="22"/>
        </w:rPr>
        <w:t xml:space="preserve"> and </w:t>
      </w:r>
      <m:oMath>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t</m:t>
            </m:r>
          </m:e>
          <m:sub>
            <m:r>
              <m:rPr>
                <m:sty m:val="p"/>
              </m:rPr>
              <w:rPr>
                <w:rFonts w:ascii="Cambria Math" w:hAnsi="Cambria Math" w:cs="Times"/>
                <w:snapToGrid w:val="0"/>
                <w:color w:val="000000" w:themeColor="text1"/>
                <w:kern w:val="2"/>
                <w:sz w:val="22"/>
                <w:szCs w:val="22"/>
              </w:rPr>
              <m:t>Cr</m:t>
            </m:r>
          </m:sub>
        </m:sSub>
      </m:oMath>
      <w:r w:rsidRPr="001C45C1">
        <w:rPr>
          <w:rFonts w:cs="Times"/>
          <w:snapToGrid w:val="0"/>
          <w:color w:val="000000" w:themeColor="text1"/>
          <w:sz w:val="22"/>
          <w:szCs w:val="22"/>
        </w:rPr>
        <w:t xml:space="preserve"> are the thickness of Si and Cr in the unit cell of the (Si/Cr/</w:t>
      </w:r>
      <w:proofErr w:type="gramStart"/>
      <w:r w:rsidRPr="001C45C1">
        <w:rPr>
          <w:rFonts w:cs="Times"/>
          <w:snapToGrid w:val="0"/>
          <w:color w:val="000000" w:themeColor="text1"/>
          <w:sz w:val="22"/>
          <w:szCs w:val="22"/>
        </w:rPr>
        <w:t>Si)</w:t>
      </w:r>
      <w:r w:rsidRPr="001C45C1">
        <w:rPr>
          <w:rFonts w:cs="Times"/>
          <w:i/>
          <w:iCs/>
          <w:snapToGrid w:val="0"/>
          <w:color w:val="000000" w:themeColor="text1"/>
          <w:sz w:val="22"/>
          <w:szCs w:val="22"/>
          <w:vertAlign w:val="superscript"/>
        </w:rPr>
        <w:t>n</w:t>
      </w:r>
      <w:r w:rsidRPr="001C45C1">
        <w:rPr>
          <w:rFonts w:cs="Times"/>
          <w:snapToGrid w:val="0"/>
          <w:color w:val="000000" w:themeColor="text1"/>
          <w:sz w:val="22"/>
          <w:szCs w:val="22"/>
        </w:rPr>
        <w:t>.</w:t>
      </w:r>
      <w:proofErr w:type="gramEnd"/>
      <w:r w:rsidRPr="001C45C1">
        <w:rPr>
          <w:rFonts w:cs="Times"/>
          <w:snapToGrid w:val="0"/>
          <w:color w:val="000000" w:themeColor="text1"/>
          <w:sz w:val="22"/>
          <w:szCs w:val="22"/>
        </w:rPr>
        <w:t xml:space="preserve"> The impedance mismatch analysis in (a) agrees well with the emissivity spectra obtained by TMM in (b), indicating </w:t>
      </w:r>
      <w:r w:rsidRPr="001C45C1">
        <w:rPr>
          <w:rFonts w:cs="Times"/>
          <w:iCs/>
          <w:snapToGrid w:val="0"/>
          <w:color w:val="000000" w:themeColor="text1"/>
          <w:sz w:val="22"/>
          <w:szCs w:val="22"/>
        </w:rPr>
        <w:t xml:space="preserve">that </w:t>
      </w:r>
      <w:r w:rsidRPr="001C45C1">
        <w:rPr>
          <w:rFonts w:cs="Times"/>
          <w:snapToGrid w:val="0"/>
          <w:color w:val="000000" w:themeColor="text1"/>
          <w:sz w:val="22"/>
          <w:szCs w:val="22"/>
        </w:rPr>
        <w:t>strong</w:t>
      </w:r>
      <w:r w:rsidRPr="001C45C1">
        <w:rPr>
          <w:rFonts w:cs="Times"/>
          <w:iCs/>
          <w:snapToGrid w:val="0"/>
          <w:color w:val="000000" w:themeColor="text1"/>
          <w:sz w:val="22"/>
          <w:szCs w:val="22"/>
        </w:rPr>
        <w:t xml:space="preserve"> infrared </w:t>
      </w:r>
      <w:r w:rsidRPr="001C45C1">
        <w:rPr>
          <w:rFonts w:cs="Times"/>
          <w:snapToGrid w:val="0"/>
          <w:color w:val="000000" w:themeColor="text1"/>
          <w:sz w:val="22"/>
          <w:szCs w:val="22"/>
        </w:rPr>
        <w:t xml:space="preserve">emissivity occurs at the film thickness within the region marked by dashed lines. (c) The averaged emissivity of the LTEs versus the number of the lattice periods </w:t>
      </w:r>
      <m:oMath>
        <m:r>
          <w:rPr>
            <w:rFonts w:ascii="Cambria Math" w:hAnsi="Cambria Math" w:cs="Times"/>
            <w:snapToGrid w:val="0"/>
            <w:color w:val="000000" w:themeColor="text1"/>
            <w:kern w:val="2"/>
            <w:sz w:val="22"/>
            <w:szCs w:val="22"/>
          </w:rPr>
          <m:t>n</m:t>
        </m:r>
      </m:oMath>
      <w:r w:rsidRPr="001C45C1">
        <w:rPr>
          <w:rFonts w:cs="Times"/>
          <w:snapToGrid w:val="0"/>
          <w:color w:val="000000" w:themeColor="text1"/>
          <w:sz w:val="22"/>
          <w:szCs w:val="22"/>
        </w:rPr>
        <w:t xml:space="preserve">. (d) </w:t>
      </w:r>
      <m:oMath>
        <m:d>
          <m:dPr>
            <m:begChr m:val="|"/>
            <m:endChr m:val="|"/>
            <m:ctrlPr>
              <w:rPr>
                <w:rFonts w:ascii="Cambria Math" w:hAnsi="Cambria Math" w:cs="Times"/>
                <w:i/>
                <w:snapToGrid w:val="0"/>
                <w:color w:val="000000" w:themeColor="text1"/>
                <w:sz w:val="22"/>
                <w:szCs w:val="22"/>
              </w:rPr>
            </m:ctrlPr>
          </m:dPr>
          <m:e>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LTEs</m:t>
                </m:r>
              </m:sub>
            </m:sSub>
            <m:r>
              <w:rPr>
                <w:rFonts w:ascii="Cambria Math" w:hAnsi="Cambria Math" w:cs="Times"/>
                <w:snapToGrid w:val="0"/>
                <w:color w:val="000000" w:themeColor="text1"/>
                <w:sz w:val="22"/>
                <w:szCs w:val="22"/>
              </w:rPr>
              <m:t>-</m:t>
            </m:r>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air</m:t>
                </m:r>
              </m:sub>
            </m:sSub>
          </m:e>
        </m:d>
      </m:oMath>
      <w:r w:rsidRPr="001C45C1">
        <w:rPr>
          <w:rFonts w:cs="Times"/>
          <w:snapToGrid w:val="0"/>
          <w:color w:val="000000" w:themeColor="text1"/>
          <w:sz w:val="22"/>
          <w:szCs w:val="22"/>
        </w:rPr>
        <w:t xml:space="preserve"> versus wavelengths when </w:t>
      </w:r>
      <m:oMath>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t</m:t>
            </m:r>
          </m:e>
          <m:sub>
            <m:r>
              <m:rPr>
                <m:sty m:val="p"/>
              </m:rPr>
              <w:rPr>
                <w:rFonts w:ascii="Cambria Math" w:hAnsi="Cambria Math" w:cs="Times"/>
                <w:snapToGrid w:val="0"/>
                <w:color w:val="000000" w:themeColor="text1"/>
                <w:sz w:val="22"/>
                <w:szCs w:val="22"/>
              </w:rPr>
              <m:t>Si</m:t>
            </m:r>
          </m:sub>
        </m:sSub>
        <m:r>
          <w:rPr>
            <w:rFonts w:ascii="Cambria Math" w:hAnsi="Cambria Math" w:cs="Times"/>
            <w:snapToGrid w:val="0"/>
            <w:color w:val="000000" w:themeColor="text1"/>
            <w:kern w:val="2"/>
            <w:sz w:val="22"/>
            <w:szCs w:val="22"/>
          </w:rPr>
          <m:t xml:space="preserve">=100 </m:t>
        </m:r>
        <m:r>
          <m:rPr>
            <m:sty m:val="p"/>
          </m:rPr>
          <w:rPr>
            <w:rFonts w:ascii="Cambria Math" w:hAnsi="Cambria Math" w:cs="Times"/>
            <w:snapToGrid w:val="0"/>
            <w:color w:val="000000" w:themeColor="text1"/>
            <w:kern w:val="2"/>
            <w:sz w:val="22"/>
            <w:szCs w:val="22"/>
          </w:rPr>
          <m:t>nm</m:t>
        </m:r>
      </m:oMath>
      <w:r w:rsidRPr="001C45C1">
        <w:rPr>
          <w:rFonts w:cs="Times"/>
          <w:snapToGrid w:val="0"/>
          <w:color w:val="000000" w:themeColor="text1"/>
          <w:sz w:val="22"/>
          <w:szCs w:val="22"/>
        </w:rPr>
        <w:t xml:space="preserve">, </w:t>
      </w:r>
      <m:oMath>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t</m:t>
            </m:r>
          </m:e>
          <m:sub>
            <m:r>
              <m:rPr>
                <m:sty m:val="p"/>
              </m:rPr>
              <w:rPr>
                <w:rFonts w:ascii="Cambria Math" w:hAnsi="Cambria Math" w:cs="Times"/>
                <w:snapToGrid w:val="0"/>
                <w:color w:val="000000" w:themeColor="text1"/>
                <w:kern w:val="2"/>
                <w:sz w:val="22"/>
                <w:szCs w:val="22"/>
              </w:rPr>
              <m:t>Cr</m:t>
            </m:r>
          </m:sub>
        </m:sSub>
        <m:r>
          <w:rPr>
            <w:rFonts w:ascii="Cambria Math" w:hAnsi="Cambria Math" w:cs="Times"/>
            <w:snapToGrid w:val="0"/>
            <w:color w:val="000000" w:themeColor="text1"/>
            <w:kern w:val="2"/>
            <w:sz w:val="22"/>
            <w:szCs w:val="22"/>
          </w:rPr>
          <m:t xml:space="preserve">=4 </m:t>
        </m:r>
        <m:r>
          <m:rPr>
            <m:sty m:val="p"/>
          </m:rPr>
          <w:rPr>
            <w:rFonts w:ascii="Cambria Math" w:hAnsi="Cambria Math" w:cs="Times"/>
            <w:snapToGrid w:val="0"/>
            <w:color w:val="000000" w:themeColor="text1"/>
            <w:kern w:val="2"/>
            <w:sz w:val="22"/>
            <w:szCs w:val="22"/>
          </w:rPr>
          <m:t>nm</m:t>
        </m:r>
      </m:oMath>
      <w:r w:rsidRPr="001C45C1">
        <w:rPr>
          <w:rFonts w:cs="Times"/>
          <w:snapToGrid w:val="0"/>
          <w:color w:val="000000" w:themeColor="text1"/>
          <w:sz w:val="22"/>
          <w:szCs w:val="22"/>
        </w:rPr>
        <w:t xml:space="preserve">, and </w:t>
      </w:r>
      <m:oMath>
        <m:r>
          <w:rPr>
            <w:rFonts w:ascii="Cambria Math" w:hAnsi="Cambria Math" w:cs="Times"/>
            <w:snapToGrid w:val="0"/>
            <w:color w:val="000000" w:themeColor="text1"/>
            <w:kern w:val="2"/>
            <w:sz w:val="22"/>
            <w:szCs w:val="22"/>
          </w:rPr>
          <m:t>n</m:t>
        </m:r>
        <m:r>
          <m:rPr>
            <m:sty m:val="p"/>
          </m:rPr>
          <w:rPr>
            <w:rFonts w:ascii="Cambria Math" w:hAnsi="Cambria Math" w:cs="Times"/>
            <w:snapToGrid w:val="0"/>
            <w:color w:val="000000" w:themeColor="text1"/>
            <w:kern w:val="2"/>
            <w:sz w:val="22"/>
            <w:szCs w:val="22"/>
          </w:rPr>
          <m:t>=6</m:t>
        </m:r>
      </m:oMath>
      <w:r w:rsidRPr="001C45C1">
        <w:rPr>
          <w:rFonts w:cs="Times"/>
          <w:snapToGrid w:val="0"/>
          <w:color w:val="000000" w:themeColor="text1"/>
          <w:sz w:val="22"/>
          <w:szCs w:val="22"/>
        </w:rPr>
        <w:t>. The other film thickness in above simulations is the same as those in Figure S</w:t>
      </w:r>
      <w:r w:rsidR="008340A6">
        <w:rPr>
          <w:rFonts w:cs="Times"/>
          <w:snapToGrid w:val="0"/>
          <w:color w:val="000000" w:themeColor="text1"/>
          <w:sz w:val="22"/>
          <w:szCs w:val="22"/>
        </w:rPr>
        <w:t>2</w:t>
      </w:r>
      <w:r w:rsidRPr="001C45C1">
        <w:rPr>
          <w:rFonts w:cs="Times"/>
          <w:snapToGrid w:val="0"/>
          <w:color w:val="000000" w:themeColor="text1"/>
          <w:sz w:val="22"/>
          <w:szCs w:val="22"/>
        </w:rPr>
        <w:t xml:space="preserve">. </w:t>
      </w:r>
    </w:p>
    <w:p w14:paraId="0EA05C56" w14:textId="2C99B28F" w:rsidR="009357A6" w:rsidRDefault="009357A6" w:rsidP="001C45C1">
      <w:pPr>
        <w:spacing w:after="120" w:line="480" w:lineRule="auto"/>
        <w:jc w:val="both"/>
        <w:rPr>
          <w:rFonts w:cs="Times"/>
          <w:snapToGrid w:val="0"/>
          <w:color w:val="000000" w:themeColor="text1"/>
        </w:rPr>
      </w:pPr>
      <w:r w:rsidRPr="00C76E20">
        <w:rPr>
          <w:rFonts w:cs="Times"/>
          <w:color w:val="FF0000"/>
        </w:rPr>
        <w:t>transfer matrix method (TMM)</w:t>
      </w:r>
      <w:r w:rsidRPr="00C76E20">
        <w:rPr>
          <w:rFonts w:cs="Times"/>
          <w:color w:val="FF0000"/>
        </w:rPr>
        <w:fldChar w:fldCharType="begin"/>
      </w:r>
      <w:r w:rsidRPr="00C76E20">
        <w:rPr>
          <w:rFonts w:cs="Times"/>
          <w:color w:val="FF0000"/>
        </w:rPr>
        <w:instrText xml:space="preserve"> ADDIN EN.CITE &lt;EndNote&gt;&lt;Cite&gt;&lt;Author&gt;Born&lt;/Author&gt;&lt;Year&gt;2013&lt;/Year&gt;&lt;RecNum&gt;276&lt;/RecNum&gt;&lt;DisplayText&gt;&lt;style face="superscript"&gt;2&lt;/style&gt;&lt;/DisplayText&gt;&lt;record&gt;&lt;rec-number&gt;276&lt;/rec-number&gt;&lt;foreign-keys&gt;&lt;key app="EN" db-id="t5595szse95wfeea0sdvprxlavtv9szpxzwd" timestamp="0"&gt;276&lt;/key&gt;&lt;/foreign-keys&gt;&lt;ref-type name="Book"&gt;6&lt;/ref-type&gt;&lt;contributors&gt;&lt;authors&gt;&lt;author&gt;Born, Max&lt;/author&gt;&lt;author&gt;Wolf, Emil&lt;/author&gt;&lt;/authors&gt;&lt;/contributors&gt;&lt;titles&gt;&lt;title&gt;Principles of optics: electromagnetic theory of propagation, interference and diffraction of light&lt;/title&gt;&lt;/titles&gt;&lt;dates&gt;&lt;year&gt;2013&lt;/year&gt;&lt;/dates&gt;&lt;publisher&gt;Elsevier&lt;/publisher&gt;&lt;isbn&gt;148310320X&lt;/isbn&gt;&lt;urls&gt;&lt;/urls&gt;&lt;/record&gt;&lt;/Cite&gt;&lt;/EndNote&gt;</w:instrText>
      </w:r>
      <w:r w:rsidRPr="00C76E20">
        <w:rPr>
          <w:rFonts w:cs="Times"/>
          <w:color w:val="FF0000"/>
        </w:rPr>
        <w:fldChar w:fldCharType="separate"/>
      </w:r>
      <w:r w:rsidRPr="00C76E20">
        <w:rPr>
          <w:rFonts w:cs="Times"/>
          <w:noProof/>
          <w:color w:val="FF0000"/>
          <w:vertAlign w:val="superscript"/>
        </w:rPr>
        <w:t>2</w:t>
      </w:r>
      <w:r w:rsidRPr="00C76E20">
        <w:rPr>
          <w:rFonts w:cs="Times"/>
          <w:color w:val="FF0000"/>
        </w:rPr>
        <w:fldChar w:fldCharType="end"/>
      </w:r>
      <w:r w:rsidRPr="00C76E20">
        <w:rPr>
          <w:rFonts w:cs="Times"/>
          <w:color w:val="FF0000"/>
        </w:rPr>
        <w:t xml:space="preserve"> using measured refractive indices for all the materials</w:t>
      </w:r>
      <w:r w:rsidRPr="00C76E20">
        <w:rPr>
          <w:rFonts w:cs="Times"/>
          <w:color w:val="FF0000"/>
        </w:rPr>
        <w:fldChar w:fldCharType="begin"/>
      </w:r>
      <w:r w:rsidRPr="00C76E20">
        <w:rPr>
          <w:rFonts w:cs="Times"/>
          <w:color w:val="FF0000"/>
        </w:rPr>
        <w:instrText xml:space="preserve"> ADDIN EN.CITE &lt;EndNote&gt;&lt;Cite&gt;&lt;Author&gt;Palik&lt;/Author&gt;&lt;Year&gt;1998&lt;/Year&gt;&lt;RecNum&gt;271&lt;/RecNum&gt;&lt;DisplayText&gt;&lt;style face="superscript"&gt;3&lt;/style&gt;&lt;/DisplayText&gt;&lt;record&gt;&lt;rec-number&gt;271&lt;/rec-number&gt;&lt;foreign-keys&gt;&lt;key app="EN" db-id="t5595szse95wfeea0sdvprxlavtv9szpxzwd" timestamp="0"&gt;271&lt;/key&gt;&lt;/foreign-keys&gt;&lt;ref-type name="Book"&gt;6&lt;/ref-type&gt;&lt;contributors&gt;&lt;authors&gt;&lt;author&gt;Palik, Edward D&lt;/author&gt;&lt;/authors&gt;&lt;/contributors&gt;&lt;titles&gt;&lt;title&gt;Handbook of optical constants of solids&lt;/title&gt;&lt;/titles&gt;&lt;volume&gt;3&lt;/volume&gt;&lt;dates&gt;&lt;year&gt;1998&lt;/year&gt;&lt;/dates&gt;&lt;publisher&gt;Academic press&lt;/publisher&gt;&lt;isbn&gt;0125444230&lt;/isbn&gt;&lt;urls&gt;&lt;/urls&gt;&lt;/record&gt;&lt;/Cite&gt;&lt;/EndNote&gt;</w:instrText>
      </w:r>
      <w:r w:rsidRPr="00C76E20">
        <w:rPr>
          <w:rFonts w:cs="Times"/>
          <w:color w:val="FF0000"/>
        </w:rPr>
        <w:fldChar w:fldCharType="separate"/>
      </w:r>
      <w:r w:rsidRPr="00C76E20">
        <w:rPr>
          <w:rFonts w:cs="Times"/>
          <w:noProof/>
          <w:color w:val="FF0000"/>
          <w:vertAlign w:val="superscript"/>
        </w:rPr>
        <w:t>3</w:t>
      </w:r>
      <w:r w:rsidRPr="00C76E20">
        <w:rPr>
          <w:rFonts w:cs="Times"/>
          <w:color w:val="FF0000"/>
        </w:rPr>
        <w:fldChar w:fldCharType="end"/>
      </w:r>
      <w:r w:rsidRPr="00C76E20">
        <w:rPr>
          <w:rFonts w:cs="Times"/>
          <w:color w:val="FF0000"/>
        </w:rPr>
        <w:t xml:space="preserve"> (see Figure S1). </w:t>
      </w:r>
      <w:r w:rsidRPr="001C45C1">
        <w:rPr>
          <w:rFonts w:cs="Times"/>
          <w:snapToGrid w:val="0"/>
          <w:color w:val="000000" w:themeColor="text1"/>
        </w:rPr>
        <w:t>As shown in Figure S</w:t>
      </w:r>
      <w:r>
        <w:rPr>
          <w:rFonts w:cs="Times"/>
          <w:snapToGrid w:val="0"/>
          <w:color w:val="000000" w:themeColor="text1"/>
        </w:rPr>
        <w:t>2</w:t>
      </w:r>
      <w:r w:rsidRPr="001C45C1">
        <w:rPr>
          <w:rFonts w:cs="Times"/>
          <w:color w:val="000000" w:themeColor="text1"/>
        </w:rPr>
        <w:t xml:space="preserve">a, a broadband photonic bandgap appears and covers wavelengths of 0.45-0.75 </w:t>
      </w:r>
      <m:oMath>
        <m:r>
          <w:rPr>
            <w:rFonts w:ascii="Cambria Math" w:hAnsi="Cambria Math" w:cs="Times"/>
            <w:snapToGrid w:val="0"/>
            <w:color w:val="000000" w:themeColor="text1"/>
            <w:sz w:val="22"/>
            <w:szCs w:val="22"/>
          </w:rPr>
          <m:t>μ</m:t>
        </m:r>
        <m:r>
          <m:rPr>
            <m:sty m:val="p"/>
          </m:rPr>
          <w:rPr>
            <w:rFonts w:ascii="Cambria Math" w:hAnsi="Cambria Math" w:cs="Times"/>
            <w:snapToGrid w:val="0"/>
            <w:color w:val="000000" w:themeColor="text1"/>
            <w:sz w:val="22"/>
            <w:szCs w:val="22"/>
          </w:rPr>
          <m:t>m</m:t>
        </m:r>
      </m:oMath>
      <w:r w:rsidRPr="001C45C1">
        <w:rPr>
          <w:rFonts w:cs="Times"/>
          <w:color w:val="000000" w:themeColor="text1"/>
        </w:rPr>
        <w:t xml:space="preserve"> when t</w:t>
      </w:r>
      <w:r w:rsidRPr="001C45C1">
        <w:rPr>
          <w:rFonts w:cs="Times"/>
          <w:snapToGrid w:val="0"/>
          <w:color w:val="000000" w:themeColor="text1"/>
        </w:rPr>
        <w:t>he thickness of the Si (SiO</w:t>
      </w:r>
      <w:r w:rsidRPr="001C45C1">
        <w:rPr>
          <w:rFonts w:cs="Times"/>
          <w:snapToGrid w:val="0"/>
          <w:color w:val="000000" w:themeColor="text1"/>
          <w:vertAlign w:val="subscript"/>
        </w:rPr>
        <w:t>2</w:t>
      </w:r>
      <w:r w:rsidRPr="001C45C1">
        <w:rPr>
          <w:rFonts w:cs="Times"/>
          <w:snapToGrid w:val="0"/>
          <w:color w:val="000000" w:themeColor="text1"/>
        </w:rPr>
        <w:t xml:space="preserve">) thin films is </w:t>
      </w:r>
      <m:oMath>
        <m:r>
          <w:rPr>
            <w:rFonts w:ascii="Cambria Math" w:hAnsi="Cambria Math" w:cs="Times"/>
            <w:snapToGrid w:val="0"/>
            <w:color w:val="000000" w:themeColor="text1"/>
            <w:sz w:val="22"/>
            <w:szCs w:val="22"/>
          </w:rPr>
          <m:t xml:space="preserve">40 </m:t>
        </m:r>
        <m:r>
          <m:rPr>
            <m:sty m:val="p"/>
          </m:rPr>
          <w:rPr>
            <w:rFonts w:ascii="Cambria Math" w:hAnsi="Cambria Math" w:cs="Times"/>
            <w:snapToGrid w:val="0"/>
            <w:color w:val="000000" w:themeColor="text1"/>
            <w:sz w:val="22"/>
            <w:szCs w:val="22"/>
          </w:rPr>
          <m:t>nm</m:t>
        </m:r>
      </m:oMath>
      <w:r w:rsidRPr="001C45C1">
        <w:rPr>
          <w:rFonts w:cs="Times"/>
          <w:snapToGrid w:val="0"/>
          <w:color w:val="000000" w:themeColor="text1"/>
        </w:rPr>
        <w:t xml:space="preserve"> (</w:t>
      </w:r>
      <m:oMath>
        <m:r>
          <w:rPr>
            <w:rFonts w:ascii="Cambria Math" w:hAnsi="Cambria Math" w:cs="Times"/>
            <w:snapToGrid w:val="0"/>
            <w:color w:val="000000" w:themeColor="text1"/>
            <w:sz w:val="22"/>
            <w:szCs w:val="22"/>
          </w:rPr>
          <m:t xml:space="preserve">100 </m:t>
        </m:r>
        <m:r>
          <m:rPr>
            <m:sty m:val="p"/>
          </m:rPr>
          <w:rPr>
            <w:rFonts w:ascii="Cambria Math" w:hAnsi="Cambria Math" w:cs="Times"/>
            <w:snapToGrid w:val="0"/>
            <w:color w:val="000000" w:themeColor="text1"/>
            <w:sz w:val="22"/>
            <w:szCs w:val="22"/>
          </w:rPr>
          <m:t>nm</m:t>
        </m:r>
      </m:oMath>
      <w:r w:rsidRPr="001C45C1">
        <w:rPr>
          <w:rFonts w:cs="Times"/>
          <w:snapToGrid w:val="0"/>
          <w:color w:val="000000" w:themeColor="text1"/>
        </w:rPr>
        <w:t xml:space="preserve">). It is noted that the reflectivity increases with period </w:t>
      </w:r>
      <m:oMath>
        <m:r>
          <w:rPr>
            <w:rFonts w:ascii="Cambria Math" w:hAnsi="Cambria Math" w:cs="Times"/>
            <w:snapToGrid w:val="0"/>
            <w:color w:val="000000" w:themeColor="text1"/>
            <w:sz w:val="22"/>
            <w:szCs w:val="22"/>
          </w:rPr>
          <m:t>m</m:t>
        </m:r>
      </m:oMath>
      <w:r w:rsidRPr="001C45C1">
        <w:rPr>
          <w:rFonts w:cs="Times"/>
          <w:snapToGrid w:val="0"/>
          <w:color w:val="000000" w:themeColor="text1"/>
          <w:sz w:val="22"/>
          <w:szCs w:val="22"/>
        </w:rPr>
        <w:t xml:space="preserve"> </w:t>
      </w:r>
      <w:r w:rsidRPr="001C45C1">
        <w:rPr>
          <w:rFonts w:cs="Times"/>
          <w:snapToGrid w:val="0"/>
          <w:color w:val="000000" w:themeColor="text1"/>
        </w:rPr>
        <w:t xml:space="preserve">until </w:t>
      </w:r>
      <m:oMath>
        <m:r>
          <w:rPr>
            <w:rFonts w:ascii="Cambria Math" w:hAnsi="Cambria Math" w:cs="Times"/>
            <w:snapToGrid w:val="0"/>
            <w:color w:val="000000" w:themeColor="text1"/>
            <w:sz w:val="22"/>
            <w:szCs w:val="22"/>
          </w:rPr>
          <m:t>m</m:t>
        </m:r>
      </m:oMath>
      <w:r w:rsidRPr="001C45C1">
        <w:rPr>
          <w:rFonts w:cs="Times"/>
          <w:i/>
          <w:iCs/>
          <w:snapToGrid w:val="0"/>
          <w:color w:val="000000" w:themeColor="text1"/>
        </w:rPr>
        <w:t xml:space="preserve"> </w:t>
      </w:r>
      <w:r w:rsidRPr="001C45C1">
        <w:rPr>
          <w:rFonts w:cs="Times"/>
          <w:snapToGrid w:val="0"/>
          <w:color w:val="000000" w:themeColor="text1"/>
        </w:rPr>
        <w:t xml:space="preserve">reaches 4. When </w:t>
      </w:r>
      <m:oMath>
        <m:r>
          <w:rPr>
            <w:rFonts w:ascii="Cambria Math" w:hAnsi="Cambria Math" w:cs="Times"/>
            <w:snapToGrid w:val="0"/>
            <w:color w:val="000000" w:themeColor="text1"/>
            <w:sz w:val="22"/>
            <w:szCs w:val="22"/>
          </w:rPr>
          <m:t>m</m:t>
        </m:r>
      </m:oMath>
      <w:r w:rsidRPr="001C45C1">
        <w:rPr>
          <w:rFonts w:cs="Times"/>
          <w:i/>
          <w:iCs/>
          <w:snapToGrid w:val="0"/>
          <w:color w:val="000000" w:themeColor="text1"/>
        </w:rPr>
        <w:t xml:space="preserve"> </w:t>
      </w:r>
      <w:r w:rsidRPr="001C45C1">
        <w:rPr>
          <w:rFonts w:cs="Times"/>
          <w:snapToGrid w:val="0"/>
          <w:color w:val="000000" w:themeColor="text1"/>
        </w:rPr>
        <w:t>is</w:t>
      </w:r>
      <w:r w:rsidRPr="001C45C1">
        <w:rPr>
          <w:rFonts w:cs="Times"/>
          <w:i/>
          <w:iCs/>
          <w:snapToGrid w:val="0"/>
          <w:color w:val="000000" w:themeColor="text1"/>
        </w:rPr>
        <w:t xml:space="preserve"> </w:t>
      </w:r>
      <w:r w:rsidRPr="001C45C1">
        <w:rPr>
          <w:rFonts w:cs="Times"/>
          <w:snapToGrid w:val="0"/>
          <w:color w:val="000000" w:themeColor="text1"/>
        </w:rPr>
        <w:t xml:space="preserve">larger than 4, the reflectivity hardly increases, and the photonic bandgap becomes narrower. Therefore, we choose </w:t>
      </w:r>
      <m:oMath>
        <m:r>
          <w:rPr>
            <w:rFonts w:ascii="Cambria Math" w:hAnsi="Cambria Math" w:cs="Times"/>
            <w:snapToGrid w:val="0"/>
            <w:color w:val="000000" w:themeColor="text1"/>
            <w:sz w:val="22"/>
            <w:szCs w:val="22"/>
          </w:rPr>
          <m:t>m=4</m:t>
        </m:r>
      </m:oMath>
      <w:r w:rsidRPr="001C45C1">
        <w:rPr>
          <w:rFonts w:cs="Times"/>
          <w:snapToGrid w:val="0"/>
          <w:color w:val="000000" w:themeColor="text1"/>
          <w:sz w:val="22"/>
          <w:szCs w:val="22"/>
        </w:rPr>
        <w:t xml:space="preserve"> a</w:t>
      </w:r>
      <w:r w:rsidRPr="001C45C1">
        <w:rPr>
          <w:rFonts w:cs="Times"/>
          <w:snapToGrid w:val="0"/>
          <w:color w:val="000000" w:themeColor="text1"/>
        </w:rPr>
        <w:t>s the optimized parameter. Figure S</w:t>
      </w:r>
      <w:r>
        <w:rPr>
          <w:rFonts w:cs="Times"/>
          <w:snapToGrid w:val="0"/>
          <w:color w:val="000000" w:themeColor="text1"/>
        </w:rPr>
        <w:t>2</w:t>
      </w:r>
      <w:r w:rsidRPr="001C45C1">
        <w:rPr>
          <w:rFonts w:cs="Times"/>
          <w:snapToGrid w:val="0"/>
          <w:color w:val="000000" w:themeColor="text1"/>
        </w:rPr>
        <w:t>b indicates that the (SiO</w:t>
      </w:r>
      <w:r w:rsidRPr="001C45C1">
        <w:rPr>
          <w:rFonts w:cs="Times"/>
          <w:snapToGrid w:val="0"/>
          <w:color w:val="000000" w:themeColor="text1"/>
          <w:vertAlign w:val="subscript"/>
        </w:rPr>
        <w:t>2</w:t>
      </w:r>
      <w:r w:rsidRPr="001C45C1">
        <w:rPr>
          <w:rFonts w:cs="Times"/>
          <w:snapToGrid w:val="0"/>
          <w:color w:val="000000" w:themeColor="text1"/>
        </w:rPr>
        <w:t>/</w:t>
      </w:r>
      <w:proofErr w:type="gramStart"/>
      <w:r w:rsidRPr="001C45C1">
        <w:rPr>
          <w:rFonts w:cs="Times"/>
          <w:snapToGrid w:val="0"/>
          <w:color w:val="000000" w:themeColor="text1"/>
        </w:rPr>
        <w:t>Si)</w:t>
      </w:r>
      <w:r w:rsidRPr="001C45C1">
        <w:rPr>
          <w:rFonts w:cs="Times"/>
          <w:i/>
          <w:iCs/>
          <w:snapToGrid w:val="0"/>
          <w:color w:val="000000" w:themeColor="text1"/>
          <w:vertAlign w:val="superscript"/>
        </w:rPr>
        <w:t>m</w:t>
      </w:r>
      <w:proofErr w:type="gramEnd"/>
      <w:r w:rsidRPr="001C45C1">
        <w:rPr>
          <w:rFonts w:cs="Times"/>
          <w:snapToGrid w:val="0"/>
          <w:color w:val="000000" w:themeColor="text1"/>
          <w:vertAlign w:val="subscript"/>
        </w:rPr>
        <w:t xml:space="preserve">  </w:t>
      </w:r>
      <w:r w:rsidRPr="001C45C1">
        <w:rPr>
          <w:rFonts w:cs="Times"/>
          <w:snapToGrid w:val="0"/>
          <w:color w:val="000000" w:themeColor="text1"/>
        </w:rPr>
        <w:t xml:space="preserve">has tiny </w:t>
      </w:r>
      <w:r w:rsidRPr="001C45C1">
        <w:rPr>
          <w:rFonts w:cs="Times"/>
          <w:snapToGrid w:val="0"/>
          <w:color w:val="000000" w:themeColor="text1"/>
        </w:rPr>
        <w:lastRenderedPageBreak/>
        <w:t>absorptivity in the infrared regime except at wavelengths of 9-10</w:t>
      </w:r>
      <m:oMath>
        <m:r>
          <w:rPr>
            <w:rFonts w:ascii="Cambria Math" w:hAnsi="Cambria Math" w:cs="Times"/>
            <w:snapToGrid w:val="0"/>
            <w:color w:val="000000" w:themeColor="text1"/>
            <w:sz w:val="22"/>
            <w:szCs w:val="22"/>
          </w:rPr>
          <m:t xml:space="preserve"> μ</m:t>
        </m:r>
        <m:r>
          <m:rPr>
            <m:sty m:val="p"/>
          </m:rPr>
          <w:rPr>
            <w:rFonts w:ascii="Cambria Math" w:hAnsi="Cambria Math" w:cs="Times"/>
            <w:snapToGrid w:val="0"/>
            <w:color w:val="000000" w:themeColor="text1"/>
            <w:sz w:val="22"/>
            <w:szCs w:val="22"/>
          </w:rPr>
          <m:t>m</m:t>
        </m:r>
      </m:oMath>
      <w:r w:rsidRPr="001C45C1">
        <w:rPr>
          <w:rFonts w:cs="Times"/>
          <w:snapToGrid w:val="0"/>
          <w:color w:val="000000" w:themeColor="text1"/>
        </w:rPr>
        <w:t xml:space="preserve"> due to the large imaginary part of refractive index of SiO</w:t>
      </w:r>
      <w:r w:rsidRPr="001C45C1">
        <w:rPr>
          <w:rFonts w:cs="Times"/>
          <w:snapToGrid w:val="0"/>
          <w:color w:val="000000" w:themeColor="text1"/>
          <w:vertAlign w:val="subscript"/>
        </w:rPr>
        <w:t xml:space="preserve">2  </w:t>
      </w:r>
      <w:r w:rsidRPr="001C45C1">
        <w:rPr>
          <w:rFonts w:cs="Times"/>
          <w:snapToGrid w:val="0"/>
          <w:color w:val="000000" w:themeColor="text1"/>
        </w:rPr>
        <w:t>material</w:t>
      </w:r>
      <w:r w:rsidRPr="001C45C1">
        <w:rPr>
          <w:rFonts w:cs="Times"/>
          <w:snapToGrid w:val="0"/>
          <w:color w:val="000000" w:themeColor="text1"/>
          <w:vertAlign w:val="subscript"/>
        </w:rPr>
        <w:t xml:space="preserve"> </w:t>
      </w:r>
      <w:r w:rsidRPr="001C45C1">
        <w:rPr>
          <w:rFonts w:cs="Times"/>
          <w:snapToGrid w:val="0"/>
          <w:color w:val="000000" w:themeColor="text1"/>
        </w:rPr>
        <w:t xml:space="preserve">in this wavelength range. </w:t>
      </w:r>
    </w:p>
    <w:p w14:paraId="0644E9B8" w14:textId="77777777" w:rsidR="00645FBF" w:rsidRDefault="00645FBF" w:rsidP="00645FBF">
      <w:pPr>
        <w:spacing w:line="480" w:lineRule="auto"/>
        <w:jc w:val="center"/>
      </w:pPr>
      <w:r>
        <w:object w:dxaOrig="7575" w:dyaOrig="6074" w14:anchorId="105ACBB0">
          <v:shape id="_x0000_i1028" type="#_x0000_t75" style="width:220.3pt;height:176.8pt" o:ole="">
            <v:imagedata r:id="rId17" o:title=""/>
          </v:shape>
          <o:OLEObject Type="Embed" ProgID="Visio.Drawing.11" ShapeID="_x0000_i1028" DrawAspect="Content" ObjectID="_1667818696" r:id="rId18"/>
        </w:object>
      </w:r>
    </w:p>
    <w:p w14:paraId="1F63E1C2" w14:textId="529E9E7B" w:rsidR="00645FBF" w:rsidRPr="00400004" w:rsidRDefault="00645FBF" w:rsidP="001C45C1">
      <w:pPr>
        <w:spacing w:after="120" w:line="480" w:lineRule="auto"/>
        <w:jc w:val="both"/>
        <w:rPr>
          <w:rFonts w:cs="Times"/>
          <w:snapToGrid w:val="0"/>
          <w:color w:val="FF0000"/>
        </w:rPr>
      </w:pPr>
      <w:r w:rsidRPr="00A67CF2">
        <w:rPr>
          <w:rFonts w:cs="Times"/>
          <w:b/>
          <w:bCs/>
          <w:snapToGrid w:val="0"/>
          <w:color w:val="FF0000"/>
          <w:sz w:val="22"/>
          <w:szCs w:val="22"/>
        </w:rPr>
        <w:t>Figure S</w:t>
      </w:r>
      <w:r>
        <w:rPr>
          <w:rFonts w:cs="Times"/>
          <w:b/>
          <w:bCs/>
          <w:snapToGrid w:val="0"/>
          <w:color w:val="FF0000"/>
          <w:sz w:val="22"/>
          <w:szCs w:val="22"/>
        </w:rPr>
        <w:t>4</w:t>
      </w:r>
      <w:r w:rsidRPr="00A67CF2">
        <w:rPr>
          <w:rFonts w:cs="Times"/>
          <w:snapToGrid w:val="0"/>
          <w:color w:val="FF0000"/>
          <w:sz w:val="22"/>
          <w:szCs w:val="22"/>
        </w:rPr>
        <w:t xml:space="preserve">. </w:t>
      </w:r>
      <w:r w:rsidR="00FC7276" w:rsidRPr="00A67CF2">
        <w:rPr>
          <w:rFonts w:cs="Times"/>
          <w:snapToGrid w:val="0"/>
          <w:color w:val="FF0000"/>
          <w:sz w:val="22"/>
          <w:szCs w:val="22"/>
        </w:rPr>
        <w:t>Comparison</w:t>
      </w:r>
      <w:r w:rsidRPr="00A67CF2">
        <w:rPr>
          <w:rFonts w:cs="Times"/>
          <w:snapToGrid w:val="0"/>
          <w:color w:val="FF0000"/>
          <w:sz w:val="22"/>
          <w:szCs w:val="22"/>
        </w:rPr>
        <w:t xml:space="preserve"> of the </w:t>
      </w:r>
      <w:r w:rsidR="00FC7276" w:rsidRPr="00A67CF2">
        <w:rPr>
          <w:rFonts w:cs="Times"/>
          <w:snapToGrid w:val="0"/>
          <w:color w:val="FF0000"/>
          <w:sz w:val="22"/>
          <w:szCs w:val="22"/>
        </w:rPr>
        <w:t>emissivity</w:t>
      </w:r>
      <w:r w:rsidRPr="00A67CF2">
        <w:rPr>
          <w:rFonts w:cs="Times"/>
          <w:snapToGrid w:val="0"/>
          <w:color w:val="FF0000"/>
          <w:sz w:val="22"/>
          <w:szCs w:val="22"/>
        </w:rPr>
        <w:t xml:space="preserve"> spectra of the LTEs with </w:t>
      </w:r>
      <w:r w:rsidR="00FC7276">
        <w:rPr>
          <w:rFonts w:cs="Times"/>
          <w:snapToGrid w:val="0"/>
          <w:color w:val="FF0000"/>
          <w:sz w:val="22"/>
          <w:szCs w:val="22"/>
        </w:rPr>
        <w:t>metallic</w:t>
      </w:r>
      <w:r>
        <w:rPr>
          <w:rFonts w:cs="Times"/>
          <w:snapToGrid w:val="0"/>
          <w:color w:val="FF0000"/>
          <w:sz w:val="22"/>
          <w:szCs w:val="22"/>
        </w:rPr>
        <w:t xml:space="preserve"> and </w:t>
      </w:r>
      <w:r w:rsidR="00FC7276">
        <w:rPr>
          <w:rFonts w:cs="Times"/>
          <w:snapToGrid w:val="0"/>
          <w:color w:val="FF0000"/>
          <w:sz w:val="22"/>
          <w:szCs w:val="22"/>
        </w:rPr>
        <w:t>dielectric</w:t>
      </w:r>
      <w:r>
        <w:rPr>
          <w:rFonts w:cs="Times"/>
          <w:snapToGrid w:val="0"/>
          <w:color w:val="FF0000"/>
          <w:sz w:val="22"/>
          <w:szCs w:val="22"/>
        </w:rPr>
        <w:t xml:space="preserve"> </w:t>
      </w:r>
      <w:r w:rsidRPr="00A67CF2">
        <w:rPr>
          <w:rFonts w:cs="Times"/>
          <w:snapToGrid w:val="0"/>
          <w:color w:val="FF0000"/>
          <w:sz w:val="22"/>
          <w:szCs w:val="22"/>
        </w:rPr>
        <w:t>lattice (Si/Cr/</w:t>
      </w:r>
      <w:proofErr w:type="gramStart"/>
      <w:r w:rsidRPr="00A67CF2">
        <w:rPr>
          <w:rFonts w:cs="Times"/>
          <w:snapToGrid w:val="0"/>
          <w:color w:val="FF0000"/>
          <w:sz w:val="22"/>
          <w:szCs w:val="22"/>
        </w:rPr>
        <w:t>Si)</w:t>
      </w:r>
      <w:r w:rsidRPr="00A67CF2">
        <w:rPr>
          <w:rFonts w:cs="Times"/>
          <w:i/>
          <w:iCs/>
          <w:snapToGrid w:val="0"/>
          <w:color w:val="FF0000"/>
          <w:sz w:val="22"/>
          <w:szCs w:val="22"/>
          <w:vertAlign w:val="superscript"/>
        </w:rPr>
        <w:t>n</w:t>
      </w:r>
      <w:proofErr w:type="gramEnd"/>
      <w:r w:rsidRPr="00A67CF2">
        <w:rPr>
          <w:rFonts w:cs="Times"/>
          <w:snapToGrid w:val="0"/>
          <w:color w:val="FF0000"/>
          <w:sz w:val="22"/>
          <w:szCs w:val="22"/>
          <w:vertAlign w:val="superscript"/>
        </w:rPr>
        <w:t xml:space="preserve"> </w:t>
      </w:r>
      <w:r w:rsidR="00856480">
        <w:rPr>
          <w:rFonts w:cs="Times"/>
          <w:snapToGrid w:val="0"/>
          <w:color w:val="FF0000"/>
          <w:sz w:val="22"/>
          <w:szCs w:val="22"/>
          <w:vertAlign w:val="superscript"/>
        </w:rPr>
        <w:t xml:space="preserve"> </w:t>
      </w:r>
      <w:r w:rsidRPr="00A67CF2">
        <w:rPr>
          <w:rFonts w:cs="Times"/>
          <w:snapToGrid w:val="0"/>
          <w:color w:val="FF0000"/>
          <w:sz w:val="22"/>
          <w:szCs w:val="22"/>
        </w:rPr>
        <w:t>and (Si/Cr)</w:t>
      </w:r>
      <w:r w:rsidRPr="00A67CF2">
        <w:rPr>
          <w:rFonts w:cs="Times"/>
          <w:i/>
          <w:iCs/>
          <w:snapToGrid w:val="0"/>
          <w:color w:val="FF0000"/>
          <w:sz w:val="22"/>
          <w:szCs w:val="22"/>
          <w:vertAlign w:val="superscript"/>
        </w:rPr>
        <w:t>n</w:t>
      </w:r>
      <w:r w:rsidR="00FC7276">
        <w:rPr>
          <w:rFonts w:cs="Times"/>
          <w:snapToGrid w:val="0"/>
          <w:color w:val="FF0000"/>
          <w:sz w:val="22"/>
          <w:szCs w:val="22"/>
        </w:rPr>
        <w:t xml:space="preserve"> </w:t>
      </w:r>
      <w:r w:rsidR="00CD0FB3">
        <w:rPr>
          <w:rFonts w:cs="Times"/>
          <w:snapToGrid w:val="0"/>
          <w:color w:val="FF0000"/>
          <w:sz w:val="22"/>
          <w:szCs w:val="22"/>
        </w:rPr>
        <w:t>at</w:t>
      </w:r>
      <w:r w:rsidR="00FC7276">
        <w:rPr>
          <w:rFonts w:cs="Times"/>
          <w:snapToGrid w:val="0"/>
          <w:color w:val="FF0000"/>
          <w:sz w:val="22"/>
          <w:szCs w:val="22"/>
        </w:rPr>
        <w:t xml:space="preserve"> angle </w:t>
      </w:r>
      <m:oMath>
        <m:r>
          <w:rPr>
            <w:rFonts w:ascii="Cambria Math" w:hAnsi="Cambria Math" w:cs="Times"/>
            <w:snapToGrid w:val="0"/>
            <w:color w:val="FF0000"/>
            <w:sz w:val="22"/>
            <w:szCs w:val="22"/>
          </w:rPr>
          <m:t xml:space="preserve">θ=0 </m:t>
        </m:r>
        <m:r>
          <m:rPr>
            <m:sty m:val="p"/>
          </m:rPr>
          <w:rPr>
            <w:rFonts w:ascii="Cambria Math" w:hAnsi="Cambria Math" w:cs="Times"/>
            <w:snapToGrid w:val="0"/>
            <w:color w:val="FF0000"/>
            <w:sz w:val="22"/>
            <w:szCs w:val="22"/>
          </w:rPr>
          <m:t>deg</m:t>
        </m:r>
      </m:oMath>
      <w:r w:rsidR="00FC7276">
        <w:rPr>
          <w:rFonts w:cs="Times"/>
          <w:iCs/>
          <w:snapToGrid w:val="0"/>
          <w:color w:val="FF0000"/>
          <w:sz w:val="22"/>
          <w:szCs w:val="22"/>
        </w:rPr>
        <w:t xml:space="preserve">, </w:t>
      </w:r>
      <w:r w:rsidR="00FC7276" w:rsidRPr="00A67CF2">
        <w:rPr>
          <w:rFonts w:cs="Times"/>
          <w:snapToGrid w:val="0"/>
          <w:color w:val="FF0000"/>
          <w:sz w:val="22"/>
          <w:szCs w:val="22"/>
        </w:rPr>
        <w:t>respectively</w:t>
      </w:r>
      <w:r w:rsidRPr="00A67CF2">
        <w:rPr>
          <w:rFonts w:cs="Times"/>
          <w:snapToGrid w:val="0"/>
          <w:color w:val="FF0000"/>
          <w:sz w:val="22"/>
          <w:szCs w:val="22"/>
        </w:rPr>
        <w:t xml:space="preserve">. The </w:t>
      </w:r>
      <w:r w:rsidR="00FC7276" w:rsidRPr="00A67CF2">
        <w:rPr>
          <w:rFonts w:cs="Times"/>
          <w:snapToGrid w:val="0"/>
          <w:color w:val="FF0000"/>
          <w:sz w:val="22"/>
          <w:szCs w:val="22"/>
        </w:rPr>
        <w:t>geometric</w:t>
      </w:r>
      <w:r w:rsidRPr="00A67CF2">
        <w:rPr>
          <w:rFonts w:cs="Times"/>
          <w:snapToGrid w:val="0"/>
          <w:color w:val="FF0000"/>
          <w:sz w:val="22"/>
          <w:szCs w:val="22"/>
        </w:rPr>
        <w:t xml:space="preserve"> </w:t>
      </w:r>
      <w:r w:rsidR="00FC7276">
        <w:rPr>
          <w:rFonts w:cs="Times"/>
          <w:snapToGrid w:val="0"/>
          <w:color w:val="FF0000"/>
          <w:sz w:val="22"/>
          <w:szCs w:val="22"/>
        </w:rPr>
        <w:t>parameters</w:t>
      </w:r>
      <w:r w:rsidRPr="00A67CF2">
        <w:rPr>
          <w:rFonts w:cs="Times"/>
          <w:snapToGrid w:val="0"/>
          <w:color w:val="FF0000"/>
          <w:sz w:val="22"/>
          <w:szCs w:val="22"/>
        </w:rPr>
        <w:t xml:space="preserve"> are the same as Figure 1</w:t>
      </w:r>
      <w:r w:rsidR="00FC7276">
        <w:rPr>
          <w:rFonts w:cs="Times"/>
          <w:snapToGrid w:val="0"/>
          <w:color w:val="FF0000"/>
          <w:sz w:val="22"/>
          <w:szCs w:val="22"/>
        </w:rPr>
        <w:t>.</w:t>
      </w:r>
    </w:p>
    <w:p w14:paraId="6321D297" w14:textId="4DFAB633" w:rsidR="00C46BFE" w:rsidRPr="00400004" w:rsidRDefault="001C45C1" w:rsidP="001C45C1">
      <w:pPr>
        <w:spacing w:line="480" w:lineRule="auto"/>
        <w:jc w:val="both"/>
        <w:rPr>
          <w:rFonts w:cs="Times"/>
          <w:snapToGrid w:val="0"/>
          <w:color w:val="000000" w:themeColor="text1"/>
        </w:rPr>
      </w:pPr>
      <w:r w:rsidRPr="001C45C1">
        <w:rPr>
          <w:rFonts w:cs="Times"/>
          <w:snapToGrid w:val="0"/>
          <w:color w:val="000000" w:themeColor="text1"/>
          <w:sz w:val="22"/>
          <w:szCs w:val="22"/>
        </w:rPr>
        <w:t xml:space="preserve">       </w:t>
      </w:r>
      <w:r w:rsidRPr="001C45C1">
        <w:rPr>
          <w:rFonts w:cs="Times"/>
          <w:snapToGrid w:val="0"/>
          <w:color w:val="000000" w:themeColor="text1"/>
        </w:rPr>
        <w:t>Based on the optimized lattice (SiO</w:t>
      </w:r>
      <w:r w:rsidRPr="001C45C1">
        <w:rPr>
          <w:rFonts w:cs="Times"/>
          <w:snapToGrid w:val="0"/>
          <w:color w:val="000000" w:themeColor="text1"/>
          <w:vertAlign w:val="subscript"/>
        </w:rPr>
        <w:t>2</w:t>
      </w:r>
      <w:r w:rsidRPr="001C45C1">
        <w:rPr>
          <w:rFonts w:cs="Times"/>
          <w:snapToGrid w:val="0"/>
          <w:color w:val="000000" w:themeColor="text1"/>
        </w:rPr>
        <w:t>/Si)</w:t>
      </w:r>
      <w:r w:rsidRPr="001C45C1">
        <w:rPr>
          <w:rFonts w:cs="Times"/>
          <w:i/>
          <w:iCs/>
          <w:snapToGrid w:val="0"/>
          <w:color w:val="000000" w:themeColor="text1"/>
          <w:vertAlign w:val="superscript"/>
        </w:rPr>
        <w:t>m</w:t>
      </w:r>
      <w:r w:rsidRPr="001C45C1">
        <w:rPr>
          <w:rFonts w:cs="Times"/>
          <w:snapToGrid w:val="0"/>
          <w:color w:val="000000" w:themeColor="text1"/>
          <w:vertAlign w:val="subscript"/>
        </w:rPr>
        <w:t xml:space="preserve">, </w:t>
      </w:r>
      <w:r w:rsidRPr="001C45C1">
        <w:rPr>
          <w:rFonts w:cs="Times"/>
          <w:snapToGrid w:val="0"/>
          <w:color w:val="000000" w:themeColor="text1"/>
        </w:rPr>
        <w:t>we then optimize the lattice (Si/Cr/Si)</w:t>
      </w:r>
      <w:r w:rsidRPr="001C45C1">
        <w:rPr>
          <w:rFonts w:cs="Times"/>
          <w:i/>
          <w:iCs/>
          <w:snapToGrid w:val="0"/>
          <w:color w:val="000000" w:themeColor="text1"/>
          <w:vertAlign w:val="superscript"/>
        </w:rPr>
        <w:t>n</w:t>
      </w:r>
      <w:r w:rsidRPr="001C45C1">
        <w:rPr>
          <w:rFonts w:cs="Times"/>
          <w:snapToGrid w:val="0"/>
          <w:color w:val="000000" w:themeColor="text1"/>
        </w:rPr>
        <w:t xml:space="preserve"> to minimize the impedance mismatch </w:t>
      </w:r>
      <m:oMath>
        <m:d>
          <m:dPr>
            <m:begChr m:val="|"/>
            <m:endChr m:val="|"/>
            <m:ctrlPr>
              <w:rPr>
                <w:rFonts w:ascii="Cambria Math" w:hAnsi="Cambria Math" w:cs="Times"/>
                <w:i/>
                <w:snapToGrid w:val="0"/>
                <w:color w:val="000000" w:themeColor="text1"/>
                <w:sz w:val="22"/>
                <w:szCs w:val="22"/>
              </w:rPr>
            </m:ctrlPr>
          </m:dPr>
          <m:e>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LTEs</m:t>
                </m:r>
              </m:sub>
            </m:sSub>
            <m:r>
              <w:rPr>
                <w:rFonts w:ascii="Cambria Math" w:hAnsi="Cambria Math" w:cs="Times"/>
                <w:snapToGrid w:val="0"/>
                <w:color w:val="000000" w:themeColor="text1"/>
                <w:sz w:val="22"/>
                <w:szCs w:val="22"/>
              </w:rPr>
              <m:t>-</m:t>
            </m:r>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air</m:t>
                </m:r>
              </m:sub>
            </m:sSub>
          </m:e>
        </m:d>
      </m:oMath>
      <w:r w:rsidRPr="001C45C1">
        <w:rPr>
          <w:rFonts w:cs="Times"/>
          <w:snapToGrid w:val="0"/>
          <w:color w:val="000000" w:themeColor="text1"/>
          <w:sz w:val="22"/>
          <w:szCs w:val="22"/>
        </w:rPr>
        <w:t xml:space="preserve"> </w:t>
      </w:r>
      <w:r w:rsidRPr="001C45C1">
        <w:rPr>
          <w:rFonts w:cs="Times"/>
          <w:snapToGrid w:val="0"/>
          <w:color w:val="000000" w:themeColor="text1"/>
        </w:rPr>
        <w:t>to achieve enhanced emissivity of the LTEs in the infrared regime.</w:t>
      </w:r>
      <w:r w:rsidR="00934B6A">
        <w:rPr>
          <w:rFonts w:cs="Times"/>
          <w:snapToGrid w:val="0"/>
          <w:color w:val="000000" w:themeColor="text1"/>
        </w:rPr>
        <w:t xml:space="preserve"> W</w:t>
      </w:r>
      <w:r w:rsidRPr="001C45C1">
        <w:rPr>
          <w:rFonts w:cs="Times"/>
          <w:snapToGrid w:val="0"/>
          <w:color w:val="000000" w:themeColor="text1"/>
        </w:rPr>
        <w:t xml:space="preserve">e calculate the averaged </w:t>
      </w:r>
      <m:oMath>
        <m:d>
          <m:dPr>
            <m:begChr m:val="|"/>
            <m:endChr m:val="|"/>
            <m:ctrlPr>
              <w:rPr>
                <w:rFonts w:ascii="Cambria Math" w:hAnsi="Cambria Math" w:cs="Times"/>
                <w:i/>
                <w:snapToGrid w:val="0"/>
                <w:color w:val="000000" w:themeColor="text1"/>
                <w:sz w:val="22"/>
                <w:szCs w:val="22"/>
              </w:rPr>
            </m:ctrlPr>
          </m:dPr>
          <m:e>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LTEs</m:t>
                </m:r>
              </m:sub>
            </m:sSub>
            <m:r>
              <w:rPr>
                <w:rFonts w:ascii="Cambria Math" w:hAnsi="Cambria Math" w:cs="Times"/>
                <w:snapToGrid w:val="0"/>
                <w:color w:val="000000" w:themeColor="text1"/>
                <w:sz w:val="22"/>
                <w:szCs w:val="22"/>
              </w:rPr>
              <m:t>-</m:t>
            </m:r>
            <m:sSub>
              <m:sSubPr>
                <m:ctrlPr>
                  <w:rPr>
                    <w:rFonts w:ascii="Cambria Math" w:hAnsi="Cambria Math" w:cs="Times"/>
                    <w:i/>
                    <w:snapToGrid w:val="0"/>
                    <w:color w:val="000000" w:themeColor="text1"/>
                    <w:kern w:val="2"/>
                    <w:sz w:val="22"/>
                    <w:szCs w:val="22"/>
                  </w:rPr>
                </m:ctrlPr>
              </m:sSubPr>
              <m:e>
                <m:r>
                  <w:rPr>
                    <w:rFonts w:ascii="Cambria Math" w:hAnsi="Cambria Math" w:cs="Times"/>
                    <w:snapToGrid w:val="0"/>
                    <w:color w:val="000000" w:themeColor="text1"/>
                    <w:sz w:val="22"/>
                    <w:szCs w:val="22"/>
                  </w:rPr>
                  <m:t>Z</m:t>
                </m:r>
              </m:e>
              <m:sub>
                <m:r>
                  <m:rPr>
                    <m:sty m:val="p"/>
                  </m:rPr>
                  <w:rPr>
                    <w:rFonts w:ascii="Cambria Math" w:hAnsi="Cambria Math" w:cs="Times"/>
                    <w:snapToGrid w:val="0"/>
                    <w:color w:val="000000" w:themeColor="text1"/>
                    <w:sz w:val="22"/>
                    <w:szCs w:val="22"/>
                  </w:rPr>
                  <m:t>air</m:t>
                </m:r>
              </m:sub>
            </m:sSub>
          </m:e>
        </m:d>
      </m:oMath>
      <w:r w:rsidRPr="001C45C1">
        <w:rPr>
          <w:rFonts w:cs="Times"/>
          <w:snapToGrid w:val="0"/>
          <w:color w:val="000000" w:themeColor="text1"/>
          <w:sz w:val="22"/>
          <w:szCs w:val="22"/>
        </w:rPr>
        <w:t xml:space="preserve"> </w:t>
      </w:r>
      <w:r w:rsidRPr="001C45C1">
        <w:rPr>
          <w:rFonts w:cs="Times"/>
          <w:snapToGrid w:val="0"/>
          <w:color w:val="000000" w:themeColor="text1"/>
        </w:rPr>
        <w:t xml:space="preserve">over the wavelength range of 1.4-4 </w:t>
      </w:r>
      <m:oMath>
        <m:r>
          <w:rPr>
            <w:rFonts w:ascii="Cambria Math" w:hAnsi="Cambria Math" w:cs="Times"/>
            <w:snapToGrid w:val="0"/>
            <w:color w:val="000000" w:themeColor="text1"/>
            <w:sz w:val="22"/>
            <w:szCs w:val="22"/>
          </w:rPr>
          <m:t>μ</m:t>
        </m:r>
        <m:r>
          <m:rPr>
            <m:sty m:val="p"/>
          </m:rPr>
          <w:rPr>
            <w:rFonts w:ascii="Cambria Math" w:hAnsi="Cambria Math" w:cs="Times"/>
            <w:snapToGrid w:val="0"/>
            <w:color w:val="000000" w:themeColor="text1"/>
            <w:sz w:val="22"/>
            <w:szCs w:val="22"/>
          </w:rPr>
          <m:t>m</m:t>
        </m:r>
      </m:oMath>
      <w:r w:rsidRPr="001C45C1">
        <w:rPr>
          <w:rFonts w:cs="Times"/>
          <w:snapToGrid w:val="0"/>
          <w:color w:val="000000" w:themeColor="text1"/>
        </w:rPr>
        <w:t xml:space="preserve"> at various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t</m:t>
            </m:r>
          </m:e>
          <m:sub>
            <m:r>
              <m:rPr>
                <m:sty m:val="p"/>
              </m:rPr>
              <w:rPr>
                <w:rFonts w:ascii="Cambria Math" w:hAnsi="Cambria Math" w:cs="Times"/>
                <w:snapToGrid w:val="0"/>
                <w:color w:val="000000" w:themeColor="text1"/>
              </w:rPr>
              <m:t>Si</m:t>
            </m:r>
          </m:sub>
        </m:sSub>
      </m:oMath>
      <w:r w:rsidRPr="001C45C1">
        <w:rPr>
          <w:rFonts w:cs="Times"/>
          <w:snapToGrid w:val="0"/>
          <w:color w:val="000000" w:themeColor="text1"/>
          <w:kern w:val="2"/>
        </w:rPr>
        <w:t xml:space="preserve"> </w:t>
      </w:r>
      <w:r w:rsidRPr="001C45C1">
        <w:rPr>
          <w:rFonts w:cs="Times"/>
          <w:snapToGrid w:val="0"/>
          <w:color w:val="000000" w:themeColor="text1"/>
        </w:rPr>
        <w:t xml:space="preserve">and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t</m:t>
            </m:r>
          </m:e>
          <m:sub>
            <m:r>
              <m:rPr>
                <m:sty m:val="p"/>
              </m:rPr>
              <w:rPr>
                <w:rFonts w:ascii="Cambria Math" w:hAnsi="Cambria Math" w:cs="Times"/>
                <w:snapToGrid w:val="0"/>
                <w:color w:val="000000" w:themeColor="text1"/>
                <w:kern w:val="2"/>
              </w:rPr>
              <m:t>Cr</m:t>
            </m:r>
          </m:sub>
        </m:sSub>
      </m:oMath>
      <w:r w:rsidRPr="001C45C1">
        <w:rPr>
          <w:rFonts w:cs="Times"/>
          <w:snapToGrid w:val="0"/>
          <w:color w:val="000000" w:themeColor="text1"/>
          <w:kern w:val="2"/>
        </w:rPr>
        <w:t xml:space="preserve"> </w:t>
      </w:r>
      <w:r w:rsidRPr="001C45C1">
        <w:rPr>
          <w:rFonts w:cs="Times"/>
          <w:snapToGrid w:val="0"/>
          <w:color w:val="000000" w:themeColor="text1"/>
        </w:rPr>
        <w:t xml:space="preserve">based on Equation S1, where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t</m:t>
            </m:r>
          </m:e>
          <m:sub>
            <m:r>
              <m:rPr>
                <m:sty m:val="p"/>
              </m:rPr>
              <w:rPr>
                <w:rFonts w:ascii="Cambria Math" w:hAnsi="Cambria Math" w:cs="Times"/>
                <w:snapToGrid w:val="0"/>
                <w:color w:val="000000" w:themeColor="text1"/>
              </w:rPr>
              <m:t>Si</m:t>
            </m:r>
          </m:sub>
        </m:sSub>
      </m:oMath>
      <w:r w:rsidRPr="001C45C1">
        <w:rPr>
          <w:rFonts w:cs="Times"/>
          <w:snapToGrid w:val="0"/>
          <w:color w:val="000000" w:themeColor="text1"/>
        </w:rPr>
        <w:t xml:space="preserve"> and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t</m:t>
            </m:r>
          </m:e>
          <m:sub>
            <m:r>
              <m:rPr>
                <m:sty m:val="p"/>
              </m:rPr>
              <w:rPr>
                <w:rFonts w:ascii="Cambria Math" w:hAnsi="Cambria Math" w:cs="Times"/>
                <w:snapToGrid w:val="0"/>
                <w:color w:val="000000" w:themeColor="text1"/>
                <w:kern w:val="2"/>
              </w:rPr>
              <m:t>Cr</m:t>
            </m:r>
          </m:sub>
        </m:sSub>
      </m:oMath>
      <w:r w:rsidRPr="001C45C1">
        <w:rPr>
          <w:rFonts w:cs="Times"/>
          <w:snapToGrid w:val="0"/>
          <w:color w:val="000000" w:themeColor="text1"/>
          <w:kern w:val="2"/>
        </w:rPr>
        <w:t xml:space="preserve"> </w:t>
      </w:r>
      <w:r w:rsidRPr="001C45C1">
        <w:rPr>
          <w:rFonts w:cs="Times"/>
          <w:snapToGrid w:val="0"/>
          <w:color w:val="000000" w:themeColor="text1"/>
        </w:rPr>
        <w:t xml:space="preserve">are the thickness of the Si and Cr nanolayers in </w:t>
      </w:r>
      <w:r w:rsidR="004401A4">
        <w:rPr>
          <w:rFonts w:cs="Times"/>
          <w:snapToGrid w:val="0"/>
          <w:color w:val="000000" w:themeColor="text1"/>
        </w:rPr>
        <w:t>the</w:t>
      </w:r>
      <w:r w:rsidRPr="001C45C1">
        <w:rPr>
          <w:rFonts w:cs="Times"/>
          <w:snapToGrid w:val="0"/>
          <w:color w:val="000000" w:themeColor="text1"/>
        </w:rPr>
        <w:t xml:space="preserve"> unit cell of the (Si/Cr/Si)</w:t>
      </w:r>
      <w:r w:rsidRPr="001C45C1">
        <w:rPr>
          <w:rFonts w:cs="Times"/>
          <w:i/>
          <w:iCs/>
          <w:snapToGrid w:val="0"/>
          <w:color w:val="000000" w:themeColor="text1"/>
          <w:vertAlign w:val="superscript"/>
        </w:rPr>
        <w:t>n</w:t>
      </w:r>
      <w:r w:rsidRPr="001C45C1">
        <w:rPr>
          <w:rFonts w:cs="Times"/>
          <w:snapToGrid w:val="0"/>
          <w:color w:val="000000" w:themeColor="text1"/>
        </w:rPr>
        <w:t xml:space="preserve">, respectively. We </w:t>
      </w:r>
      <w:r w:rsidR="00C46BFE" w:rsidRPr="001C45C1">
        <w:rPr>
          <w:rFonts w:cs="Times"/>
          <w:snapToGrid w:val="0"/>
          <w:color w:val="000000" w:themeColor="text1"/>
        </w:rPr>
        <w:t>observe from Figure S</w:t>
      </w:r>
      <w:r w:rsidR="008340A6">
        <w:rPr>
          <w:rFonts w:cs="Times"/>
          <w:snapToGrid w:val="0"/>
          <w:color w:val="000000" w:themeColor="text1"/>
        </w:rPr>
        <w:t>3</w:t>
      </w:r>
      <w:r w:rsidR="00C46BFE" w:rsidRPr="001C45C1">
        <w:rPr>
          <w:rFonts w:cs="Times"/>
          <w:snapToGrid w:val="0"/>
          <w:color w:val="000000" w:themeColor="text1"/>
        </w:rPr>
        <w:t>a that the smallest impedance mismatch occurs at</w:t>
      </w:r>
      <w:r w:rsidR="00C46BFE">
        <w:rPr>
          <w:rFonts w:cs="Times"/>
          <w:snapToGrid w:val="0"/>
          <w:color w:val="000000" w:themeColor="text1"/>
        </w:rPr>
        <w:t xml:space="preserve"> </w:t>
      </w:r>
      <w:r w:rsidR="00C46BFE" w:rsidRPr="001C45C1">
        <w:rPr>
          <w:rFonts w:cs="Times"/>
          <w:snapToGrid w:val="0"/>
          <w:color w:val="000000" w:themeColor="text1"/>
        </w:rPr>
        <w:t>the structure</w:t>
      </w:r>
      <w:r w:rsidR="00C35280">
        <w:rPr>
          <w:rFonts w:cs="Times"/>
          <w:snapToGrid w:val="0"/>
          <w:color w:val="000000" w:themeColor="text1"/>
        </w:rPr>
        <w:t xml:space="preserve"> </w:t>
      </w:r>
      <w:r w:rsidR="00C35280" w:rsidRPr="001C45C1">
        <w:rPr>
          <w:rFonts w:cs="Times"/>
          <w:snapToGrid w:val="0"/>
          <w:color w:val="000000" w:themeColor="text1"/>
        </w:rPr>
        <w:t>parameters</w:t>
      </w:r>
      <w:r w:rsidR="00C35280">
        <w:rPr>
          <w:rFonts w:cs="Times"/>
          <w:snapToGrid w:val="0"/>
          <w:color w:val="000000" w:themeColor="text1"/>
        </w:rPr>
        <w:t xml:space="preserve"> </w:t>
      </w:r>
      <w:r w:rsidR="00C35280" w:rsidRPr="001C45C1">
        <w:rPr>
          <w:rFonts w:cs="Times"/>
          <w:snapToGrid w:val="0"/>
          <w:color w:val="000000" w:themeColor="text1"/>
        </w:rPr>
        <w:t xml:space="preserve">within the marked </w:t>
      </w:r>
    </w:p>
    <w:p w14:paraId="2B4A9134" w14:textId="4C39F8B7" w:rsidR="001C45C1" w:rsidRDefault="00B1309B" w:rsidP="001C45C1">
      <w:pPr>
        <w:spacing w:after="120" w:line="480" w:lineRule="auto"/>
        <w:jc w:val="both"/>
        <w:rPr>
          <w:rFonts w:cs="Times"/>
          <w:snapToGrid w:val="0"/>
          <w:color w:val="000000" w:themeColor="text1"/>
        </w:rPr>
      </w:pPr>
      <w:bookmarkStart w:id="2" w:name="_Hlk33019483"/>
      <w:r w:rsidRPr="001C45C1">
        <w:rPr>
          <w:rFonts w:cs="Times"/>
          <w:snapToGrid w:val="0"/>
          <w:color w:val="000000" w:themeColor="text1"/>
        </w:rPr>
        <w:t xml:space="preserve">area, which is validated by the absorptivity spectra of the LTEs </w:t>
      </w:r>
      <w:r w:rsidR="001C45C1" w:rsidRPr="001C45C1">
        <w:rPr>
          <w:rFonts w:cs="Times"/>
          <w:snapToGrid w:val="0"/>
          <w:color w:val="000000" w:themeColor="text1"/>
        </w:rPr>
        <w:t>obtained by TMM</w:t>
      </w:r>
      <w:bookmarkEnd w:id="2"/>
      <w:r w:rsidR="001C45C1" w:rsidRPr="001C45C1">
        <w:rPr>
          <w:rFonts w:cs="Times"/>
          <w:snapToGrid w:val="0"/>
          <w:color w:val="000000" w:themeColor="text1"/>
        </w:rPr>
        <w:t xml:space="preserve"> as shown in Figure S</w:t>
      </w:r>
      <w:r w:rsidR="008340A6">
        <w:rPr>
          <w:rFonts w:cs="Times"/>
          <w:snapToGrid w:val="0"/>
          <w:color w:val="000000" w:themeColor="text1"/>
        </w:rPr>
        <w:t>3</w:t>
      </w:r>
      <w:r w:rsidR="001C45C1" w:rsidRPr="001C45C1">
        <w:rPr>
          <w:rFonts w:cs="Times"/>
          <w:snapToGrid w:val="0"/>
          <w:color w:val="000000" w:themeColor="text1"/>
        </w:rPr>
        <w:t xml:space="preserve">b. It shows that high absorptivity can be achieved when the impedance mismatch is small. The averaged emissivity versus the number of periods </w:t>
      </w:r>
      <m:oMath>
        <m:r>
          <w:rPr>
            <w:rFonts w:ascii="Cambria Math" w:hAnsi="Cambria Math" w:cs="Times"/>
            <w:snapToGrid w:val="0"/>
            <w:color w:val="000000" w:themeColor="text1"/>
            <w:kern w:val="2"/>
            <w:sz w:val="22"/>
            <w:szCs w:val="22"/>
          </w:rPr>
          <m:t>n</m:t>
        </m:r>
      </m:oMath>
      <w:r w:rsidR="001C45C1" w:rsidRPr="001C45C1">
        <w:rPr>
          <w:rFonts w:cs="Times"/>
          <w:snapToGrid w:val="0"/>
          <w:color w:val="000000" w:themeColor="text1"/>
        </w:rPr>
        <w:t xml:space="preserve"> is plotted in Figure S</w:t>
      </w:r>
      <w:r w:rsidR="008340A6">
        <w:rPr>
          <w:rFonts w:cs="Times"/>
          <w:snapToGrid w:val="0"/>
          <w:color w:val="000000" w:themeColor="text1"/>
        </w:rPr>
        <w:t>3</w:t>
      </w:r>
      <w:r w:rsidR="001C45C1" w:rsidRPr="001C45C1">
        <w:rPr>
          <w:rFonts w:cs="Times"/>
          <w:snapToGrid w:val="0"/>
          <w:color w:val="000000" w:themeColor="text1"/>
        </w:rPr>
        <w:t xml:space="preserve">c. It is observed that the average emissivity increases with </w:t>
      </w:r>
      <m:oMath>
        <m:r>
          <w:rPr>
            <w:rFonts w:ascii="Cambria Math" w:hAnsi="Cambria Math" w:cs="Times"/>
            <w:snapToGrid w:val="0"/>
            <w:color w:val="000000" w:themeColor="text1"/>
            <w:kern w:val="2"/>
            <w:sz w:val="22"/>
            <w:szCs w:val="22"/>
          </w:rPr>
          <m:t>n</m:t>
        </m:r>
      </m:oMath>
      <w:r w:rsidR="001C45C1" w:rsidRPr="001C45C1">
        <w:rPr>
          <w:rFonts w:cs="Times"/>
          <w:snapToGrid w:val="0"/>
          <w:color w:val="000000" w:themeColor="text1"/>
        </w:rPr>
        <w:t xml:space="preserve"> and reaches an almost stable value of ~0.81 when </w:t>
      </w:r>
      <m:oMath>
        <m:r>
          <w:rPr>
            <w:rFonts w:ascii="Cambria Math" w:hAnsi="Cambria Math" w:cs="Times"/>
            <w:snapToGrid w:val="0"/>
            <w:color w:val="000000" w:themeColor="text1"/>
            <w:kern w:val="2"/>
          </w:rPr>
          <m:t>n</m:t>
        </m:r>
      </m:oMath>
      <w:r w:rsidR="001C45C1" w:rsidRPr="001C45C1">
        <w:rPr>
          <w:rFonts w:cs="Times"/>
          <w:snapToGrid w:val="0"/>
          <w:color w:val="000000" w:themeColor="text1"/>
        </w:rPr>
        <w:t xml:space="preserve"> is larger than 5. Based on above analysis, we choose the optimized parameters of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t</m:t>
            </m:r>
          </m:e>
          <m:sub>
            <m:r>
              <m:rPr>
                <m:sty m:val="p"/>
              </m:rPr>
              <w:rPr>
                <w:rFonts w:ascii="Cambria Math" w:hAnsi="Cambria Math" w:cs="Times"/>
                <w:snapToGrid w:val="0"/>
                <w:color w:val="000000" w:themeColor="text1"/>
              </w:rPr>
              <m:t>Si</m:t>
            </m:r>
          </m:sub>
        </m:sSub>
      </m:oMath>
      <w:r w:rsidR="001C45C1" w:rsidRPr="001C45C1">
        <w:rPr>
          <w:rFonts w:cs="Times"/>
          <w:snapToGrid w:val="0"/>
          <w:color w:val="000000" w:themeColor="text1"/>
        </w:rPr>
        <w:t xml:space="preserve"> =100 nm, </w:t>
      </w:r>
      <m:oMath>
        <m:sSub>
          <m:sSubPr>
            <m:ctrlPr>
              <w:rPr>
                <w:rFonts w:ascii="Cambria Math" w:hAnsi="Cambria Math" w:cs="Times"/>
                <w:i/>
                <w:snapToGrid w:val="0"/>
                <w:color w:val="000000" w:themeColor="text1"/>
                <w:kern w:val="2"/>
              </w:rPr>
            </m:ctrlPr>
          </m:sSubPr>
          <m:e>
            <m:r>
              <w:rPr>
                <w:rFonts w:ascii="Cambria Math" w:hAnsi="Cambria Math" w:cs="Times"/>
                <w:snapToGrid w:val="0"/>
                <w:color w:val="000000" w:themeColor="text1"/>
              </w:rPr>
              <m:t>t</m:t>
            </m:r>
          </m:e>
          <m:sub>
            <m:r>
              <m:rPr>
                <m:sty m:val="p"/>
              </m:rPr>
              <w:rPr>
                <w:rFonts w:ascii="Cambria Math" w:hAnsi="Cambria Math" w:cs="Times"/>
                <w:snapToGrid w:val="0"/>
                <w:color w:val="000000" w:themeColor="text1"/>
                <w:kern w:val="2"/>
              </w:rPr>
              <m:t>Cr</m:t>
            </m:r>
          </m:sub>
        </m:sSub>
        <m:r>
          <w:rPr>
            <w:rFonts w:ascii="Cambria Math" w:hAnsi="Cambria Math" w:cs="Times"/>
            <w:snapToGrid w:val="0"/>
            <w:color w:val="000000" w:themeColor="text1"/>
            <w:kern w:val="2"/>
          </w:rPr>
          <m:t xml:space="preserve">=4 </m:t>
        </m:r>
        <m:r>
          <m:rPr>
            <m:sty m:val="p"/>
          </m:rPr>
          <w:rPr>
            <w:rFonts w:ascii="Cambria Math" w:hAnsi="Cambria Math" w:cs="Times"/>
            <w:snapToGrid w:val="0"/>
            <w:color w:val="000000" w:themeColor="text1"/>
            <w:kern w:val="2"/>
          </w:rPr>
          <m:t>nm</m:t>
        </m:r>
      </m:oMath>
      <w:r w:rsidR="001C45C1" w:rsidRPr="001C45C1">
        <w:rPr>
          <w:rFonts w:cs="Times"/>
          <w:snapToGrid w:val="0"/>
          <w:color w:val="000000" w:themeColor="text1"/>
        </w:rPr>
        <w:t xml:space="preserve">, and </w:t>
      </w:r>
      <m:oMath>
        <m:r>
          <w:rPr>
            <w:rFonts w:ascii="Cambria Math" w:hAnsi="Cambria Math" w:cs="Times"/>
            <w:snapToGrid w:val="0"/>
            <w:color w:val="000000" w:themeColor="text1"/>
            <w:kern w:val="2"/>
          </w:rPr>
          <m:t>n</m:t>
        </m:r>
        <m:r>
          <m:rPr>
            <m:sty m:val="p"/>
          </m:rPr>
          <w:rPr>
            <w:rFonts w:ascii="Cambria Math" w:hAnsi="Cambria Math" w:cs="Times"/>
            <w:snapToGrid w:val="0"/>
            <w:color w:val="000000" w:themeColor="text1"/>
            <w:kern w:val="2"/>
          </w:rPr>
          <m:t>=6</m:t>
        </m:r>
      </m:oMath>
      <w:r w:rsidR="001C45C1" w:rsidRPr="001C45C1">
        <w:rPr>
          <w:rFonts w:cs="Times"/>
          <w:iCs/>
          <w:snapToGrid w:val="0"/>
          <w:color w:val="000000" w:themeColor="text1"/>
          <w:kern w:val="2"/>
        </w:rPr>
        <w:t xml:space="preserve">. </w:t>
      </w:r>
      <w:r w:rsidR="001C45C1" w:rsidRPr="001C45C1">
        <w:rPr>
          <w:rFonts w:cs="Times"/>
          <w:snapToGrid w:val="0"/>
          <w:color w:val="000000" w:themeColor="text1"/>
        </w:rPr>
        <w:t>We observe from Figure S</w:t>
      </w:r>
      <w:r w:rsidR="008340A6">
        <w:rPr>
          <w:rFonts w:cs="Times"/>
          <w:snapToGrid w:val="0"/>
          <w:color w:val="000000" w:themeColor="text1"/>
        </w:rPr>
        <w:t>3</w:t>
      </w:r>
      <w:r w:rsidR="001C45C1" w:rsidRPr="001C45C1">
        <w:rPr>
          <w:rFonts w:cs="Times"/>
          <w:snapToGrid w:val="0"/>
          <w:color w:val="000000" w:themeColor="text1"/>
        </w:rPr>
        <w:t xml:space="preserve">d that these parameters enable LTEs with large impedance mismatch in visible wavelengths and small impedance </w:t>
      </w:r>
      <w:r w:rsidR="001C45C1" w:rsidRPr="001C45C1">
        <w:rPr>
          <w:rFonts w:cs="Times"/>
          <w:snapToGrid w:val="0"/>
          <w:color w:val="000000" w:themeColor="text1"/>
        </w:rPr>
        <w:lastRenderedPageBreak/>
        <w:t xml:space="preserve">mismatch in the infrared range of 1.4-14 </w:t>
      </w:r>
      <m:oMath>
        <m:r>
          <w:rPr>
            <w:rFonts w:ascii="Cambria Math" w:hAnsi="Cambria Math" w:cs="Times"/>
            <w:snapToGrid w:val="0"/>
            <w:color w:val="000000" w:themeColor="text1"/>
            <w:sz w:val="22"/>
            <w:szCs w:val="22"/>
          </w:rPr>
          <m:t>μ</m:t>
        </m:r>
        <m:r>
          <m:rPr>
            <m:sty m:val="p"/>
          </m:rPr>
          <w:rPr>
            <w:rFonts w:ascii="Cambria Math" w:hAnsi="Cambria Math" w:cs="Times"/>
            <w:snapToGrid w:val="0"/>
            <w:color w:val="000000" w:themeColor="text1"/>
            <w:sz w:val="22"/>
            <w:szCs w:val="22"/>
          </w:rPr>
          <m:t>m</m:t>
        </m:r>
      </m:oMath>
      <w:r w:rsidR="001C45C1" w:rsidRPr="001C45C1">
        <w:rPr>
          <w:rFonts w:cs="Times"/>
          <w:snapToGrid w:val="0"/>
          <w:color w:val="000000" w:themeColor="text1"/>
        </w:rPr>
        <w:t>, which gives rise to selective broadband reflectivity characteristic (see Figure 1</w:t>
      </w:r>
      <w:r w:rsidR="002D47CA">
        <w:rPr>
          <w:rFonts w:cs="Times"/>
          <w:snapToGrid w:val="0"/>
          <w:color w:val="000000" w:themeColor="text1"/>
        </w:rPr>
        <w:t>E</w:t>
      </w:r>
      <w:r w:rsidR="001C45C1" w:rsidRPr="001C45C1">
        <w:rPr>
          <w:rFonts w:cs="Times"/>
          <w:snapToGrid w:val="0"/>
          <w:color w:val="000000" w:themeColor="text1"/>
        </w:rPr>
        <w:t xml:space="preserve"> in the main text).</w:t>
      </w:r>
      <w:r w:rsidR="008552ED">
        <w:rPr>
          <w:rFonts w:cs="Times"/>
          <w:snapToGrid w:val="0"/>
          <w:color w:val="000000" w:themeColor="text1"/>
        </w:rPr>
        <w:t xml:space="preserve"> </w:t>
      </w:r>
      <w:r w:rsidR="0006626B" w:rsidRPr="0006626B">
        <w:rPr>
          <w:rFonts w:cs="Times"/>
          <w:snapToGrid w:val="0"/>
          <w:color w:val="FF0000"/>
        </w:rPr>
        <w:t xml:space="preserve">We stress that </w:t>
      </w:r>
      <w:r w:rsidR="007B5D70">
        <w:rPr>
          <w:rFonts w:cs="Times"/>
          <w:snapToGrid w:val="0"/>
          <w:color w:val="FF0000"/>
        </w:rPr>
        <w:t xml:space="preserve">a </w:t>
      </w:r>
      <w:r w:rsidR="0006626B" w:rsidRPr="0006626B">
        <w:rPr>
          <w:rFonts w:cs="Times"/>
          <w:snapToGrid w:val="0"/>
          <w:color w:val="FF0000"/>
        </w:rPr>
        <w:t xml:space="preserve">photonic lattice with unit cell of dual nanolayers can also enable broadband emissivity, but the emissivity is smaller than that of the lattice with </w:t>
      </w:r>
      <w:r w:rsidR="00B857CF">
        <w:rPr>
          <w:rFonts w:cs="Times"/>
          <w:snapToGrid w:val="0"/>
          <w:color w:val="FF0000"/>
        </w:rPr>
        <w:t xml:space="preserve">a </w:t>
      </w:r>
      <w:r w:rsidR="0006626B" w:rsidRPr="0006626B">
        <w:rPr>
          <w:rFonts w:cs="Times"/>
          <w:snapToGrid w:val="0"/>
          <w:color w:val="FF0000"/>
        </w:rPr>
        <w:t>unit cell of triple nanolayer</w:t>
      </w:r>
      <w:r w:rsidR="0006626B">
        <w:rPr>
          <w:rFonts w:cs="Times"/>
          <w:snapToGrid w:val="0"/>
          <w:color w:val="FF0000"/>
        </w:rPr>
        <w:t>s</w:t>
      </w:r>
      <w:r w:rsidR="0006626B" w:rsidRPr="0006626B">
        <w:rPr>
          <w:rFonts w:cs="Times"/>
          <w:snapToGrid w:val="0"/>
          <w:color w:val="FF0000"/>
        </w:rPr>
        <w:t xml:space="preserve"> in the infrared regime, as demonstrated in Figure S4.</w:t>
      </w:r>
    </w:p>
    <w:p w14:paraId="66B143CA" w14:textId="77777777" w:rsidR="001C45C1" w:rsidRPr="001C45C1" w:rsidRDefault="001C45C1" w:rsidP="001C45C1">
      <w:pPr>
        <w:pStyle w:val="ListParagraph"/>
        <w:numPr>
          <w:ilvl w:val="0"/>
          <w:numId w:val="1"/>
        </w:numPr>
        <w:spacing w:before="120" w:after="120"/>
        <w:ind w:left="357" w:firstLineChars="0" w:hanging="357"/>
        <w:rPr>
          <w:rFonts w:ascii="Times" w:hAnsi="Times" w:cs="Times"/>
          <w:b/>
          <w:bCs/>
          <w:color w:val="000000" w:themeColor="text1"/>
          <w:kern w:val="0"/>
          <w:sz w:val="26"/>
          <w:szCs w:val="26"/>
          <w:lang w:val="en-GB"/>
        </w:rPr>
      </w:pPr>
      <w:bookmarkStart w:id="3" w:name="_Hlk48034977"/>
      <w:r w:rsidRPr="001C45C1">
        <w:rPr>
          <w:rFonts w:ascii="Times" w:hAnsi="Times" w:cs="Times"/>
          <w:b/>
          <w:bCs/>
          <w:color w:val="000000" w:themeColor="text1"/>
          <w:kern w:val="0"/>
          <w:sz w:val="26"/>
          <w:szCs w:val="26"/>
          <w:lang w:val="en-GB"/>
        </w:rPr>
        <w:t>Fabrication of the designed LTEs</w:t>
      </w:r>
    </w:p>
    <w:bookmarkEnd w:id="3"/>
    <w:p w14:paraId="39829CA9" w14:textId="01CD1009" w:rsidR="001C45C1" w:rsidRPr="001C45C1" w:rsidRDefault="001C45C1" w:rsidP="001C45C1">
      <w:pPr>
        <w:pStyle w:val="BDAbstract"/>
        <w:spacing w:before="120" w:after="120"/>
        <w:rPr>
          <w:rFonts w:cs="Times"/>
          <w:snapToGrid w:val="0"/>
          <w:color w:val="000000" w:themeColor="text1"/>
          <w:szCs w:val="24"/>
        </w:rPr>
      </w:pPr>
      <w:r w:rsidRPr="001C45C1">
        <w:rPr>
          <w:rFonts w:cs="Times"/>
          <w:color w:val="000000" w:themeColor="text1"/>
          <w:lang w:val="en-GB"/>
        </w:rPr>
        <w:t>We fabricate</w:t>
      </w:r>
      <w:r w:rsidRPr="001C45C1">
        <w:rPr>
          <w:rFonts w:cs="Times"/>
          <w:color w:val="000000" w:themeColor="text1"/>
        </w:rPr>
        <w:t xml:space="preserve"> </w:t>
      </w:r>
      <w:r w:rsidRPr="001C45C1">
        <w:rPr>
          <w:rFonts w:cs="Times"/>
          <w:color w:val="000000" w:themeColor="text1"/>
          <w:lang w:val="en-GB"/>
        </w:rPr>
        <w:t xml:space="preserve">the designed LTE devices </w:t>
      </w:r>
      <w:r w:rsidRPr="001C45C1">
        <w:rPr>
          <w:rFonts w:cs="Times"/>
          <w:color w:val="000000" w:themeColor="text1"/>
        </w:rPr>
        <w:t xml:space="preserve">by electron-beam evaporation of the constituent materials onto polished planar quartz substrates with </w:t>
      </w:r>
      <m:oMath>
        <m:r>
          <w:rPr>
            <w:rFonts w:ascii="Cambria Math" w:hAnsi="Cambria Math" w:cs="Times"/>
            <w:color w:val="000000" w:themeColor="text1"/>
            <w:szCs w:val="24"/>
            <w:lang w:eastAsia="zh-CN"/>
          </w:rPr>
          <m:t xml:space="preserve">0.5 </m:t>
        </m:r>
        <m:r>
          <m:rPr>
            <m:sty m:val="p"/>
          </m:rPr>
          <w:rPr>
            <w:rFonts w:ascii="Cambria Math" w:hAnsi="Cambria Math" w:cs="Times"/>
            <w:color w:val="000000" w:themeColor="text1"/>
            <w:szCs w:val="24"/>
            <w:lang w:eastAsia="zh-CN"/>
          </w:rPr>
          <m:t>mm</m:t>
        </m:r>
      </m:oMath>
      <w:r w:rsidRPr="001C45C1">
        <w:rPr>
          <w:rFonts w:cs="Times"/>
          <w:color w:val="000000" w:themeColor="text1"/>
        </w:rPr>
        <w:t xml:space="preserve"> thickness. The thickness of each nanolayer during the material evaporation is measured with an in-situ quartz crystal monitor. Imaging of the nanolayer thickness is also performed by ultrahigh-resolution SEM (Hitachi Regulus 8220) scanning of the cross se</w:t>
      </w:r>
      <w:proofErr w:type="spellStart"/>
      <w:r w:rsidRPr="001C45C1">
        <w:rPr>
          <w:rFonts w:cs="Times"/>
          <w:color w:val="000000" w:themeColor="text1"/>
        </w:rPr>
        <w:t>ctions</w:t>
      </w:r>
      <w:proofErr w:type="spellEnd"/>
      <w:r w:rsidRPr="001C45C1">
        <w:rPr>
          <w:rFonts w:cs="Times"/>
          <w:color w:val="000000" w:themeColor="text1"/>
        </w:rPr>
        <w:t xml:space="preserve"> of the fabricated samples (Figure 1</w:t>
      </w:r>
      <w:r w:rsidR="002D47CA">
        <w:rPr>
          <w:rFonts w:cs="Times"/>
          <w:color w:val="000000" w:themeColor="text1"/>
        </w:rPr>
        <w:t>C</w:t>
      </w:r>
      <w:r w:rsidRPr="001C45C1">
        <w:rPr>
          <w:rFonts w:cs="Times"/>
          <w:color w:val="000000" w:themeColor="text1"/>
        </w:rPr>
        <w:t xml:space="preserve">). Conductive metal paste is applied to the edges of the </w:t>
      </w:r>
      <w:proofErr w:type="spellStart"/>
      <w:r w:rsidRPr="001C45C1">
        <w:rPr>
          <w:rFonts w:cs="Times"/>
          <w:color w:val="000000" w:themeColor="text1"/>
        </w:rPr>
        <w:t>NiCr</w:t>
      </w:r>
      <w:proofErr w:type="spellEnd"/>
      <w:r w:rsidRPr="001C45C1">
        <w:rPr>
          <w:rFonts w:cs="Times"/>
          <w:color w:val="000000" w:themeColor="text1"/>
        </w:rPr>
        <w:t xml:space="preserve"> layer as electrodes (see Figure 1</w:t>
      </w:r>
      <w:r w:rsidR="002D47CA">
        <w:rPr>
          <w:rFonts w:cs="Times"/>
          <w:color w:val="000000" w:themeColor="text1"/>
        </w:rPr>
        <w:t>A</w:t>
      </w:r>
      <w:r w:rsidRPr="001C45C1">
        <w:rPr>
          <w:rFonts w:cs="Times"/>
          <w:color w:val="000000" w:themeColor="text1"/>
        </w:rPr>
        <w:t xml:space="preserve"> and Figure 3</w:t>
      </w:r>
      <w:r w:rsidR="002D47CA">
        <w:rPr>
          <w:rFonts w:cs="Times"/>
          <w:color w:val="000000" w:themeColor="text1"/>
        </w:rPr>
        <w:t>A</w:t>
      </w:r>
      <w:r w:rsidRPr="001C45C1">
        <w:rPr>
          <w:rFonts w:cs="Times"/>
          <w:color w:val="000000" w:themeColor="text1"/>
        </w:rPr>
        <w:t>). LTE devices with different dimensions are fabricated (Figure 3</w:t>
      </w:r>
      <w:r w:rsidR="002D47CA">
        <w:rPr>
          <w:rFonts w:cs="Times"/>
          <w:color w:val="000000" w:themeColor="text1"/>
        </w:rPr>
        <w:t xml:space="preserve">A </w:t>
      </w:r>
      <w:r w:rsidRPr="001C45C1">
        <w:rPr>
          <w:rFonts w:cs="Times"/>
          <w:color w:val="000000" w:themeColor="text1"/>
        </w:rPr>
        <w:t xml:space="preserve">and </w:t>
      </w:r>
      <w:r w:rsidRPr="001C45C1">
        <w:rPr>
          <w:rFonts w:cs="Times"/>
          <w:color w:val="000000" w:themeColor="text1"/>
          <w:szCs w:val="24"/>
        </w:rPr>
        <w:t>Figure S</w:t>
      </w:r>
      <w:r w:rsidR="008340A6">
        <w:rPr>
          <w:rFonts w:cs="Times"/>
          <w:color w:val="000000" w:themeColor="text1"/>
          <w:szCs w:val="24"/>
        </w:rPr>
        <w:t>4</w:t>
      </w:r>
      <w:r w:rsidRPr="001C45C1">
        <w:rPr>
          <w:rFonts w:cs="Times"/>
          <w:color w:val="000000" w:themeColor="text1"/>
        </w:rPr>
        <w:t xml:space="preserve">). The I-V characteristics </w:t>
      </w:r>
      <w:r w:rsidRPr="001C45C1">
        <w:rPr>
          <w:rFonts w:cs="Times"/>
          <w:color w:val="000000" w:themeColor="text1"/>
          <w:szCs w:val="24"/>
        </w:rPr>
        <w:t xml:space="preserve">of the devices are measured using a probe station (Cascade </w:t>
      </w:r>
      <w:proofErr w:type="spellStart"/>
      <w:r w:rsidRPr="001C45C1">
        <w:rPr>
          <w:rFonts w:cs="Times"/>
          <w:color w:val="000000" w:themeColor="text1"/>
          <w:szCs w:val="24"/>
        </w:rPr>
        <w:t>Mps</w:t>
      </w:r>
      <w:proofErr w:type="spellEnd"/>
      <w:r w:rsidRPr="001C45C1">
        <w:rPr>
          <w:rFonts w:cs="Times"/>
          <w:color w:val="000000" w:themeColor="text1"/>
          <w:szCs w:val="24"/>
        </w:rPr>
        <w:t xml:space="preserve"> 150) and are plotted in Figure S</w:t>
      </w:r>
      <w:r w:rsidR="008340A6">
        <w:rPr>
          <w:rFonts w:cs="Times"/>
          <w:color w:val="000000" w:themeColor="text1"/>
          <w:szCs w:val="24"/>
        </w:rPr>
        <w:t>4</w:t>
      </w:r>
      <w:r w:rsidRPr="001C45C1">
        <w:rPr>
          <w:rFonts w:cs="Times"/>
          <w:color w:val="000000" w:themeColor="text1"/>
          <w:szCs w:val="24"/>
        </w:rPr>
        <w:t xml:space="preserve">, illustrating that </w:t>
      </w:r>
      <w:r w:rsidRPr="001C45C1">
        <w:rPr>
          <w:rFonts w:cs="Times"/>
          <w:snapToGrid w:val="0"/>
          <w:color w:val="000000" w:themeColor="text1"/>
          <w:szCs w:val="24"/>
        </w:rPr>
        <w:t>changing structure dimension can vary the electrical resistance and hence control the Joule heat generated from the LTEs.</w:t>
      </w:r>
    </w:p>
    <w:p w14:paraId="62C0D808" w14:textId="77777777" w:rsidR="001C45C1" w:rsidRPr="001C45C1" w:rsidRDefault="001C45C1" w:rsidP="001C45C1">
      <w:pPr>
        <w:pStyle w:val="BDAbstract"/>
        <w:numPr>
          <w:ilvl w:val="0"/>
          <w:numId w:val="1"/>
        </w:numPr>
        <w:spacing w:before="0" w:after="0" w:line="240" w:lineRule="auto"/>
        <w:ind w:left="357" w:hanging="357"/>
        <w:rPr>
          <w:rFonts w:cs="Times"/>
          <w:color w:val="000000" w:themeColor="text1"/>
          <w:sz w:val="26"/>
          <w:szCs w:val="26"/>
        </w:rPr>
      </w:pPr>
      <w:bookmarkStart w:id="4" w:name="_Hlk48035009"/>
      <w:r w:rsidRPr="001C45C1">
        <w:rPr>
          <w:rFonts w:cs="Times"/>
          <w:b/>
          <w:bCs/>
          <w:color w:val="000000" w:themeColor="text1"/>
          <w:sz w:val="26"/>
          <w:szCs w:val="26"/>
          <w:lang w:val="en-GB"/>
        </w:rPr>
        <w:t xml:space="preserve">Angular dependent reflection spectra measurements </w:t>
      </w:r>
    </w:p>
    <w:bookmarkEnd w:id="4"/>
    <w:p w14:paraId="1B2CA68A" w14:textId="067BD780" w:rsidR="001C45C1" w:rsidRDefault="001C45C1" w:rsidP="001C45C1">
      <w:pPr>
        <w:pStyle w:val="BDAbstract"/>
        <w:spacing w:before="120" w:after="120"/>
        <w:rPr>
          <w:rFonts w:cs="Times"/>
          <w:color w:val="000000" w:themeColor="text1"/>
        </w:rPr>
      </w:pPr>
      <w:r w:rsidRPr="001C45C1">
        <w:rPr>
          <w:rFonts w:cs="Times"/>
          <w:color w:val="000000" w:themeColor="text1"/>
        </w:rPr>
        <w:t xml:space="preserve">We use a fiber-coupled light source (Thorlabs SLS202/M) to illuminate the fabricated devices that are placed on a rotary stage, and utilize a spectrometer (Ocean Optics USB-4000) to collect the angle-dependent reflected light spectra at the wavelength range of 0.5-1 </w:t>
      </w:r>
      <m:oMath>
        <m:r>
          <w:rPr>
            <w:rFonts w:ascii="Cambria Math" w:hAnsi="Cambria Math" w:cs="Times"/>
            <w:color w:val="000000" w:themeColor="text1"/>
            <w:szCs w:val="24"/>
            <w:lang w:eastAsia="zh-CN"/>
          </w:rPr>
          <m:t>µ</m:t>
        </m:r>
        <m:r>
          <m:rPr>
            <m:sty m:val="p"/>
          </m:rPr>
          <w:rPr>
            <w:rFonts w:ascii="Cambria Math" w:hAnsi="Cambria Math" w:cs="Times"/>
            <w:color w:val="000000" w:themeColor="text1"/>
            <w:szCs w:val="24"/>
            <w:lang w:eastAsia="zh-CN"/>
          </w:rPr>
          <m:t>m</m:t>
        </m:r>
      </m:oMath>
      <w:r w:rsidRPr="001C45C1">
        <w:rPr>
          <w:rFonts w:cs="Times"/>
          <w:color w:val="000000" w:themeColor="text1"/>
        </w:rPr>
        <w:t>. A Fourier transform infrared (FTIR) spectrometer (Nicolet iS50) with variable angle specular reflectance accessory (Harrick Seagull) is used to measure reflection spectra at wavelen</w:t>
      </w:r>
      <w:proofErr w:type="spellStart"/>
      <w:r w:rsidRPr="001C45C1">
        <w:rPr>
          <w:rFonts w:cs="Times"/>
          <w:color w:val="000000" w:themeColor="text1"/>
        </w:rPr>
        <w:t>gths</w:t>
      </w:r>
      <w:proofErr w:type="spellEnd"/>
      <w:r w:rsidRPr="001C45C1">
        <w:rPr>
          <w:rFonts w:cs="Times"/>
          <w:color w:val="000000" w:themeColor="text1"/>
        </w:rPr>
        <w:t xml:space="preserve"> of 1.2-14 </w:t>
      </w:r>
      <m:oMath>
        <m:r>
          <w:rPr>
            <w:rFonts w:ascii="Cambria Math" w:hAnsi="Cambria Math" w:cs="Times"/>
            <w:color w:val="000000" w:themeColor="text1"/>
            <w:szCs w:val="24"/>
            <w:lang w:eastAsia="zh-CN"/>
          </w:rPr>
          <m:t>µ</m:t>
        </m:r>
        <m:r>
          <m:rPr>
            <m:sty m:val="p"/>
          </m:rPr>
          <w:rPr>
            <w:rFonts w:ascii="Cambria Math" w:hAnsi="Cambria Math" w:cs="Times"/>
            <w:color w:val="000000" w:themeColor="text1"/>
            <w:szCs w:val="24"/>
            <w:lang w:eastAsia="zh-CN"/>
          </w:rPr>
          <m:t>m</m:t>
        </m:r>
      </m:oMath>
      <w:r w:rsidRPr="001C45C1">
        <w:rPr>
          <w:rFonts w:cs="Times"/>
          <w:color w:val="000000" w:themeColor="text1"/>
        </w:rPr>
        <w:t xml:space="preserve"> with angles of incidence varying from 5 deg up to 75 deg. In the two types of measurements, the light reflection of the samples is normalized against a broadband silver mirror reference to obtain reflectivity spectra. Since the transmissi</w:t>
      </w:r>
      <w:proofErr w:type="spellStart"/>
      <w:r w:rsidRPr="001C45C1">
        <w:rPr>
          <w:rFonts w:cs="Times"/>
          <w:color w:val="000000" w:themeColor="text1"/>
        </w:rPr>
        <w:t>on</w:t>
      </w:r>
      <w:proofErr w:type="spellEnd"/>
      <w:r w:rsidRPr="001C45C1">
        <w:rPr>
          <w:rFonts w:cs="Times"/>
          <w:color w:val="000000" w:themeColor="text1"/>
        </w:rPr>
        <w:t xml:space="preserve"> of the LTE is negligible (Figure 1</w:t>
      </w:r>
      <w:r w:rsidR="002D47CA">
        <w:rPr>
          <w:rFonts w:cs="Times"/>
          <w:color w:val="000000" w:themeColor="text1"/>
        </w:rPr>
        <w:t>F</w:t>
      </w:r>
      <w:r w:rsidRPr="001C45C1">
        <w:rPr>
          <w:rFonts w:cs="Times"/>
          <w:color w:val="000000" w:themeColor="text1"/>
        </w:rPr>
        <w:t xml:space="preserve">), we can derive the absorptivity and emissivity (Figure 2) directly from the measured reflectivity. For </w:t>
      </w:r>
      <w:r w:rsidRPr="001C45C1">
        <w:rPr>
          <w:rFonts w:cs="Times"/>
          <w:color w:val="000000" w:themeColor="text1"/>
        </w:rPr>
        <w:lastRenderedPageBreak/>
        <w:t>the emissivity spectral measurements at high temperature (Figure 3</w:t>
      </w:r>
      <w:r w:rsidR="002D47CA">
        <w:rPr>
          <w:rFonts w:cs="Times"/>
          <w:color w:val="000000" w:themeColor="text1"/>
        </w:rPr>
        <w:t>C</w:t>
      </w:r>
      <w:r w:rsidRPr="001C45C1">
        <w:rPr>
          <w:rFonts w:cs="Times"/>
          <w:color w:val="000000" w:themeColor="text1"/>
        </w:rPr>
        <w:t xml:space="preserve">), electric current from a DC power supplier passes through the </w:t>
      </w:r>
      <w:proofErr w:type="spellStart"/>
      <w:r w:rsidRPr="001C45C1">
        <w:rPr>
          <w:rFonts w:cs="Times"/>
          <w:color w:val="000000" w:themeColor="text1"/>
        </w:rPr>
        <w:t>NiCr</w:t>
      </w:r>
      <w:proofErr w:type="spellEnd"/>
      <w:r w:rsidRPr="001C45C1">
        <w:rPr>
          <w:rFonts w:cs="Times"/>
          <w:color w:val="000000" w:themeColor="text1"/>
        </w:rPr>
        <w:t xml:space="preserve"> layer of the LTEs to generate </w:t>
      </w:r>
      <w:r w:rsidRPr="001C45C1">
        <w:rPr>
          <w:rFonts w:cs="Times"/>
          <w:snapToGrid w:val="0"/>
          <w:color w:val="000000" w:themeColor="text1"/>
          <w:szCs w:val="24"/>
        </w:rPr>
        <w:t xml:space="preserve">Joule </w:t>
      </w:r>
      <w:r w:rsidRPr="001C45C1">
        <w:rPr>
          <w:rFonts w:cs="Times"/>
          <w:color w:val="000000" w:themeColor="text1"/>
        </w:rPr>
        <w:t>heat to raise the temperature of the whole structure. A sensitive thermocouple and infrared camera detect the device surface temperature (Figure 3</w:t>
      </w:r>
      <w:r w:rsidR="002D47CA">
        <w:rPr>
          <w:rFonts w:cs="Times"/>
          <w:color w:val="000000" w:themeColor="text1"/>
        </w:rPr>
        <w:t>B</w:t>
      </w:r>
      <w:r w:rsidRPr="001C45C1">
        <w:rPr>
          <w:rFonts w:cs="Times"/>
          <w:color w:val="000000" w:themeColor="text1"/>
        </w:rPr>
        <w:t xml:space="preserve">).  </w:t>
      </w:r>
    </w:p>
    <w:p w14:paraId="0343DD64" w14:textId="77777777" w:rsidR="00645FBF" w:rsidRPr="001C45C1" w:rsidRDefault="00645FBF" w:rsidP="00645FBF">
      <w:pPr>
        <w:spacing w:after="120"/>
        <w:jc w:val="center"/>
        <w:rPr>
          <w:rFonts w:cs="Times"/>
          <w:color w:val="000000" w:themeColor="text1"/>
        </w:rPr>
      </w:pPr>
      <w:r w:rsidRPr="001C45C1">
        <w:rPr>
          <w:rFonts w:cs="Times"/>
          <w:color w:val="000000" w:themeColor="text1"/>
        </w:rPr>
        <w:object w:dxaOrig="8063" w:dyaOrig="6329" w14:anchorId="208E0433">
          <v:shape id="_x0000_i1029" type="#_x0000_t75" style="width:255.9pt;height:200.3pt" o:ole="">
            <v:imagedata r:id="rId19" o:title=""/>
          </v:shape>
          <o:OLEObject Type="Embed" ProgID="Visio.Drawing.11" ShapeID="_x0000_i1029" DrawAspect="Content" ObjectID="_1667818697" r:id="rId20"/>
        </w:object>
      </w:r>
    </w:p>
    <w:p w14:paraId="5D90F608" w14:textId="77777777" w:rsidR="00645FBF" w:rsidRDefault="00645FBF" w:rsidP="00645FBF">
      <w:pPr>
        <w:spacing w:line="480" w:lineRule="auto"/>
        <w:jc w:val="both"/>
        <w:rPr>
          <w:rFonts w:cs="Times"/>
          <w:snapToGrid w:val="0"/>
          <w:color w:val="000000" w:themeColor="text1"/>
          <w:sz w:val="22"/>
          <w:szCs w:val="22"/>
        </w:rPr>
      </w:pPr>
      <w:r w:rsidRPr="001C45C1">
        <w:rPr>
          <w:rFonts w:cs="Times"/>
          <w:b/>
          <w:bCs/>
          <w:snapToGrid w:val="0"/>
          <w:color w:val="000000" w:themeColor="text1"/>
          <w:sz w:val="22"/>
          <w:szCs w:val="22"/>
        </w:rPr>
        <w:t>Figure S</w:t>
      </w:r>
      <w:r>
        <w:rPr>
          <w:rFonts w:cs="Times"/>
          <w:b/>
          <w:bCs/>
          <w:snapToGrid w:val="0"/>
          <w:color w:val="000000" w:themeColor="text1"/>
          <w:sz w:val="22"/>
          <w:szCs w:val="22"/>
        </w:rPr>
        <w:t>5</w:t>
      </w:r>
      <w:r w:rsidRPr="001C45C1">
        <w:rPr>
          <w:rFonts w:cs="Times"/>
          <w:snapToGrid w:val="0"/>
          <w:color w:val="000000" w:themeColor="text1"/>
          <w:sz w:val="22"/>
          <w:szCs w:val="22"/>
        </w:rPr>
        <w:t xml:space="preserve">. The measured </w:t>
      </w:r>
      <w:bookmarkStart w:id="5" w:name="_Hlk48505674"/>
      <w:r w:rsidRPr="001C45C1">
        <w:rPr>
          <w:rFonts w:cs="Times"/>
          <w:snapToGrid w:val="0"/>
          <w:color w:val="000000" w:themeColor="text1"/>
          <w:sz w:val="22"/>
          <w:szCs w:val="22"/>
        </w:rPr>
        <w:t xml:space="preserve">I-V curve </w:t>
      </w:r>
      <w:bookmarkEnd w:id="5"/>
      <w:r w:rsidRPr="001C45C1">
        <w:rPr>
          <w:rFonts w:cs="Times"/>
          <w:snapToGrid w:val="0"/>
          <w:color w:val="000000" w:themeColor="text1"/>
          <w:sz w:val="22"/>
          <w:szCs w:val="22"/>
        </w:rPr>
        <w:t xml:space="preserve">of the fabricated LTEs with different width </w:t>
      </w:r>
      <w:r w:rsidRPr="001C45C1">
        <w:rPr>
          <w:rFonts w:cs="Times"/>
          <w:i/>
          <w:iCs/>
          <w:snapToGrid w:val="0"/>
          <w:color w:val="000000" w:themeColor="text1"/>
          <w:sz w:val="22"/>
          <w:szCs w:val="22"/>
        </w:rPr>
        <w:t>w</w:t>
      </w:r>
      <w:r w:rsidRPr="001C45C1">
        <w:rPr>
          <w:rFonts w:cs="Times"/>
          <w:snapToGrid w:val="0"/>
          <w:color w:val="000000" w:themeColor="text1"/>
          <w:sz w:val="22"/>
          <w:szCs w:val="22"/>
        </w:rPr>
        <w:t xml:space="preserve"> and length </w:t>
      </w:r>
      <w:r w:rsidRPr="001C45C1">
        <w:rPr>
          <w:rFonts w:cs="Times"/>
          <w:i/>
          <w:iCs/>
          <w:snapToGrid w:val="0"/>
          <w:color w:val="000000" w:themeColor="text1"/>
          <w:sz w:val="22"/>
          <w:szCs w:val="22"/>
        </w:rPr>
        <w:t xml:space="preserve">l </w:t>
      </w:r>
      <w:r w:rsidRPr="001C45C1">
        <w:rPr>
          <w:rFonts w:cs="Times"/>
          <w:snapToGrid w:val="0"/>
          <w:color w:val="000000" w:themeColor="text1"/>
          <w:sz w:val="22"/>
          <w:szCs w:val="22"/>
        </w:rPr>
        <w:t>(see Figure 3</w:t>
      </w:r>
      <w:r>
        <w:rPr>
          <w:rFonts w:cs="Times"/>
          <w:snapToGrid w:val="0"/>
          <w:color w:val="000000" w:themeColor="text1"/>
          <w:sz w:val="22"/>
          <w:szCs w:val="22"/>
        </w:rPr>
        <w:t>A</w:t>
      </w:r>
      <w:r w:rsidRPr="001C45C1">
        <w:rPr>
          <w:rFonts w:cs="Times"/>
          <w:snapToGrid w:val="0"/>
          <w:color w:val="000000" w:themeColor="text1"/>
          <w:sz w:val="22"/>
          <w:szCs w:val="22"/>
        </w:rPr>
        <w:t>).</w:t>
      </w:r>
      <w:r w:rsidRPr="001C45C1">
        <w:rPr>
          <w:rFonts w:cs="Times"/>
          <w:b/>
          <w:bCs/>
          <w:snapToGrid w:val="0"/>
          <w:color w:val="000000" w:themeColor="text1"/>
          <w:sz w:val="22"/>
          <w:szCs w:val="22"/>
        </w:rPr>
        <w:t xml:space="preserve"> </w:t>
      </w:r>
      <w:r w:rsidRPr="001C45C1">
        <w:rPr>
          <w:rFonts w:cs="Times"/>
          <w:snapToGrid w:val="0"/>
          <w:color w:val="000000" w:themeColor="text1"/>
          <w:sz w:val="22"/>
          <w:szCs w:val="22"/>
        </w:rPr>
        <w:t>The structure parameters are: the thickness of Si (SiO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 layer in the unit cell of</w:t>
      </w:r>
      <w:r w:rsidRPr="001C45C1">
        <w:rPr>
          <w:rFonts w:cs="Times"/>
          <w:snapToGrid w:val="0"/>
          <w:color w:val="000000" w:themeColor="text1"/>
          <w:sz w:val="22"/>
          <w:szCs w:val="22"/>
          <w:vertAlign w:val="subscript"/>
        </w:rPr>
        <w:t xml:space="preserve"> </w:t>
      </w:r>
      <w:r w:rsidRPr="001C45C1">
        <w:rPr>
          <w:rFonts w:cs="Times"/>
          <w:snapToGrid w:val="0"/>
          <w:color w:val="000000" w:themeColor="text1"/>
          <w:sz w:val="22"/>
          <w:szCs w:val="22"/>
        </w:rPr>
        <w:t>the (SiO</w:t>
      </w:r>
      <w:r w:rsidRPr="001C45C1">
        <w:rPr>
          <w:rFonts w:cs="Times"/>
          <w:snapToGrid w:val="0"/>
          <w:color w:val="000000" w:themeColor="text1"/>
          <w:sz w:val="22"/>
          <w:szCs w:val="22"/>
          <w:vertAlign w:val="subscript"/>
        </w:rPr>
        <w:t>2</w:t>
      </w:r>
      <w:r w:rsidRPr="001C45C1">
        <w:rPr>
          <w:rFonts w:cs="Times"/>
          <w:snapToGrid w:val="0"/>
          <w:color w:val="000000" w:themeColor="text1"/>
          <w:sz w:val="22"/>
          <w:szCs w:val="22"/>
        </w:rPr>
        <w:t>/Si)</w:t>
      </w:r>
      <w:r w:rsidRPr="001C45C1">
        <w:rPr>
          <w:rFonts w:cs="Times"/>
          <w:i/>
          <w:snapToGrid w:val="0"/>
          <w:color w:val="000000" w:themeColor="text1"/>
          <w:sz w:val="22"/>
          <w:szCs w:val="22"/>
          <w:vertAlign w:val="superscript"/>
        </w:rPr>
        <w:t>m</w:t>
      </w:r>
      <w:r w:rsidRPr="001C45C1">
        <w:rPr>
          <w:rFonts w:cs="Times"/>
          <w:snapToGrid w:val="0"/>
          <w:color w:val="000000" w:themeColor="text1"/>
          <w:sz w:val="22"/>
          <w:szCs w:val="22"/>
        </w:rPr>
        <w:t xml:space="preserve"> is 40 nm (100 nm), and the thickness of Si (Cr) layer in the unit cell of the (Si/Cr/Si)</w:t>
      </w:r>
      <w:r w:rsidRPr="001C45C1">
        <w:rPr>
          <w:rFonts w:cs="Times"/>
          <w:i/>
          <w:snapToGrid w:val="0"/>
          <w:color w:val="000000" w:themeColor="text1"/>
          <w:sz w:val="22"/>
          <w:szCs w:val="22"/>
          <w:vertAlign w:val="superscript"/>
        </w:rPr>
        <w:t xml:space="preserve"> n </w:t>
      </w:r>
      <w:r w:rsidRPr="001C45C1">
        <w:rPr>
          <w:rFonts w:cs="Times"/>
          <w:snapToGrid w:val="0"/>
          <w:color w:val="000000" w:themeColor="text1"/>
          <w:sz w:val="22"/>
          <w:szCs w:val="22"/>
        </w:rPr>
        <w:t xml:space="preserve">is 100 nm (4 nm). The number of lattice periods </w:t>
      </w:r>
      <w:r w:rsidRPr="001C45C1">
        <w:rPr>
          <w:rFonts w:cs="Times"/>
          <w:i/>
          <w:snapToGrid w:val="0"/>
          <w:color w:val="000000" w:themeColor="text1"/>
          <w:sz w:val="22"/>
          <w:szCs w:val="22"/>
        </w:rPr>
        <w:t>m</w:t>
      </w:r>
      <w:r w:rsidRPr="001C45C1">
        <w:rPr>
          <w:rFonts w:cs="Times"/>
          <w:snapToGrid w:val="0"/>
          <w:color w:val="000000" w:themeColor="text1"/>
          <w:sz w:val="22"/>
          <w:szCs w:val="22"/>
        </w:rPr>
        <w:t xml:space="preserve"> and </w:t>
      </w:r>
      <w:r w:rsidRPr="001C45C1">
        <w:rPr>
          <w:rFonts w:cs="Times"/>
          <w:i/>
          <w:snapToGrid w:val="0"/>
          <w:color w:val="000000" w:themeColor="text1"/>
          <w:sz w:val="22"/>
          <w:szCs w:val="22"/>
        </w:rPr>
        <w:t xml:space="preserve">n </w:t>
      </w:r>
      <w:r w:rsidRPr="001C45C1">
        <w:rPr>
          <w:rFonts w:cs="Times"/>
          <w:iCs/>
          <w:snapToGrid w:val="0"/>
          <w:color w:val="000000" w:themeColor="text1"/>
          <w:sz w:val="22"/>
          <w:szCs w:val="22"/>
        </w:rPr>
        <w:t>are 4 and</w:t>
      </w:r>
      <w:r w:rsidRPr="001C45C1">
        <w:rPr>
          <w:rFonts w:cs="Times"/>
          <w:snapToGrid w:val="0"/>
          <w:color w:val="000000" w:themeColor="text1"/>
          <w:sz w:val="22"/>
          <w:szCs w:val="22"/>
        </w:rPr>
        <w:t xml:space="preserve"> 6, respectively, and the thickness of the Ni</w:t>
      </w:r>
      <w:r w:rsidRPr="001C45C1">
        <w:rPr>
          <w:rFonts w:cs="Times"/>
          <w:snapToGrid w:val="0"/>
          <w:color w:val="000000" w:themeColor="text1"/>
          <w:sz w:val="22"/>
          <w:szCs w:val="22"/>
          <w:vertAlign w:val="subscript"/>
        </w:rPr>
        <w:t>80</w:t>
      </w:r>
      <w:r w:rsidRPr="001C45C1">
        <w:rPr>
          <w:rFonts w:cs="Times"/>
          <w:snapToGrid w:val="0"/>
          <w:color w:val="000000" w:themeColor="text1"/>
          <w:sz w:val="22"/>
          <w:szCs w:val="22"/>
        </w:rPr>
        <w:t>Cr</w:t>
      </w:r>
      <w:r w:rsidRPr="001C45C1">
        <w:rPr>
          <w:rFonts w:cs="Times"/>
          <w:snapToGrid w:val="0"/>
          <w:color w:val="000000" w:themeColor="text1"/>
          <w:sz w:val="22"/>
          <w:szCs w:val="22"/>
          <w:vertAlign w:val="subscript"/>
        </w:rPr>
        <w:t>20</w:t>
      </w:r>
      <w:r w:rsidRPr="001C45C1">
        <w:rPr>
          <w:rFonts w:cs="Times"/>
          <w:snapToGrid w:val="0"/>
          <w:color w:val="000000" w:themeColor="text1"/>
          <w:sz w:val="22"/>
          <w:szCs w:val="22"/>
        </w:rPr>
        <w:t xml:space="preserve"> film is 300 nm. </w:t>
      </w:r>
    </w:p>
    <w:p w14:paraId="5807066A" w14:textId="77777777" w:rsidR="00645FBF" w:rsidRPr="00645FBF" w:rsidRDefault="00645FBF" w:rsidP="00645FBF">
      <w:pPr>
        <w:rPr>
          <w:lang w:eastAsia="en-US"/>
        </w:rPr>
      </w:pPr>
    </w:p>
    <w:p w14:paraId="1AFDCABC" w14:textId="77777777" w:rsidR="001C45C1" w:rsidRPr="001C45C1" w:rsidRDefault="001C45C1" w:rsidP="001C45C1">
      <w:pPr>
        <w:pStyle w:val="BDAbstract"/>
        <w:numPr>
          <w:ilvl w:val="0"/>
          <w:numId w:val="1"/>
        </w:numPr>
        <w:spacing w:before="120" w:after="120" w:line="240" w:lineRule="auto"/>
        <w:ind w:left="357" w:hanging="357"/>
        <w:rPr>
          <w:rFonts w:cs="Times"/>
          <w:color w:val="000000" w:themeColor="text1"/>
          <w:sz w:val="26"/>
          <w:szCs w:val="26"/>
        </w:rPr>
      </w:pPr>
      <w:bookmarkStart w:id="6" w:name="_Hlk48035027"/>
      <w:r w:rsidRPr="001C45C1">
        <w:rPr>
          <w:rFonts w:cs="Times"/>
          <w:b/>
          <w:bCs/>
          <w:color w:val="000000" w:themeColor="text1"/>
          <w:sz w:val="26"/>
          <w:szCs w:val="26"/>
          <w:lang w:val="en-GB"/>
        </w:rPr>
        <w:t xml:space="preserve">Spectral thermal radiation </w:t>
      </w:r>
    </w:p>
    <w:bookmarkEnd w:id="6"/>
    <w:p w14:paraId="15575688" w14:textId="2B8ACFE7" w:rsidR="001C45C1" w:rsidRPr="001C45C1" w:rsidRDefault="001C45C1" w:rsidP="007D243C">
      <w:pPr>
        <w:spacing w:line="480" w:lineRule="auto"/>
        <w:jc w:val="both"/>
        <w:rPr>
          <w:rFonts w:cs="Times"/>
          <w:color w:val="000000" w:themeColor="text1"/>
        </w:rPr>
      </w:pPr>
      <w:r w:rsidRPr="001C45C1">
        <w:rPr>
          <w:rFonts w:cs="Times"/>
          <w:color w:val="000000" w:themeColor="text1"/>
        </w:rPr>
        <w:t>For the spectral thermal radiation measurements at various temperatures (Figure 3</w:t>
      </w:r>
      <w:r w:rsidR="002D47CA">
        <w:rPr>
          <w:rFonts w:cs="Times"/>
          <w:color w:val="000000" w:themeColor="text1"/>
        </w:rPr>
        <w:t>D</w:t>
      </w:r>
      <w:r w:rsidRPr="001C45C1">
        <w:rPr>
          <w:rFonts w:cs="Times"/>
          <w:color w:val="000000" w:themeColor="text1"/>
        </w:rPr>
        <w:t>), the radiation from the electrically heated LTEs is collimated by a 90° off-axis parabolic mirror with protected gold coating (Thorlabs MPD249-M01) toward the external port of the FTIR and is collected by a DTGS-KBr detector. To compare the measured results with theory, we calculate the spectral radiance</w:t>
      </w:r>
      <m:oMath>
        <m:r>
          <w:rPr>
            <w:rFonts w:ascii="Cambria Math" w:hAnsi="Cambria Math" w:cs="Times"/>
            <w:color w:val="000000" w:themeColor="text1"/>
          </w:rPr>
          <m:t xml:space="preserve"> E</m:t>
        </m:r>
        <m:d>
          <m:dPr>
            <m:ctrlPr>
              <w:rPr>
                <w:rFonts w:ascii="Cambria Math" w:hAnsi="Cambria Math" w:cs="Times"/>
                <w:i/>
                <w:color w:val="000000" w:themeColor="text1"/>
              </w:rPr>
            </m:ctrlPr>
          </m:dPr>
          <m:e>
            <m:r>
              <w:rPr>
                <w:rFonts w:ascii="Cambria Math" w:hAnsi="Cambria Math" w:cs="Times"/>
                <w:color w:val="000000" w:themeColor="text1"/>
              </w:rPr>
              <m:t>λ,T</m:t>
            </m:r>
          </m:e>
        </m:d>
      </m:oMath>
      <w:r w:rsidRPr="001C45C1">
        <w:rPr>
          <w:rFonts w:cs="Times"/>
          <w:color w:val="000000" w:themeColor="text1"/>
        </w:rPr>
        <w:t xml:space="preserve"> by integrating the radiation within the angle of radiation </w:t>
      </w:r>
      <m:oMath>
        <m:sSub>
          <m:sSubPr>
            <m:ctrlPr>
              <w:rPr>
                <w:rFonts w:ascii="Cambria Math" w:hAnsi="Cambria Math" w:cs="Times"/>
                <w:i/>
                <w:color w:val="000000" w:themeColor="text1"/>
                <w:lang w:eastAsia="zh-CN"/>
              </w:rPr>
            </m:ctrlPr>
          </m:sSubPr>
          <m:e>
            <m:r>
              <w:rPr>
                <w:rFonts w:ascii="Cambria Math" w:hAnsi="Cambria Math" w:cs="Times"/>
                <w:color w:val="000000" w:themeColor="text1"/>
                <w:lang w:eastAsia="zh-CN"/>
              </w:rPr>
              <m:t>θ</m:t>
            </m:r>
          </m:e>
          <m:sub>
            <m:r>
              <w:rPr>
                <w:rFonts w:ascii="Cambria Math" w:hAnsi="Cambria Math" w:cs="Times"/>
                <w:color w:val="000000" w:themeColor="text1"/>
                <w:lang w:eastAsia="zh-CN"/>
              </w:rPr>
              <m:t>0</m:t>
            </m:r>
          </m:sub>
        </m:sSub>
      </m:oMath>
      <w:r w:rsidRPr="001C45C1">
        <w:rPr>
          <w:rFonts w:cs="Times"/>
          <w:color w:val="000000" w:themeColor="text1"/>
        </w:rPr>
        <w:t xml:space="preserve"> from the normal, i.e., </w:t>
      </w:r>
    </w:p>
    <w:p w14:paraId="45D0F30C" w14:textId="7003F310" w:rsidR="001C45C1" w:rsidRPr="00645FBF" w:rsidRDefault="001C45C1" w:rsidP="00645FBF">
      <w:pPr>
        <w:spacing w:line="480" w:lineRule="auto"/>
        <w:jc w:val="right"/>
        <w:rPr>
          <w:rFonts w:cs="Times"/>
          <w:color w:val="FF0000"/>
          <w:lang w:eastAsia="zh-CN"/>
        </w:rPr>
      </w:pPr>
      <m:oMath>
        <m:r>
          <w:rPr>
            <w:rFonts w:ascii="Cambria Math" w:hAnsi="Cambria Math" w:cs="Times"/>
            <w:color w:val="FF0000"/>
          </w:rPr>
          <m:t>E</m:t>
        </m:r>
        <m:d>
          <m:dPr>
            <m:ctrlPr>
              <w:rPr>
                <w:rFonts w:ascii="Cambria Math" w:hAnsi="Cambria Math" w:cs="Times"/>
                <w:i/>
                <w:color w:val="FF0000"/>
              </w:rPr>
            </m:ctrlPr>
          </m:dPr>
          <m:e>
            <m:r>
              <w:rPr>
                <w:rFonts w:ascii="Cambria Math" w:hAnsi="Cambria Math" w:cs="Times"/>
                <w:color w:val="FF0000"/>
              </w:rPr>
              <m:t>λ,T</m:t>
            </m:r>
          </m:e>
        </m:d>
        <m:r>
          <w:rPr>
            <w:rFonts w:ascii="Cambria Math" w:hAnsi="Cambria Math" w:cs="Times"/>
            <w:color w:val="FF0000"/>
          </w:rPr>
          <m:t>=2π</m:t>
        </m:r>
        <m:nary>
          <m:naryPr>
            <m:limLoc m:val="subSup"/>
            <m:ctrlPr>
              <w:rPr>
                <w:rFonts w:ascii="Cambria Math" w:hAnsi="Cambria Math" w:cs="Times"/>
                <w:i/>
                <w:color w:val="FF0000"/>
              </w:rPr>
            </m:ctrlPr>
          </m:naryPr>
          <m:sub>
            <m:r>
              <w:rPr>
                <w:rFonts w:ascii="Cambria Math" w:hAnsi="Cambria Math" w:cs="Times"/>
                <w:color w:val="FF0000"/>
              </w:rPr>
              <m:t>0</m:t>
            </m:r>
          </m:sub>
          <m:sup>
            <m:sSub>
              <m:sSubPr>
                <m:ctrlPr>
                  <w:rPr>
                    <w:rFonts w:ascii="Cambria Math" w:hAnsi="Cambria Math" w:cs="Times"/>
                    <w:i/>
                    <w:color w:val="FF0000"/>
                    <w:lang w:eastAsia="zh-CN"/>
                  </w:rPr>
                </m:ctrlPr>
              </m:sSubPr>
              <m:e>
                <m:r>
                  <w:rPr>
                    <w:rFonts w:ascii="Cambria Math" w:hAnsi="Cambria Math" w:cs="Times"/>
                    <w:color w:val="FF0000"/>
                    <w:lang w:eastAsia="zh-CN"/>
                  </w:rPr>
                  <m:t>θ</m:t>
                </m:r>
              </m:e>
              <m:sub>
                <m:r>
                  <w:rPr>
                    <w:rFonts w:ascii="Cambria Math" w:hAnsi="Cambria Math" w:cs="Times"/>
                    <w:color w:val="FF0000"/>
                    <w:lang w:eastAsia="zh-CN"/>
                  </w:rPr>
                  <m:t>0</m:t>
                </m:r>
              </m:sub>
            </m:sSub>
          </m:sup>
          <m:e>
            <m:r>
              <w:rPr>
                <w:rFonts w:ascii="Cambria Math" w:hAnsi="Cambria Math" w:cs="Times"/>
                <w:color w:val="FF0000"/>
              </w:rPr>
              <m:t>ε</m:t>
            </m:r>
            <m:d>
              <m:dPr>
                <m:ctrlPr>
                  <w:rPr>
                    <w:rFonts w:ascii="Cambria Math" w:hAnsi="Cambria Math" w:cs="Times"/>
                    <w:i/>
                    <w:color w:val="FF0000"/>
                  </w:rPr>
                </m:ctrlPr>
              </m:dPr>
              <m:e>
                <m:r>
                  <w:rPr>
                    <w:rFonts w:ascii="Cambria Math" w:hAnsi="Cambria Math" w:cs="Times"/>
                    <w:color w:val="FF0000"/>
                  </w:rPr>
                  <m:t>θ,λ</m:t>
                </m:r>
              </m:e>
            </m:d>
            <m:sSub>
              <m:sSubPr>
                <m:ctrlPr>
                  <w:rPr>
                    <w:rFonts w:ascii="Cambria Math" w:eastAsiaTheme="minorEastAsia" w:hAnsi="Cambria Math" w:cs="Times"/>
                    <w:color w:val="FF0000"/>
                    <w:sz w:val="22"/>
                    <w:szCs w:val="22"/>
                    <w:lang w:eastAsia="zh-CN"/>
                  </w:rPr>
                </m:ctrlPr>
              </m:sSubPr>
              <m:e>
                <m:r>
                  <w:rPr>
                    <w:rFonts w:ascii="Cambria Math" w:hAnsi="Cambria Math" w:cs="Times"/>
                    <w:color w:val="FF0000"/>
                  </w:rPr>
                  <m:t>I</m:t>
                </m:r>
              </m:e>
              <m:sub>
                <m:r>
                  <w:rPr>
                    <w:rFonts w:ascii="Cambria Math" w:hAnsi="Cambria Math" w:cs="Times"/>
                    <w:color w:val="FF0000"/>
                  </w:rPr>
                  <m:t>BB</m:t>
                </m:r>
              </m:sub>
            </m:sSub>
            <m:d>
              <m:dPr>
                <m:ctrlPr>
                  <w:rPr>
                    <w:rFonts w:ascii="Cambria Math" w:hAnsi="Cambria Math" w:cs="Times"/>
                    <w:i/>
                    <w:color w:val="FF0000"/>
                  </w:rPr>
                </m:ctrlPr>
              </m:dPr>
              <m:e>
                <m:r>
                  <w:rPr>
                    <w:rFonts w:ascii="Cambria Math" w:hAnsi="Cambria Math" w:cs="Times"/>
                    <w:color w:val="FF0000"/>
                  </w:rPr>
                  <m:t>T,λ</m:t>
                </m:r>
              </m:e>
            </m:d>
          </m:e>
        </m:nary>
        <m:func>
          <m:funcPr>
            <m:ctrlPr>
              <w:rPr>
                <w:rFonts w:ascii="Cambria Math" w:hAnsi="Cambria Math" w:cs="Times"/>
                <w:color w:val="FF0000"/>
              </w:rPr>
            </m:ctrlPr>
          </m:funcPr>
          <m:fName>
            <m:r>
              <m:rPr>
                <m:sty m:val="p"/>
              </m:rPr>
              <w:rPr>
                <w:rFonts w:ascii="Cambria Math" w:hAnsi="Cambria Math" w:cs="Times"/>
                <w:color w:val="FF0000"/>
              </w:rPr>
              <m:t>sin</m:t>
            </m:r>
          </m:fName>
          <m:e>
            <m:d>
              <m:dPr>
                <m:ctrlPr>
                  <w:rPr>
                    <w:rFonts w:ascii="Cambria Math" w:hAnsi="Cambria Math" w:cs="Times"/>
                    <w:i/>
                    <w:color w:val="FF0000"/>
                  </w:rPr>
                </m:ctrlPr>
              </m:dPr>
              <m:e>
                <m:r>
                  <w:rPr>
                    <w:rFonts w:ascii="Cambria Math" w:hAnsi="Cambria Math" w:cs="Times"/>
                    <w:color w:val="FF0000"/>
                  </w:rPr>
                  <m:t>θ</m:t>
                </m:r>
              </m:e>
            </m:d>
          </m:e>
        </m:func>
        <m:func>
          <m:funcPr>
            <m:ctrlPr>
              <w:rPr>
                <w:rFonts w:ascii="Cambria Math" w:hAnsi="Cambria Math" w:cs="Times"/>
                <w:color w:val="FF0000"/>
              </w:rPr>
            </m:ctrlPr>
          </m:funcPr>
          <m:fName>
            <m:r>
              <m:rPr>
                <m:sty m:val="p"/>
              </m:rPr>
              <w:rPr>
                <w:rFonts w:ascii="Cambria Math" w:hAnsi="Cambria Math" w:cs="Times"/>
                <w:color w:val="FF0000"/>
              </w:rPr>
              <m:t>cos</m:t>
            </m:r>
          </m:fName>
          <m:e>
            <m:d>
              <m:dPr>
                <m:ctrlPr>
                  <w:rPr>
                    <w:rFonts w:ascii="Cambria Math" w:hAnsi="Cambria Math" w:cs="Times"/>
                    <w:i/>
                    <w:color w:val="FF0000"/>
                  </w:rPr>
                </m:ctrlPr>
              </m:dPr>
              <m:e>
                <m:r>
                  <w:rPr>
                    <w:rFonts w:ascii="Cambria Math" w:hAnsi="Cambria Math" w:cs="Times"/>
                    <w:color w:val="FF0000"/>
                  </w:rPr>
                  <m:t>θ</m:t>
                </m:r>
              </m:e>
            </m:d>
          </m:e>
        </m:func>
        <m:r>
          <w:rPr>
            <w:rFonts w:ascii="Cambria Math" w:hAnsi="Cambria Math" w:cs="Times"/>
            <w:color w:val="FF0000"/>
          </w:rPr>
          <m:t>dθ,</m:t>
        </m:r>
      </m:oMath>
      <w:r w:rsidRPr="007D243C">
        <w:rPr>
          <w:rFonts w:cs="Times"/>
          <w:color w:val="FF0000"/>
        </w:rPr>
        <w:t xml:space="preserve">                        (S2)</w:t>
      </w:r>
      <w:bookmarkStart w:id="7" w:name="_Hlk56595415"/>
      <m:oMath>
        <m:r>
          <m:rPr>
            <m:sty m:val="p"/>
          </m:rPr>
          <w:rPr>
            <w:rFonts w:ascii="Cambria Math" w:hAnsi="Cambria Math" w:cs="Times"/>
            <w:color w:val="000000" w:themeColor="text1"/>
            <w:sz w:val="22"/>
            <w:szCs w:val="22"/>
          </w:rPr>
          <w:br/>
        </m:r>
      </m:oMath>
      <w:bookmarkEnd w:id="7"/>
    </w:p>
    <w:p w14:paraId="340F3752" w14:textId="2DB9899F" w:rsidR="00DA3343" w:rsidRPr="001C45C1" w:rsidRDefault="00DA3343" w:rsidP="00DA3343">
      <w:pPr>
        <w:jc w:val="center"/>
        <w:rPr>
          <w:rFonts w:cs="Times"/>
          <w:color w:val="000000" w:themeColor="text1"/>
        </w:rPr>
      </w:pPr>
      <w:r w:rsidRPr="001C45C1">
        <w:rPr>
          <w:rFonts w:cs="Times"/>
          <w:color w:val="000000" w:themeColor="text1"/>
        </w:rPr>
        <w:object w:dxaOrig="17603" w:dyaOrig="18976" w14:anchorId="23133CC6">
          <v:shape id="_x0000_i1030" type="#_x0000_t75" style="width:443.4pt;height:476.9pt" o:ole="">
            <v:imagedata r:id="rId21" o:title=""/>
          </v:shape>
          <o:OLEObject Type="Embed" ProgID="Visio.Drawing.11" ShapeID="_x0000_i1030" DrawAspect="Content" ObjectID="_1667818698" r:id="rId22"/>
        </w:object>
      </w:r>
    </w:p>
    <w:p w14:paraId="02FBEBF5" w14:textId="68C97455" w:rsidR="00DA3343" w:rsidRDefault="00DA3343" w:rsidP="00DA3343">
      <w:pPr>
        <w:spacing w:after="240" w:line="480" w:lineRule="auto"/>
        <w:jc w:val="both"/>
        <w:rPr>
          <w:rFonts w:cs="Times"/>
          <w:color w:val="000000" w:themeColor="text1"/>
          <w:sz w:val="22"/>
          <w:szCs w:val="22"/>
          <w:lang w:eastAsia="zh-CN"/>
        </w:rPr>
      </w:pPr>
      <w:r w:rsidRPr="001C45C1">
        <w:rPr>
          <w:rFonts w:cs="Times"/>
          <w:b/>
          <w:bCs/>
          <w:snapToGrid w:val="0"/>
          <w:color w:val="000000" w:themeColor="text1"/>
          <w:sz w:val="22"/>
          <w:szCs w:val="22"/>
        </w:rPr>
        <w:t>Figure S</w:t>
      </w:r>
      <w:r>
        <w:rPr>
          <w:rFonts w:cs="Times"/>
          <w:b/>
          <w:bCs/>
          <w:snapToGrid w:val="0"/>
          <w:color w:val="000000" w:themeColor="text1"/>
          <w:sz w:val="22"/>
          <w:szCs w:val="22"/>
        </w:rPr>
        <w:t>6</w:t>
      </w:r>
      <w:r w:rsidRPr="001C45C1">
        <w:rPr>
          <w:rFonts w:cs="Times"/>
          <w:snapToGrid w:val="0"/>
          <w:color w:val="000000" w:themeColor="text1"/>
          <w:sz w:val="22"/>
          <w:szCs w:val="22"/>
        </w:rPr>
        <w:t xml:space="preserve">. (a) Photography image of the developed thermophonic measurement system to characterize the fabricated LTE devices. (b) The schematic diagram of the measurement system. The LTE samples in this measurement have width of </w:t>
      </w:r>
      <m:oMath>
        <m:r>
          <w:rPr>
            <w:rFonts w:ascii="Cambria Math" w:hAnsi="Cambria Math" w:cs="Times"/>
            <w:color w:val="000000" w:themeColor="text1"/>
            <w:sz w:val="22"/>
            <w:szCs w:val="22"/>
            <w:lang w:eastAsia="zh-CN"/>
          </w:rPr>
          <m:t xml:space="preserve">20 </m:t>
        </m:r>
        <m:r>
          <m:rPr>
            <m:sty m:val="p"/>
          </m:rPr>
          <w:rPr>
            <w:rFonts w:ascii="Cambria Math" w:hAnsi="Cambria Math" w:cs="Times"/>
            <w:color w:val="000000" w:themeColor="text1"/>
            <w:sz w:val="22"/>
            <w:szCs w:val="22"/>
            <w:lang w:eastAsia="zh-CN"/>
          </w:rPr>
          <m:t>mm</m:t>
        </m:r>
      </m:oMath>
      <w:r w:rsidRPr="001C45C1">
        <w:rPr>
          <w:rFonts w:cs="Times"/>
          <w:iCs/>
          <w:color w:val="000000" w:themeColor="text1"/>
          <w:sz w:val="22"/>
          <w:szCs w:val="22"/>
          <w:lang w:eastAsia="zh-CN"/>
        </w:rPr>
        <w:t xml:space="preserve"> and length of </w:t>
      </w:r>
      <m:oMath>
        <m:r>
          <w:rPr>
            <w:rFonts w:ascii="Cambria Math" w:hAnsi="Cambria Math" w:cs="Times"/>
            <w:color w:val="000000" w:themeColor="text1"/>
            <w:sz w:val="22"/>
            <w:szCs w:val="22"/>
            <w:lang w:eastAsia="zh-CN"/>
          </w:rPr>
          <m:t xml:space="preserve">10 </m:t>
        </m:r>
        <m:r>
          <m:rPr>
            <m:sty m:val="p"/>
          </m:rPr>
          <w:rPr>
            <w:rFonts w:ascii="Cambria Math" w:hAnsi="Cambria Math" w:cs="Times"/>
            <w:color w:val="000000" w:themeColor="text1"/>
            <w:sz w:val="22"/>
            <w:szCs w:val="22"/>
            <w:lang w:eastAsia="zh-CN"/>
          </w:rPr>
          <m:t>mm</m:t>
        </m:r>
      </m:oMath>
      <w:r w:rsidRPr="001C45C1">
        <w:rPr>
          <w:rFonts w:cs="Times"/>
          <w:color w:val="000000" w:themeColor="text1"/>
          <w:sz w:val="22"/>
          <w:szCs w:val="22"/>
          <w:lang w:eastAsia="zh-CN"/>
        </w:rPr>
        <w:t>.</w:t>
      </w:r>
    </w:p>
    <w:p w14:paraId="1380D6E5" w14:textId="6B3F3F15" w:rsidR="00BF7CD3" w:rsidRPr="00DA3343" w:rsidRDefault="00BF7CD3" w:rsidP="00BF7CD3">
      <w:pPr>
        <w:spacing w:line="480" w:lineRule="auto"/>
        <w:jc w:val="both"/>
        <w:rPr>
          <w:rFonts w:cs="Times"/>
          <w:snapToGrid w:val="0"/>
          <w:color w:val="000000" w:themeColor="text1"/>
          <w:sz w:val="22"/>
          <w:szCs w:val="22"/>
        </w:rPr>
      </w:pPr>
      <w:r w:rsidRPr="00DF48E1">
        <w:rPr>
          <w:rFonts w:cs="Times"/>
          <w:color w:val="FF0000"/>
        </w:rPr>
        <w:t xml:space="preserve">where </w:t>
      </w:r>
      <m:oMath>
        <m:sSub>
          <m:sSubPr>
            <m:ctrlPr>
              <w:rPr>
                <w:rFonts w:ascii="Cambria Math" w:hAnsi="Cambria Math" w:cs="Times"/>
                <w:color w:val="FF0000"/>
              </w:rPr>
            </m:ctrlPr>
          </m:sSubPr>
          <m:e>
            <m:r>
              <w:rPr>
                <w:rFonts w:ascii="Cambria Math" w:hAnsi="Cambria Math" w:cs="Times"/>
                <w:color w:val="FF0000"/>
              </w:rPr>
              <m:t>I</m:t>
            </m:r>
          </m:e>
          <m:sub>
            <m:r>
              <w:rPr>
                <w:rFonts w:ascii="Cambria Math" w:hAnsi="Cambria Math" w:cs="Times"/>
                <w:color w:val="FF0000"/>
              </w:rPr>
              <m:t>BB</m:t>
            </m:r>
          </m:sub>
        </m:sSub>
        <m:d>
          <m:dPr>
            <m:ctrlPr>
              <w:rPr>
                <w:rFonts w:ascii="Cambria Math" w:hAnsi="Cambria Math" w:cs="Times"/>
                <w:i/>
                <w:color w:val="FF0000"/>
              </w:rPr>
            </m:ctrlPr>
          </m:dPr>
          <m:e>
            <m:r>
              <w:rPr>
                <w:rFonts w:ascii="Cambria Math" w:hAnsi="Cambria Math" w:cs="Times"/>
                <w:color w:val="FF0000"/>
              </w:rPr>
              <m:t>T,λ</m:t>
            </m:r>
          </m:e>
        </m:d>
        <m:r>
          <w:rPr>
            <w:rFonts w:ascii="Cambria Math" w:hAnsi="Cambria Math" w:cs="Times"/>
            <w:color w:val="FF0000"/>
          </w:rPr>
          <m:t>=</m:t>
        </m:r>
        <m:f>
          <m:fPr>
            <m:ctrlPr>
              <w:rPr>
                <w:rFonts w:ascii="Cambria Math" w:hAnsi="Cambria Math" w:cs="Times"/>
                <w:i/>
                <w:color w:val="FF0000"/>
              </w:rPr>
            </m:ctrlPr>
          </m:fPr>
          <m:num>
            <m:r>
              <w:rPr>
                <w:rFonts w:ascii="Cambria Math" w:hAnsi="Cambria Math" w:cs="Times"/>
                <w:color w:val="FF0000"/>
              </w:rPr>
              <m:t>2</m:t>
            </m:r>
            <m:r>
              <w:rPr>
                <w:rFonts w:ascii="Cambria Math" w:hAnsi="Cambria Math" w:cs="Times"/>
                <w:color w:val="FF0000"/>
              </w:rPr>
              <m:t>h</m:t>
            </m:r>
            <m:sSup>
              <m:sSupPr>
                <m:ctrlPr>
                  <w:rPr>
                    <w:rFonts w:ascii="Cambria Math" w:hAnsi="Cambria Math" w:cs="Times"/>
                    <w:color w:val="FF0000"/>
                  </w:rPr>
                </m:ctrlPr>
              </m:sSupPr>
              <m:e>
                <m:r>
                  <w:rPr>
                    <w:rFonts w:ascii="Cambria Math" w:hAnsi="Cambria Math" w:cs="Times"/>
                    <w:color w:val="FF0000"/>
                  </w:rPr>
                  <m:t>c</m:t>
                </m:r>
              </m:e>
              <m:sup>
                <m:r>
                  <w:rPr>
                    <w:rFonts w:ascii="Cambria Math" w:hAnsi="Cambria Math" w:cs="Times"/>
                    <w:color w:val="FF0000"/>
                  </w:rPr>
                  <m:t>2</m:t>
                </m:r>
              </m:sup>
            </m:sSup>
          </m:num>
          <m:den>
            <m:sSup>
              <m:sSupPr>
                <m:ctrlPr>
                  <w:rPr>
                    <w:rFonts w:ascii="Cambria Math" w:hAnsi="Cambria Math" w:cs="Times"/>
                    <w:color w:val="FF0000"/>
                  </w:rPr>
                </m:ctrlPr>
              </m:sSupPr>
              <m:e>
                <m:r>
                  <w:rPr>
                    <w:rFonts w:ascii="Cambria Math" w:hAnsi="Cambria Math" w:cs="Times"/>
                    <w:color w:val="FF0000"/>
                  </w:rPr>
                  <m:t>λ</m:t>
                </m:r>
              </m:e>
              <m:sup>
                <m:r>
                  <w:rPr>
                    <w:rFonts w:ascii="Cambria Math" w:hAnsi="Cambria Math" w:cs="Times"/>
                    <w:color w:val="FF0000"/>
                  </w:rPr>
                  <m:t>5</m:t>
                </m:r>
              </m:sup>
            </m:sSup>
            <m:d>
              <m:dPr>
                <m:ctrlPr>
                  <w:rPr>
                    <w:rFonts w:ascii="Cambria Math" w:hAnsi="Cambria Math" w:cs="Times"/>
                    <w:i/>
                    <w:color w:val="FF0000"/>
                  </w:rPr>
                </m:ctrlPr>
              </m:dPr>
              <m:e>
                <m:sSup>
                  <m:sSupPr>
                    <m:ctrlPr>
                      <w:rPr>
                        <w:rFonts w:ascii="Cambria Math" w:hAnsi="Cambria Math" w:cs="Times"/>
                        <w:color w:val="FF0000"/>
                      </w:rPr>
                    </m:ctrlPr>
                  </m:sSupPr>
                  <m:e>
                    <m:r>
                      <w:rPr>
                        <w:rFonts w:ascii="Cambria Math" w:hAnsi="Cambria Math" w:cs="Times"/>
                        <w:color w:val="FF0000"/>
                      </w:rPr>
                      <m:t>e</m:t>
                    </m:r>
                  </m:e>
                  <m:sup>
                    <m:f>
                      <m:fPr>
                        <m:ctrlPr>
                          <w:rPr>
                            <w:rFonts w:ascii="Cambria Math" w:hAnsi="Cambria Math" w:cs="Times"/>
                            <w:i/>
                            <w:color w:val="FF0000"/>
                          </w:rPr>
                        </m:ctrlPr>
                      </m:fPr>
                      <m:num>
                        <m:r>
                          <w:rPr>
                            <w:rFonts w:ascii="Cambria Math" w:hAnsi="Cambria Math" w:cs="Times"/>
                            <w:color w:val="FF0000"/>
                          </w:rPr>
                          <m:t>hc</m:t>
                        </m:r>
                      </m:num>
                      <m:den>
                        <m:r>
                          <w:rPr>
                            <w:rFonts w:ascii="Cambria Math" w:hAnsi="Cambria Math" w:cs="Times"/>
                            <w:color w:val="FF0000"/>
                          </w:rPr>
                          <m:t>λkT</m:t>
                        </m:r>
                      </m:den>
                    </m:f>
                  </m:sup>
                </m:sSup>
                <m:r>
                  <w:rPr>
                    <w:rFonts w:ascii="Cambria Math" w:hAnsi="Cambria Math" w:cs="Times"/>
                    <w:color w:val="FF0000"/>
                  </w:rPr>
                  <m:t>-1</m:t>
                </m:r>
              </m:e>
            </m:d>
          </m:den>
        </m:f>
      </m:oMath>
      <w:r w:rsidRPr="00DF48E1">
        <w:rPr>
          <w:rFonts w:cs="Times"/>
          <w:color w:val="FF0000"/>
        </w:rPr>
        <w:t xml:space="preserve"> is the spectral radiance</w:t>
      </w:r>
      <w:r w:rsidRPr="007D243C">
        <w:rPr>
          <w:rFonts w:cs="Times"/>
          <w:color w:val="FF0000"/>
        </w:rPr>
        <w:t xml:space="preserve"> of a blackbody at temperature </w:t>
      </w:r>
      <m:oMath>
        <m:r>
          <w:rPr>
            <w:rFonts w:ascii="Cambria Math" w:hAnsi="Cambria Math" w:cs="Times"/>
            <w:color w:val="FF0000"/>
          </w:rPr>
          <m:t>T</m:t>
        </m:r>
      </m:oMath>
      <w:r w:rsidRPr="007D243C">
        <w:rPr>
          <w:rFonts w:cs="Times"/>
          <w:color w:val="FF0000"/>
        </w:rPr>
        <w:t xml:space="preserve">. </w:t>
      </w:r>
      <w:r>
        <w:rPr>
          <w:rFonts w:cs="Times"/>
          <w:color w:val="FF0000"/>
        </w:rPr>
        <w:t xml:space="preserve">Here, </w:t>
      </w:r>
      <m:oMath>
        <m:r>
          <w:rPr>
            <w:rFonts w:ascii="Cambria Math" w:hAnsi="Cambria Math" w:cs="Times"/>
            <w:color w:val="000000" w:themeColor="text1"/>
          </w:rPr>
          <m:t>h=</m:t>
        </m:r>
        <m:r>
          <m:rPr>
            <m:sty m:val="p"/>
          </m:rPr>
          <w:rPr>
            <w:rFonts w:ascii="Cambria Math" w:hAnsi="Cambria Math" w:cs="Times"/>
            <w:color w:val="000000" w:themeColor="text1"/>
          </w:rPr>
          <m:t>6.626×</m:t>
        </m:r>
        <m:sSup>
          <m:sSupPr>
            <m:ctrlPr>
              <w:rPr>
                <w:rFonts w:ascii="Cambria Math" w:hAnsi="Cambria Math" w:cs="Times"/>
                <w:color w:val="000000" w:themeColor="text1"/>
              </w:rPr>
            </m:ctrlPr>
          </m:sSupPr>
          <m:e>
            <m:r>
              <w:rPr>
                <w:rFonts w:ascii="Cambria Math" w:hAnsi="Cambria Math" w:cs="Times"/>
                <w:color w:val="000000" w:themeColor="text1"/>
              </w:rPr>
              <m:t>10</m:t>
            </m:r>
          </m:e>
          <m:sup>
            <m:r>
              <w:rPr>
                <w:rFonts w:ascii="Cambria Math" w:hAnsi="Cambria Math" w:cs="Times"/>
                <w:color w:val="000000" w:themeColor="text1"/>
              </w:rPr>
              <m:t>-34</m:t>
            </m:r>
          </m:sup>
        </m:sSup>
        <m:r>
          <w:rPr>
            <w:rFonts w:ascii="Cambria Math" w:hAnsi="Cambria Math" w:cs="Times"/>
            <w:color w:val="000000" w:themeColor="text1"/>
          </w:rPr>
          <m:t xml:space="preserve"> </m:t>
        </m:r>
        <m:r>
          <m:rPr>
            <m:sty m:val="p"/>
          </m:rPr>
          <w:rPr>
            <w:rFonts w:ascii="Cambria Math" w:hAnsi="Cambria Math" w:cs="Times"/>
            <w:color w:val="000000" w:themeColor="text1"/>
          </w:rPr>
          <m:t>J∙s</m:t>
        </m:r>
      </m:oMath>
      <w:r w:rsidRPr="001C45C1">
        <w:rPr>
          <w:rFonts w:cs="Times"/>
          <w:color w:val="000000" w:themeColor="text1"/>
        </w:rPr>
        <w:t>,</w:t>
      </w:r>
      <m:oMath>
        <m:r>
          <w:rPr>
            <w:rFonts w:ascii="Cambria Math" w:hAnsi="Cambria Math" w:cs="Times"/>
            <w:color w:val="000000" w:themeColor="text1"/>
          </w:rPr>
          <m:t>k=</m:t>
        </m:r>
        <m:r>
          <m:rPr>
            <m:sty m:val="p"/>
          </m:rPr>
          <w:rPr>
            <w:rFonts w:ascii="Cambria Math" w:hAnsi="Cambria Math" w:cs="Times"/>
            <w:color w:val="000000" w:themeColor="text1"/>
          </w:rPr>
          <m:t>1.38×</m:t>
        </m:r>
        <m:sSup>
          <m:sSupPr>
            <m:ctrlPr>
              <w:rPr>
                <w:rFonts w:ascii="Cambria Math" w:hAnsi="Cambria Math" w:cs="Times"/>
                <w:color w:val="000000" w:themeColor="text1"/>
              </w:rPr>
            </m:ctrlPr>
          </m:sSupPr>
          <m:e>
            <m:r>
              <w:rPr>
                <w:rFonts w:ascii="Cambria Math" w:hAnsi="Cambria Math" w:cs="Times"/>
                <w:color w:val="000000" w:themeColor="text1"/>
              </w:rPr>
              <m:t>10</m:t>
            </m:r>
          </m:e>
          <m:sup>
            <m:r>
              <w:rPr>
                <w:rFonts w:ascii="Cambria Math" w:hAnsi="Cambria Math" w:cs="Times"/>
                <w:color w:val="000000" w:themeColor="text1"/>
              </w:rPr>
              <m:t>-23</m:t>
            </m:r>
          </m:sup>
        </m:sSup>
        <m:r>
          <w:rPr>
            <w:rFonts w:ascii="Cambria Math" w:hAnsi="Cambria Math" w:cs="Times"/>
            <w:color w:val="000000" w:themeColor="text1"/>
          </w:rPr>
          <m:t xml:space="preserve"> </m:t>
        </m:r>
        <m:r>
          <m:rPr>
            <m:sty m:val="p"/>
          </m:rPr>
          <w:rPr>
            <w:rFonts w:ascii="Cambria Math" w:hAnsi="Cambria Math" w:cs="Times"/>
            <w:color w:val="000000" w:themeColor="text1"/>
          </w:rPr>
          <m:t>J∙</m:t>
        </m:r>
        <m:sSup>
          <m:sSupPr>
            <m:ctrlPr>
              <w:rPr>
                <w:rFonts w:ascii="Cambria Math" w:hAnsi="Cambria Math" w:cs="Times"/>
                <w:color w:val="000000" w:themeColor="text1"/>
              </w:rPr>
            </m:ctrlPr>
          </m:sSupPr>
          <m:e>
            <m:r>
              <m:rPr>
                <m:sty m:val="p"/>
              </m:rPr>
              <w:rPr>
                <w:rFonts w:ascii="Cambria Math" w:hAnsi="Cambria Math" w:cs="Times"/>
                <w:color w:val="000000" w:themeColor="text1"/>
              </w:rPr>
              <m:t>K</m:t>
            </m:r>
          </m:e>
          <m:sup>
            <m:r>
              <m:rPr>
                <m:sty m:val="p"/>
              </m:rPr>
              <w:rPr>
                <w:rFonts w:ascii="Cambria Math" w:hAnsi="Cambria Math" w:cs="Times"/>
                <w:color w:val="000000" w:themeColor="text1"/>
              </w:rPr>
              <m:t>-1</m:t>
            </m:r>
          </m:sup>
        </m:sSup>
      </m:oMath>
      <w:r w:rsidRPr="001C45C1">
        <w:rPr>
          <w:rFonts w:cs="Times"/>
          <w:color w:val="000000" w:themeColor="text1"/>
        </w:rPr>
        <w:t xml:space="preserve">, </w:t>
      </w:r>
      <w:r w:rsidRPr="004423DE">
        <w:rPr>
          <w:color w:val="000000" w:themeColor="text1"/>
        </w:rPr>
        <w:t xml:space="preserve">and </w:t>
      </w:r>
      <m:oMath>
        <m:r>
          <w:rPr>
            <w:rFonts w:ascii="Cambria Math" w:hAnsi="Cambria Math"/>
            <w:color w:val="000000" w:themeColor="text1"/>
          </w:rPr>
          <m:t>c</m:t>
        </m:r>
      </m:oMath>
      <w:r w:rsidRPr="004423DE">
        <w:rPr>
          <w:color w:val="000000" w:themeColor="text1"/>
        </w:rPr>
        <w:t xml:space="preserve"> are Planck constant, Boltzmann constant, and speed of light in vacuum, respectively. </w:t>
      </w:r>
      <m:oMath>
        <m:r>
          <w:rPr>
            <w:rFonts w:ascii="Cambria Math" w:hAnsi="Cambria Math"/>
            <w:color w:val="000000" w:themeColor="text1"/>
          </w:rPr>
          <m:t>T</m:t>
        </m:r>
      </m:oMath>
      <w:r w:rsidRPr="004423DE">
        <w:rPr>
          <w:color w:val="000000" w:themeColor="text1"/>
        </w:rPr>
        <w:t xml:space="preserve"> is the device temperature, and</w:t>
      </w:r>
      <w:r w:rsidRPr="004423DE">
        <w:rPr>
          <w:i/>
          <w:iCs/>
          <w:color w:val="000000" w:themeColor="text1"/>
        </w:rPr>
        <w:t xml:space="preserve"> </w:t>
      </w:r>
      <w:bookmarkStart w:id="8" w:name="_Hlk48503916"/>
      <m:oMath>
        <m:r>
          <w:rPr>
            <w:rFonts w:ascii="Cambria Math" w:hAnsi="Cambria Math"/>
            <w:color w:val="000000" w:themeColor="text1"/>
          </w:rPr>
          <m:t>ε</m:t>
        </m:r>
        <m:d>
          <m:dPr>
            <m:ctrlPr>
              <w:rPr>
                <w:rFonts w:ascii="Cambria Math" w:hAnsi="Cambria Math"/>
                <w:i/>
                <w:color w:val="000000" w:themeColor="text1"/>
              </w:rPr>
            </m:ctrlPr>
          </m:dPr>
          <m:e>
            <m:r>
              <w:rPr>
                <w:rFonts w:ascii="Cambria Math" w:hAnsi="Cambria Math"/>
                <w:color w:val="000000" w:themeColor="text1"/>
              </w:rPr>
              <m:t>θ,λ</m:t>
            </m:r>
          </m:e>
        </m:d>
      </m:oMath>
      <w:r w:rsidRPr="004423DE">
        <w:rPr>
          <w:i/>
          <w:iCs/>
          <w:color w:val="000000" w:themeColor="text1"/>
        </w:rPr>
        <w:t xml:space="preserve"> </w:t>
      </w:r>
      <w:bookmarkEnd w:id="8"/>
      <w:r w:rsidRPr="004423DE">
        <w:rPr>
          <w:color w:val="000000" w:themeColor="text1"/>
        </w:rPr>
        <w:t xml:space="preserve">is the device emissivity at radiation angle </w:t>
      </w:r>
      <m:oMath>
        <m:r>
          <w:rPr>
            <w:rFonts w:ascii="Cambria Math" w:hAnsi="Cambria Math"/>
            <w:color w:val="000000" w:themeColor="text1"/>
          </w:rPr>
          <m:t>θ</m:t>
        </m:r>
      </m:oMath>
      <w:r w:rsidRPr="004423DE">
        <w:rPr>
          <w:i/>
          <w:iCs/>
          <w:color w:val="000000" w:themeColor="text1"/>
        </w:rPr>
        <w:t xml:space="preserve"> </w:t>
      </w:r>
      <w:r w:rsidRPr="004423DE">
        <w:rPr>
          <w:color w:val="000000" w:themeColor="text1"/>
        </w:rPr>
        <w:t xml:space="preserve">and wavelength </w:t>
      </w:r>
      <m:oMath>
        <m:r>
          <w:rPr>
            <w:rFonts w:ascii="Cambria Math" w:hAnsi="Cambria Math"/>
            <w:color w:val="000000" w:themeColor="text1"/>
          </w:rPr>
          <m:t>λ</m:t>
        </m:r>
      </m:oMath>
      <w:r w:rsidRPr="004423DE">
        <w:rPr>
          <w:color w:val="000000" w:themeColor="text1"/>
        </w:rPr>
        <w:t xml:space="preserve">. We calculate the spectral radiance </w:t>
      </w:r>
      <w:r w:rsidRPr="004423DE">
        <w:rPr>
          <w:color w:val="000000" w:themeColor="text1"/>
        </w:rPr>
        <w:lastRenderedPageBreak/>
        <w:t>based on Equation S2 and pl</w:t>
      </w:r>
      <w:proofErr w:type="spellStart"/>
      <w:r w:rsidRPr="004423DE">
        <w:rPr>
          <w:color w:val="000000" w:themeColor="text1"/>
        </w:rPr>
        <w:t>ot</w:t>
      </w:r>
      <w:proofErr w:type="spellEnd"/>
      <w:r w:rsidRPr="004423DE">
        <w:rPr>
          <w:color w:val="000000" w:themeColor="text1"/>
        </w:rPr>
        <w:t xml:space="preserve"> it in Figure 3E. Clearly, the measured spectral power results are consistent with the calculated results, demonstrating that the radiated light power increases with the operating temperature of the LTEs. The reason for the discrepancy between the measured and calculated results are explained in the main text.</w:t>
      </w:r>
    </w:p>
    <w:p w14:paraId="7C08FCA1" w14:textId="77777777" w:rsidR="001C45C1" w:rsidRPr="001C45C1" w:rsidRDefault="001C45C1" w:rsidP="001C45C1">
      <w:pPr>
        <w:pStyle w:val="BDAbstract"/>
        <w:numPr>
          <w:ilvl w:val="0"/>
          <w:numId w:val="1"/>
        </w:numPr>
        <w:spacing w:before="120" w:after="120" w:line="240" w:lineRule="auto"/>
        <w:ind w:left="357" w:hanging="357"/>
        <w:rPr>
          <w:rFonts w:cs="Times"/>
          <w:b/>
          <w:bCs/>
          <w:color w:val="000000" w:themeColor="text1"/>
          <w:sz w:val="26"/>
          <w:szCs w:val="26"/>
          <w:lang w:val="en-GB"/>
        </w:rPr>
      </w:pPr>
      <w:bookmarkStart w:id="9" w:name="_Hlk48035050"/>
      <w:r w:rsidRPr="001C45C1">
        <w:rPr>
          <w:rFonts w:cs="Times"/>
          <w:b/>
          <w:bCs/>
          <w:color w:val="000000" w:themeColor="text1"/>
          <w:sz w:val="26"/>
          <w:szCs w:val="26"/>
          <w:lang w:val="en-GB"/>
        </w:rPr>
        <w:t xml:space="preserve">Characterization of thermophonic dynamics, the total radiated power and electro-optical conversion efficiency  </w:t>
      </w:r>
    </w:p>
    <w:bookmarkEnd w:id="9"/>
    <w:p w14:paraId="784FD5EB" w14:textId="44B55FBE" w:rsidR="00DA3343" w:rsidRDefault="001C45C1" w:rsidP="001C45C1">
      <w:pPr>
        <w:pStyle w:val="BDAbstract"/>
        <w:spacing w:before="120" w:after="120"/>
        <w:rPr>
          <w:rFonts w:cs="Times"/>
          <w:color w:val="000000" w:themeColor="text1"/>
          <w:szCs w:val="24"/>
        </w:rPr>
      </w:pPr>
      <w:r w:rsidRPr="001C45C1">
        <w:rPr>
          <w:rFonts w:cs="Times"/>
          <w:color w:val="000000" w:themeColor="text1"/>
          <w:szCs w:val="24"/>
        </w:rPr>
        <w:t xml:space="preserve">A vacuum-based automatic measurement system is built to undertake the </w:t>
      </w:r>
      <w:r w:rsidRPr="001C45C1">
        <w:rPr>
          <w:rFonts w:cs="Times"/>
          <w:color w:val="000000" w:themeColor="text1"/>
          <w:szCs w:val="24"/>
          <w:lang w:val="en-GB"/>
        </w:rPr>
        <w:t>thermophonic dynamic measurements (Figure S</w:t>
      </w:r>
      <w:r w:rsidR="00501727">
        <w:rPr>
          <w:rFonts w:cs="Times"/>
          <w:color w:val="000000" w:themeColor="text1"/>
          <w:szCs w:val="24"/>
          <w:lang w:val="en-GB"/>
        </w:rPr>
        <w:t>6</w:t>
      </w:r>
      <w:r w:rsidRPr="001C45C1">
        <w:rPr>
          <w:rFonts w:cs="Times"/>
          <w:color w:val="000000" w:themeColor="text1"/>
          <w:szCs w:val="24"/>
          <w:lang w:val="en-GB"/>
        </w:rPr>
        <w:t>). Figure S</w:t>
      </w:r>
      <w:r w:rsidR="00501727">
        <w:rPr>
          <w:rFonts w:cs="Times"/>
          <w:color w:val="000000" w:themeColor="text1"/>
          <w:szCs w:val="24"/>
          <w:lang w:val="en-GB"/>
        </w:rPr>
        <w:t>7</w:t>
      </w:r>
      <w:r w:rsidRPr="001C45C1">
        <w:rPr>
          <w:rFonts w:cs="Times"/>
          <w:color w:val="000000" w:themeColor="text1"/>
          <w:szCs w:val="24"/>
          <w:lang w:val="en-GB"/>
        </w:rPr>
        <w:t xml:space="preserve"> shows that the </w:t>
      </w:r>
      <w:r w:rsidRPr="001C45C1">
        <w:rPr>
          <w:rFonts w:cs="Times"/>
          <w:color w:val="000000" w:themeColor="text1"/>
          <w:szCs w:val="24"/>
        </w:rPr>
        <w:t>vacuum system can</w:t>
      </w:r>
      <w:r w:rsidRPr="001C45C1">
        <w:rPr>
          <w:rFonts w:cs="Times"/>
          <w:color w:val="000000" w:themeColor="text1"/>
          <w:szCs w:val="24"/>
          <w:lang w:val="en-GB"/>
        </w:rPr>
        <w:t xml:space="preserve"> effectively reduce </w:t>
      </w:r>
      <w:r w:rsidRPr="001C45C1">
        <w:rPr>
          <w:rFonts w:cs="Times"/>
          <w:snapToGrid w:val="0"/>
          <w:color w:val="000000" w:themeColor="text1"/>
          <w:szCs w:val="24"/>
        </w:rPr>
        <w:t xml:space="preserve">heat convection loss of the LTE devices. In the system, </w:t>
      </w:r>
      <w:r w:rsidRPr="001C45C1">
        <w:rPr>
          <w:rFonts w:cs="Times"/>
          <w:color w:val="000000" w:themeColor="text1"/>
          <w:szCs w:val="24"/>
        </w:rPr>
        <w:t xml:space="preserve">automation modules of a programmable DC power supply and a control unit are controlled by LabVIEW software to simultaneously record the applied voltage, the chamber pressure, the current flowing through samples, and the operating temperature and the radiation power of the samples. The DC </w:t>
      </w:r>
      <w:proofErr w:type="gramStart"/>
      <w:r w:rsidRPr="001C45C1">
        <w:rPr>
          <w:rFonts w:cs="Times"/>
          <w:color w:val="000000" w:themeColor="text1"/>
          <w:szCs w:val="24"/>
        </w:rPr>
        <w:t>power</w:t>
      </w:r>
      <w:proofErr w:type="gramEnd"/>
      <w:r w:rsidRPr="001C45C1">
        <w:rPr>
          <w:rFonts w:cs="Times"/>
          <w:color w:val="000000" w:themeColor="text1"/>
          <w:szCs w:val="24"/>
        </w:rPr>
        <w:t xml:space="preserve"> </w:t>
      </w:r>
    </w:p>
    <w:p w14:paraId="2DF4822C" w14:textId="638C822F" w:rsidR="00DA3343" w:rsidRPr="001C45C1" w:rsidRDefault="00341177" w:rsidP="00DA3343">
      <w:pPr>
        <w:jc w:val="center"/>
        <w:rPr>
          <w:rFonts w:cs="Times"/>
          <w:color w:val="000000" w:themeColor="text1"/>
        </w:rPr>
      </w:pPr>
      <w:r w:rsidRPr="001C45C1">
        <w:rPr>
          <w:rFonts w:cs="Times"/>
          <w:color w:val="000000" w:themeColor="text1"/>
        </w:rPr>
        <w:object w:dxaOrig="7575" w:dyaOrig="6074" w14:anchorId="72A7E476">
          <v:shape id="_x0000_i1031" type="#_x0000_t75" style="width:3in;height:173.25pt" o:ole="">
            <v:imagedata r:id="rId23" o:title=""/>
          </v:shape>
          <o:OLEObject Type="Embed" ProgID="Visio.Drawing.11" ShapeID="_x0000_i1031" DrawAspect="Content" ObjectID="_1667818699" r:id="rId24"/>
        </w:object>
      </w:r>
    </w:p>
    <w:p w14:paraId="72BDB3CE" w14:textId="1D53FE10" w:rsidR="00DA3343" w:rsidRPr="007D243C" w:rsidRDefault="00DA3343" w:rsidP="007D243C">
      <w:pPr>
        <w:spacing w:after="240" w:line="480" w:lineRule="auto"/>
        <w:jc w:val="both"/>
        <w:rPr>
          <w:rFonts w:cs="Times"/>
          <w:iCs/>
          <w:color w:val="000000" w:themeColor="text1"/>
          <w:sz w:val="22"/>
          <w:szCs w:val="22"/>
          <w:lang w:eastAsia="zh-CN"/>
        </w:rPr>
      </w:pPr>
      <w:r w:rsidRPr="001C45C1">
        <w:rPr>
          <w:rFonts w:cs="Times"/>
          <w:b/>
          <w:bCs/>
          <w:snapToGrid w:val="0"/>
          <w:color w:val="000000" w:themeColor="text1"/>
        </w:rPr>
        <w:t>Figure S</w:t>
      </w:r>
      <w:r>
        <w:rPr>
          <w:rFonts w:cs="Times"/>
          <w:b/>
          <w:bCs/>
          <w:snapToGrid w:val="0"/>
          <w:color w:val="000000" w:themeColor="text1"/>
        </w:rPr>
        <w:t>7</w:t>
      </w:r>
      <w:r w:rsidRPr="001C45C1">
        <w:rPr>
          <w:rFonts w:cs="Times"/>
          <w:snapToGrid w:val="0"/>
          <w:color w:val="000000" w:themeColor="text1"/>
        </w:rPr>
        <w:t xml:space="preserve">. </w:t>
      </w:r>
      <w:r w:rsidRPr="001C45C1">
        <w:rPr>
          <w:rFonts w:cs="Times"/>
          <w:snapToGrid w:val="0"/>
          <w:color w:val="000000" w:themeColor="text1"/>
          <w:sz w:val="22"/>
          <w:szCs w:val="22"/>
        </w:rPr>
        <w:t xml:space="preserve">The measured surface temperature of the LTEs placed in vacuum and air, respectively. The device temperature is higher in vacuum than that in air (i.e., the ambient room environment) under the same input electric power due to the reduced heat convection loss. The LTE device in this measurement has width of </w:t>
      </w:r>
      <m:oMath>
        <m:r>
          <w:rPr>
            <w:rFonts w:ascii="Cambria Math" w:hAnsi="Cambria Math" w:cs="Times"/>
            <w:color w:val="000000" w:themeColor="text1"/>
            <w:sz w:val="22"/>
            <w:szCs w:val="22"/>
            <w:lang w:eastAsia="zh-CN"/>
          </w:rPr>
          <m:t xml:space="preserve">20 </m:t>
        </m:r>
        <m:r>
          <m:rPr>
            <m:sty m:val="p"/>
          </m:rPr>
          <w:rPr>
            <w:rFonts w:ascii="Cambria Math" w:hAnsi="Cambria Math" w:cs="Times"/>
            <w:color w:val="000000" w:themeColor="text1"/>
            <w:sz w:val="22"/>
            <w:szCs w:val="22"/>
            <w:lang w:eastAsia="zh-CN"/>
          </w:rPr>
          <m:t>mm</m:t>
        </m:r>
      </m:oMath>
      <w:r w:rsidRPr="001C45C1">
        <w:rPr>
          <w:rFonts w:cs="Times"/>
          <w:iCs/>
          <w:color w:val="000000" w:themeColor="text1"/>
          <w:sz w:val="22"/>
          <w:szCs w:val="22"/>
          <w:lang w:eastAsia="zh-CN"/>
        </w:rPr>
        <w:t xml:space="preserve"> and length of </w:t>
      </w:r>
      <m:oMath>
        <m:r>
          <w:rPr>
            <w:rFonts w:ascii="Cambria Math" w:hAnsi="Cambria Math" w:cs="Times"/>
            <w:color w:val="000000" w:themeColor="text1"/>
            <w:sz w:val="22"/>
            <w:szCs w:val="22"/>
            <w:lang w:eastAsia="zh-CN"/>
          </w:rPr>
          <m:t xml:space="preserve">10 </m:t>
        </m:r>
        <m:r>
          <m:rPr>
            <m:sty m:val="p"/>
          </m:rPr>
          <w:rPr>
            <w:rFonts w:ascii="Cambria Math" w:hAnsi="Cambria Math" w:cs="Times"/>
            <w:color w:val="000000" w:themeColor="text1"/>
            <w:sz w:val="22"/>
            <w:szCs w:val="22"/>
            <w:lang w:eastAsia="zh-CN"/>
          </w:rPr>
          <m:t>mm</m:t>
        </m:r>
      </m:oMath>
      <w:r w:rsidRPr="001C45C1">
        <w:rPr>
          <w:rFonts w:cs="Times"/>
          <w:iCs/>
          <w:color w:val="000000" w:themeColor="text1"/>
          <w:sz w:val="22"/>
          <w:szCs w:val="22"/>
          <w:lang w:eastAsia="zh-CN"/>
        </w:rPr>
        <w:t xml:space="preserve">. The thickness of the nanolayers is the same as those in </w:t>
      </w:r>
      <w:r w:rsidRPr="001C45C1">
        <w:rPr>
          <w:rFonts w:cs="Times"/>
          <w:color w:val="000000" w:themeColor="text1"/>
          <w:sz w:val="22"/>
          <w:szCs w:val="22"/>
        </w:rPr>
        <w:t>Figure S</w:t>
      </w:r>
      <w:r>
        <w:rPr>
          <w:rFonts w:cs="Times"/>
          <w:iCs/>
          <w:color w:val="000000" w:themeColor="text1"/>
          <w:sz w:val="22"/>
          <w:szCs w:val="22"/>
          <w:lang w:eastAsia="zh-CN"/>
        </w:rPr>
        <w:t>4</w:t>
      </w:r>
      <w:r w:rsidRPr="001C45C1">
        <w:rPr>
          <w:rFonts w:cs="Times"/>
          <w:iCs/>
          <w:color w:val="000000" w:themeColor="text1"/>
          <w:sz w:val="22"/>
          <w:szCs w:val="22"/>
          <w:lang w:eastAsia="zh-CN"/>
        </w:rPr>
        <w:t>.</w:t>
      </w:r>
    </w:p>
    <w:p w14:paraId="585DA838" w14:textId="2170B5B3" w:rsidR="001C45C1" w:rsidRPr="00D32C1A" w:rsidRDefault="00BF7CD3" w:rsidP="00D32C1A">
      <w:pPr>
        <w:pStyle w:val="BDAbstract"/>
        <w:spacing w:before="120" w:after="120"/>
        <w:rPr>
          <w:rFonts w:cs="Times"/>
          <w:snapToGrid w:val="0"/>
          <w:color w:val="000000" w:themeColor="text1"/>
          <w:szCs w:val="24"/>
        </w:rPr>
      </w:pPr>
      <w:r w:rsidRPr="001C45C1">
        <w:rPr>
          <w:rFonts w:cs="Times"/>
          <w:color w:val="000000" w:themeColor="text1"/>
          <w:szCs w:val="24"/>
        </w:rPr>
        <w:t>supply feeds the samples with gradually increased voltage with a ramp rate 0.1 V per 15 mins (</w:t>
      </w:r>
      <w:r w:rsidRPr="001C45C1">
        <w:rPr>
          <w:rFonts w:cs="Times"/>
          <w:color w:val="000000" w:themeColor="text1"/>
          <w:szCs w:val="24"/>
          <w:lang w:val="en-GB"/>
        </w:rPr>
        <w:t>Figure 4</w:t>
      </w:r>
      <w:r>
        <w:rPr>
          <w:rFonts w:cs="Times"/>
          <w:color w:val="000000" w:themeColor="text1"/>
          <w:szCs w:val="24"/>
          <w:lang w:val="en-GB"/>
        </w:rPr>
        <w:t>A</w:t>
      </w:r>
      <w:r w:rsidRPr="001C45C1">
        <w:rPr>
          <w:rFonts w:cs="Times"/>
          <w:color w:val="000000" w:themeColor="text1"/>
          <w:szCs w:val="24"/>
        </w:rPr>
        <w:t xml:space="preserve">). The LTE </w:t>
      </w:r>
      <w:r w:rsidRPr="001C45C1">
        <w:rPr>
          <w:rFonts w:cs="Times"/>
          <w:color w:val="000000" w:themeColor="text1"/>
          <w:szCs w:val="24"/>
          <w:lang w:eastAsia="zh-CN"/>
        </w:rPr>
        <w:t xml:space="preserve">samples are mounted on the sample holder </w:t>
      </w:r>
      <w:r w:rsidRPr="001C45C1">
        <w:rPr>
          <w:rFonts w:cs="Times"/>
          <w:color w:val="000000" w:themeColor="text1"/>
          <w:szCs w:val="24"/>
        </w:rPr>
        <w:t>(</w:t>
      </w:r>
      <w:r w:rsidRPr="001C45C1">
        <w:rPr>
          <w:rFonts w:cs="Times"/>
          <w:color w:val="000000" w:themeColor="text1"/>
          <w:szCs w:val="24"/>
          <w:lang w:val="en-GB"/>
        </w:rPr>
        <w:t>Figure 1</w:t>
      </w:r>
      <w:r>
        <w:rPr>
          <w:rFonts w:cs="Times"/>
          <w:color w:val="000000" w:themeColor="text1"/>
          <w:szCs w:val="24"/>
          <w:lang w:val="en-GB"/>
        </w:rPr>
        <w:t>B</w:t>
      </w:r>
      <w:r w:rsidRPr="001C45C1">
        <w:rPr>
          <w:rFonts w:cs="Times"/>
          <w:color w:val="000000" w:themeColor="text1"/>
          <w:szCs w:val="24"/>
        </w:rPr>
        <w:t>)</w:t>
      </w:r>
      <w:r w:rsidRPr="001C45C1">
        <w:rPr>
          <w:rFonts w:cs="Times"/>
          <w:color w:val="000000" w:themeColor="text1"/>
          <w:szCs w:val="24"/>
          <w:lang w:eastAsia="zh-CN"/>
        </w:rPr>
        <w:t xml:space="preserve"> and are inserted into the vacuum chamber that is pumped by a dry scroll pump. </w:t>
      </w:r>
      <w:r w:rsidRPr="001C45C1">
        <w:rPr>
          <w:rFonts w:cs="Times"/>
          <w:color w:val="000000" w:themeColor="text1"/>
          <w:szCs w:val="24"/>
        </w:rPr>
        <w:t>The structure and materials of</w:t>
      </w:r>
      <w:r>
        <w:rPr>
          <w:rFonts w:cs="Times"/>
          <w:color w:val="000000" w:themeColor="text1"/>
          <w:szCs w:val="24"/>
        </w:rPr>
        <w:t xml:space="preserve"> </w:t>
      </w:r>
      <w:r w:rsidR="001C45C1" w:rsidRPr="001C45C1">
        <w:rPr>
          <w:rFonts w:cs="Times"/>
          <w:color w:val="000000" w:themeColor="text1"/>
          <w:szCs w:val="24"/>
        </w:rPr>
        <w:lastRenderedPageBreak/>
        <w:t xml:space="preserve">the sample holder </w:t>
      </w:r>
      <w:r w:rsidR="00273F69">
        <w:rPr>
          <w:rFonts w:cs="Times"/>
          <w:color w:val="000000" w:themeColor="text1"/>
          <w:szCs w:val="24"/>
        </w:rPr>
        <w:t>are</w:t>
      </w:r>
      <w:r w:rsidR="001C45C1" w:rsidRPr="001C45C1">
        <w:rPr>
          <w:rFonts w:cs="Times"/>
          <w:color w:val="000000" w:themeColor="text1"/>
          <w:szCs w:val="24"/>
        </w:rPr>
        <w:t xml:space="preserve"> carefully designed to </w:t>
      </w:r>
      <w:r w:rsidR="00046AC4">
        <w:rPr>
          <w:rFonts w:cs="Times"/>
          <w:color w:val="000000" w:themeColor="text1"/>
          <w:szCs w:val="24"/>
        </w:rPr>
        <w:t>reduce</w:t>
      </w:r>
      <w:r w:rsidR="001C45C1" w:rsidRPr="001C45C1">
        <w:rPr>
          <w:rFonts w:cs="Times"/>
          <w:color w:val="000000" w:themeColor="text1"/>
          <w:szCs w:val="24"/>
        </w:rPr>
        <w:t xml:space="preserve"> thermal conduction loss. </w:t>
      </w:r>
      <w:r w:rsidR="001C45C1" w:rsidRPr="001C45C1">
        <w:rPr>
          <w:rFonts w:cs="Times"/>
          <w:color w:val="000000" w:themeColor="text1"/>
          <w:szCs w:val="24"/>
          <w:lang w:eastAsia="zh-CN"/>
        </w:rPr>
        <w:t xml:space="preserve">Two gold-plated electrodes are used to apply the DC power to the samples, and a thermocouple is used to </w:t>
      </w:r>
    </w:p>
    <w:p w14:paraId="7EAD26D4" w14:textId="029C939D" w:rsidR="001C45C1" w:rsidRPr="001C45C1" w:rsidRDefault="00341177" w:rsidP="001C45C1">
      <w:pPr>
        <w:jc w:val="center"/>
        <w:rPr>
          <w:rFonts w:cs="Times"/>
          <w:b/>
          <w:bCs/>
          <w:color w:val="000000" w:themeColor="text1"/>
        </w:rPr>
      </w:pPr>
      <w:r w:rsidRPr="001C45C1">
        <w:rPr>
          <w:rFonts w:cs="Times"/>
          <w:color w:val="000000" w:themeColor="text1"/>
        </w:rPr>
        <w:object w:dxaOrig="8353" w:dyaOrig="7596" w14:anchorId="7397C03E">
          <v:shape id="_x0000_i1032" type="#_x0000_t75" style="width:325.05pt;height:299.4pt" o:ole="">
            <v:imagedata r:id="rId25" o:title=""/>
          </v:shape>
          <o:OLEObject Type="Embed" ProgID="Visio.Drawing.15" ShapeID="_x0000_i1032" DrawAspect="Content" ObjectID="_1667818700" r:id="rId26"/>
        </w:object>
      </w:r>
    </w:p>
    <w:p w14:paraId="53B7989D" w14:textId="276D30FC" w:rsidR="001C45C1" w:rsidRDefault="001C45C1" w:rsidP="001C45C1">
      <w:pPr>
        <w:spacing w:after="240" w:line="480" w:lineRule="auto"/>
        <w:jc w:val="both"/>
        <w:rPr>
          <w:rFonts w:cs="Times"/>
          <w:color w:val="000000" w:themeColor="text1"/>
          <w:sz w:val="22"/>
          <w:szCs w:val="22"/>
          <w:lang w:eastAsia="zh-CN"/>
        </w:rPr>
      </w:pPr>
      <w:r w:rsidRPr="001C45C1">
        <w:rPr>
          <w:rFonts w:cs="Times"/>
          <w:b/>
          <w:bCs/>
          <w:color w:val="000000" w:themeColor="text1"/>
          <w:sz w:val="22"/>
          <w:szCs w:val="22"/>
        </w:rPr>
        <w:t>Figure S</w:t>
      </w:r>
      <w:r w:rsidR="00C45477">
        <w:rPr>
          <w:rFonts w:cs="Times"/>
          <w:b/>
          <w:bCs/>
          <w:color w:val="000000" w:themeColor="text1"/>
          <w:sz w:val="22"/>
          <w:szCs w:val="22"/>
        </w:rPr>
        <w:t>8</w:t>
      </w:r>
      <w:r w:rsidRPr="001C45C1">
        <w:rPr>
          <w:rFonts w:cs="Times"/>
          <w:b/>
          <w:bCs/>
          <w:color w:val="000000" w:themeColor="text1"/>
          <w:sz w:val="22"/>
          <w:szCs w:val="22"/>
        </w:rPr>
        <w:t>.</w:t>
      </w:r>
      <w:r w:rsidRPr="001C45C1">
        <w:rPr>
          <w:rFonts w:cs="Times"/>
          <w:color w:val="000000" w:themeColor="text1"/>
          <w:sz w:val="22"/>
          <w:szCs w:val="22"/>
        </w:rPr>
        <w:t xml:space="preserve"> Calibration of the light transmission efficiency from the input to the exit ports of the integrating sphere with a commercial blackbody as the light source.</w:t>
      </w:r>
      <w:r w:rsidRPr="001C45C1">
        <w:rPr>
          <w:rFonts w:cs="Times"/>
          <w:b/>
          <w:bCs/>
          <w:color w:val="000000" w:themeColor="text1"/>
          <w:sz w:val="22"/>
          <w:szCs w:val="22"/>
        </w:rPr>
        <w:t xml:space="preserve"> </w:t>
      </w:r>
      <w:r w:rsidRPr="001C45C1">
        <w:rPr>
          <w:rFonts w:cs="Times"/>
          <w:color w:val="000000" w:themeColor="text1"/>
          <w:sz w:val="22"/>
          <w:szCs w:val="22"/>
        </w:rPr>
        <w:t xml:space="preserve">The radiated light </w:t>
      </w:r>
      <m:oMath>
        <m:sSub>
          <m:sSubPr>
            <m:ctrlPr>
              <w:rPr>
                <w:rFonts w:ascii="Cambria Math" w:hAnsi="Cambria Math" w:cs="Times"/>
                <w:i/>
                <w:color w:val="000000" w:themeColor="text1"/>
                <w:sz w:val="22"/>
                <w:szCs w:val="22"/>
                <w:lang w:eastAsia="zh-CN"/>
              </w:rPr>
            </m:ctrlPr>
          </m:sSubPr>
          <m:e>
            <m:r>
              <m:rPr>
                <m:sty m:val="p"/>
              </m:rPr>
              <w:rPr>
                <w:rFonts w:ascii="Cambria Math" w:hAnsi="Cambria Math" w:cs="Times"/>
                <w:color w:val="000000" w:themeColor="text1"/>
                <w:sz w:val="22"/>
                <w:szCs w:val="22"/>
              </w:rPr>
              <m:t xml:space="preserve">power </m:t>
            </m:r>
            <m:r>
              <w:rPr>
                <w:rFonts w:ascii="Cambria Math" w:hAnsi="Cambria Math" w:cs="Times"/>
                <w:color w:val="000000" w:themeColor="text1"/>
                <w:sz w:val="22"/>
                <w:szCs w:val="22"/>
                <w:lang w:eastAsia="zh-CN"/>
              </w:rPr>
              <m:t>P</m:t>
            </m:r>
          </m:e>
          <m:sub>
            <m:r>
              <w:rPr>
                <w:rFonts w:ascii="Cambria Math" w:hAnsi="Cambria Math" w:cs="Times"/>
                <w:color w:val="000000" w:themeColor="text1"/>
                <w:sz w:val="22"/>
                <w:szCs w:val="22"/>
                <w:lang w:eastAsia="zh-CN"/>
              </w:rPr>
              <m:t>1</m:t>
            </m:r>
          </m:sub>
        </m:sSub>
      </m:oMath>
      <w:r w:rsidRPr="001C45C1">
        <w:rPr>
          <w:rFonts w:cs="Times"/>
          <w:color w:val="000000" w:themeColor="text1"/>
          <w:sz w:val="22"/>
          <w:szCs w:val="22"/>
          <w:lang w:eastAsia="zh-CN"/>
        </w:rPr>
        <w:t xml:space="preserve"> </w:t>
      </w:r>
      <w:r w:rsidRPr="001C45C1">
        <w:rPr>
          <w:rFonts w:cs="Times"/>
          <w:color w:val="000000" w:themeColor="text1"/>
          <w:sz w:val="22"/>
          <w:szCs w:val="22"/>
        </w:rPr>
        <w:t xml:space="preserve">measured at the input (a) and the power </w:t>
      </w:r>
      <m:oMath>
        <m:sSub>
          <m:sSubPr>
            <m:ctrlPr>
              <w:rPr>
                <w:rFonts w:ascii="Cambria Math" w:hAnsi="Cambria Math" w:cs="Times"/>
                <w:i/>
                <w:color w:val="000000" w:themeColor="text1"/>
                <w:sz w:val="22"/>
                <w:szCs w:val="22"/>
                <w:lang w:eastAsia="zh-CN"/>
              </w:rPr>
            </m:ctrlPr>
          </m:sSubPr>
          <m:e>
            <m:r>
              <w:rPr>
                <w:rFonts w:ascii="Cambria Math" w:hAnsi="Cambria Math" w:cs="Times"/>
                <w:color w:val="000000" w:themeColor="text1"/>
                <w:sz w:val="22"/>
                <w:szCs w:val="22"/>
                <w:lang w:eastAsia="zh-CN"/>
              </w:rPr>
              <m:t>P</m:t>
            </m:r>
          </m:e>
          <m:sub>
            <m:r>
              <w:rPr>
                <w:rFonts w:ascii="Cambria Math" w:hAnsi="Cambria Math" w:cs="Times"/>
                <w:color w:val="000000" w:themeColor="text1"/>
                <w:sz w:val="22"/>
                <w:szCs w:val="22"/>
                <w:lang w:eastAsia="zh-CN"/>
              </w:rPr>
              <m:t>2</m:t>
            </m:r>
          </m:sub>
        </m:sSub>
      </m:oMath>
      <w:r w:rsidRPr="001C45C1">
        <w:rPr>
          <w:rFonts w:cs="Times"/>
          <w:color w:val="000000" w:themeColor="text1"/>
          <w:sz w:val="22"/>
          <w:szCs w:val="22"/>
          <w:lang w:eastAsia="zh-CN"/>
        </w:rPr>
        <w:t xml:space="preserve"> </w:t>
      </w:r>
      <w:r w:rsidRPr="001C45C1">
        <w:rPr>
          <w:rFonts w:cs="Times"/>
          <w:color w:val="000000" w:themeColor="text1"/>
          <w:sz w:val="22"/>
          <w:szCs w:val="22"/>
        </w:rPr>
        <w:t xml:space="preserve">measured </w:t>
      </w:r>
      <w:r w:rsidRPr="001C45C1">
        <w:rPr>
          <w:rFonts w:cs="Times"/>
          <w:color w:val="000000" w:themeColor="text1"/>
          <w:sz w:val="22"/>
          <w:szCs w:val="22"/>
          <w:lang w:eastAsia="zh-CN"/>
        </w:rPr>
        <w:t xml:space="preserve">at </w:t>
      </w:r>
      <w:r w:rsidRPr="001C45C1">
        <w:rPr>
          <w:rFonts w:cs="Times"/>
          <w:color w:val="000000" w:themeColor="text1"/>
          <w:sz w:val="22"/>
          <w:szCs w:val="22"/>
        </w:rPr>
        <w:t xml:space="preserve">the exit port (b) of the integrating sphere versus the operating temperature of the blackbody. (c) The light transmission efficiency of the integrating sphere obtained by </w:t>
      </w:r>
      <m:oMath>
        <m:r>
          <m:rPr>
            <m:sty m:val="p"/>
          </m:rPr>
          <w:rPr>
            <w:rFonts w:ascii="Cambria Math" w:hAnsi="Cambria Math" w:cs="Times"/>
            <w:color w:val="000000" w:themeColor="text1"/>
            <w:kern w:val="24"/>
            <w:sz w:val="22"/>
            <w:szCs w:val="22"/>
          </w:rPr>
          <w:sym w:font="Symbol" w:char="F068"/>
        </m:r>
        <m:r>
          <m:rPr>
            <m:sty m:val="p"/>
          </m:rPr>
          <w:rPr>
            <w:rFonts w:ascii="Cambria Math" w:hAnsi="Cambria Math" w:cs="Times"/>
            <w:color w:val="000000" w:themeColor="text1"/>
            <w:kern w:val="24"/>
            <w:sz w:val="22"/>
            <w:szCs w:val="22"/>
          </w:rPr>
          <m:t>=</m:t>
        </m:r>
        <m:f>
          <m:fPr>
            <m:ctrlPr>
              <w:rPr>
                <w:rFonts w:ascii="Cambria Math" w:hAnsi="Cambria Math" w:cs="Times"/>
                <w:i/>
                <w:color w:val="000000" w:themeColor="text1"/>
                <w:sz w:val="22"/>
                <w:szCs w:val="22"/>
                <w:lang w:eastAsia="zh-CN"/>
              </w:rPr>
            </m:ctrlPr>
          </m:fPr>
          <m:num>
            <m:sSub>
              <m:sSubPr>
                <m:ctrlPr>
                  <w:rPr>
                    <w:rFonts w:ascii="Cambria Math" w:hAnsi="Cambria Math" w:cs="Times"/>
                    <w:i/>
                    <w:color w:val="000000" w:themeColor="text1"/>
                    <w:sz w:val="22"/>
                    <w:szCs w:val="22"/>
                    <w:lang w:eastAsia="zh-CN"/>
                  </w:rPr>
                </m:ctrlPr>
              </m:sSubPr>
              <m:e>
                <m:r>
                  <w:rPr>
                    <w:rFonts w:ascii="Cambria Math" w:hAnsi="Cambria Math" w:cs="Times"/>
                    <w:color w:val="000000" w:themeColor="text1"/>
                    <w:sz w:val="22"/>
                    <w:szCs w:val="22"/>
                    <w:lang w:eastAsia="zh-CN"/>
                  </w:rPr>
                  <m:t>P</m:t>
                </m:r>
              </m:e>
              <m:sub>
                <m:r>
                  <w:rPr>
                    <w:rFonts w:ascii="Cambria Math" w:hAnsi="Cambria Math" w:cs="Times"/>
                    <w:color w:val="000000" w:themeColor="text1"/>
                    <w:sz w:val="22"/>
                    <w:szCs w:val="22"/>
                    <w:lang w:eastAsia="zh-CN"/>
                  </w:rPr>
                  <m:t>2</m:t>
                </m:r>
              </m:sub>
            </m:sSub>
          </m:num>
          <m:den>
            <m:sSub>
              <m:sSubPr>
                <m:ctrlPr>
                  <w:rPr>
                    <w:rFonts w:ascii="Cambria Math" w:hAnsi="Cambria Math" w:cs="Times"/>
                    <w:i/>
                    <w:color w:val="000000" w:themeColor="text1"/>
                    <w:sz w:val="22"/>
                    <w:szCs w:val="22"/>
                    <w:lang w:eastAsia="zh-CN"/>
                  </w:rPr>
                </m:ctrlPr>
              </m:sSubPr>
              <m:e>
                <m:r>
                  <w:rPr>
                    <w:rFonts w:ascii="Cambria Math" w:hAnsi="Cambria Math" w:cs="Times"/>
                    <w:color w:val="000000" w:themeColor="text1"/>
                    <w:sz w:val="22"/>
                    <w:szCs w:val="22"/>
                    <w:lang w:eastAsia="zh-CN"/>
                  </w:rPr>
                  <m:t>P</m:t>
                </m:r>
              </m:e>
              <m:sub>
                <m:r>
                  <w:rPr>
                    <w:rFonts w:ascii="Cambria Math" w:hAnsi="Cambria Math" w:cs="Times"/>
                    <w:color w:val="000000" w:themeColor="text1"/>
                    <w:sz w:val="22"/>
                    <w:szCs w:val="22"/>
                    <w:lang w:eastAsia="zh-CN"/>
                  </w:rPr>
                  <m:t>1</m:t>
                </m:r>
              </m:sub>
            </m:sSub>
          </m:den>
        </m:f>
      </m:oMath>
      <w:r w:rsidRPr="001C45C1">
        <w:rPr>
          <w:rFonts w:cs="Times"/>
          <w:color w:val="000000" w:themeColor="text1"/>
          <w:sz w:val="22"/>
          <w:szCs w:val="22"/>
          <w:lang w:eastAsia="zh-CN"/>
        </w:rPr>
        <w:t xml:space="preserve">. </w:t>
      </w:r>
    </w:p>
    <w:p w14:paraId="514ADB87" w14:textId="5D661257" w:rsidR="00BF7CD3" w:rsidRDefault="00DA3343" w:rsidP="00D32C1A">
      <w:pPr>
        <w:pStyle w:val="BDAbstract"/>
        <w:spacing w:before="0" w:after="0"/>
        <w:rPr>
          <w:rFonts w:cs="Times"/>
          <w:color w:val="000000" w:themeColor="text1"/>
        </w:rPr>
      </w:pPr>
      <w:r w:rsidRPr="001C45C1">
        <w:rPr>
          <w:rFonts w:cs="Times"/>
          <w:color w:val="000000" w:themeColor="text1"/>
          <w:szCs w:val="24"/>
          <w:lang w:eastAsia="zh-CN"/>
        </w:rPr>
        <w:t xml:space="preserve"> </w:t>
      </w:r>
      <w:r w:rsidR="00BF7CD3" w:rsidRPr="001C45C1">
        <w:rPr>
          <w:rFonts w:cs="Times"/>
          <w:color w:val="000000" w:themeColor="text1"/>
          <w:szCs w:val="24"/>
          <w:lang w:eastAsia="zh-CN"/>
        </w:rPr>
        <w:t>measure the surface temperature of the samples via a point contact.</w:t>
      </w:r>
      <w:r w:rsidR="00BF7CD3" w:rsidRPr="001C45C1">
        <w:rPr>
          <w:rFonts w:cs="Times"/>
          <w:color w:val="000000" w:themeColor="text1"/>
          <w:szCs w:val="24"/>
        </w:rPr>
        <w:t xml:space="preserve"> </w:t>
      </w:r>
      <w:r w:rsidR="00BF7CD3" w:rsidRPr="001C45C1">
        <w:rPr>
          <w:rFonts w:cs="Times"/>
          <w:color w:val="000000" w:themeColor="text1"/>
          <w:szCs w:val="24"/>
          <w:lang w:eastAsia="zh-CN"/>
        </w:rPr>
        <w:t xml:space="preserve">The electrically heated samples are placed very closely to </w:t>
      </w:r>
      <w:r w:rsidR="00BF7CD3" w:rsidRPr="001C45C1">
        <w:rPr>
          <w:rFonts w:cs="Times"/>
          <w:color w:val="000000" w:themeColor="text1"/>
          <w:szCs w:val="24"/>
        </w:rPr>
        <w:t>the chamber’s KBr window that is cooled by a circulating</w:t>
      </w:r>
      <w:r w:rsidR="00BF7CD3">
        <w:rPr>
          <w:rFonts w:cs="Times"/>
          <w:color w:val="000000" w:themeColor="text1"/>
          <w:szCs w:val="24"/>
        </w:rPr>
        <w:t xml:space="preserve"> </w:t>
      </w:r>
      <w:r w:rsidR="00BF7CD3" w:rsidRPr="001C45C1">
        <w:rPr>
          <w:rFonts w:cs="Times"/>
          <w:color w:val="000000" w:themeColor="text1"/>
        </w:rPr>
        <w:t xml:space="preserve">chiller to prevent over-heating. </w:t>
      </w:r>
      <w:r w:rsidR="00BF7CD3" w:rsidRPr="001C45C1">
        <w:rPr>
          <w:rFonts w:cs="Times"/>
          <w:color w:val="000000" w:themeColor="text1"/>
          <w:lang w:eastAsia="zh-CN"/>
        </w:rPr>
        <w:t xml:space="preserve">The radiated light from the heated samples passes though the KBr window and enters an a customized two-ports gold-coated integrating sphere that sits very close to the other side of the </w:t>
      </w:r>
      <w:r w:rsidR="00BF7CD3" w:rsidRPr="001C45C1">
        <w:rPr>
          <w:rFonts w:cs="Times"/>
          <w:color w:val="000000" w:themeColor="text1"/>
        </w:rPr>
        <w:t xml:space="preserve">KBr window. The </w:t>
      </w:r>
      <w:r w:rsidR="00BF7CD3" w:rsidRPr="001C45C1">
        <w:rPr>
          <w:rFonts w:cs="Times"/>
          <w:color w:val="000000" w:themeColor="text1"/>
          <w:lang w:eastAsia="zh-CN"/>
        </w:rPr>
        <w:t xml:space="preserve">KBr window has a transmittance &gt;90% in the wavelength range of 0.4-20 </w:t>
      </w:r>
      <m:oMath>
        <m:r>
          <w:rPr>
            <w:rFonts w:ascii="Cambria Math" w:hAnsi="Cambria Math" w:cs="Times"/>
            <w:color w:val="000000" w:themeColor="text1"/>
            <w:lang w:eastAsia="zh-CN"/>
          </w:rPr>
          <m:t>µ</m:t>
        </m:r>
        <m:r>
          <m:rPr>
            <m:sty m:val="p"/>
          </m:rPr>
          <w:rPr>
            <w:rFonts w:ascii="Cambria Math" w:hAnsi="Cambria Math" w:cs="Times"/>
            <w:color w:val="000000" w:themeColor="text1"/>
            <w:lang w:eastAsia="zh-CN"/>
          </w:rPr>
          <m:t>m</m:t>
        </m:r>
      </m:oMath>
      <w:r w:rsidR="00BF7CD3" w:rsidRPr="001C45C1">
        <w:rPr>
          <w:rFonts w:cs="Times"/>
          <w:color w:val="000000" w:themeColor="text1"/>
          <w:lang w:eastAsia="zh-CN"/>
        </w:rPr>
        <w:t xml:space="preserve">. </w:t>
      </w:r>
      <w:r w:rsidR="00BF7CD3" w:rsidRPr="001C45C1">
        <w:rPr>
          <w:rFonts w:cs="Times"/>
          <w:color w:val="000000" w:themeColor="text1"/>
        </w:rPr>
        <w:t xml:space="preserve">The </w:t>
      </w:r>
      <w:r w:rsidR="00BF7CD3" w:rsidRPr="001C45C1">
        <w:rPr>
          <w:rFonts w:cs="Times"/>
          <w:color w:val="000000" w:themeColor="text1"/>
          <w:lang w:val="en-GB"/>
        </w:rPr>
        <w:t xml:space="preserve">integrating sphere has a high diffuse reflectance of </w:t>
      </w:r>
      <w:r w:rsidR="00BF7CD3" w:rsidRPr="001C45C1">
        <w:rPr>
          <w:rFonts w:cs="Times"/>
          <w:color w:val="000000" w:themeColor="text1"/>
          <w:lang w:eastAsia="zh-CN"/>
        </w:rPr>
        <w:t xml:space="preserve">&gt;98% </w:t>
      </w:r>
      <w:r w:rsidR="00BF7CD3" w:rsidRPr="001C45C1">
        <w:rPr>
          <w:rFonts w:cs="Times"/>
          <w:color w:val="000000" w:themeColor="text1"/>
          <w:lang w:val="en-GB"/>
        </w:rPr>
        <w:t xml:space="preserve">in the wavelength range </w:t>
      </w:r>
      <w:r w:rsidR="00BF7CD3" w:rsidRPr="001C45C1">
        <w:rPr>
          <w:rFonts w:cs="Times"/>
          <w:color w:val="000000" w:themeColor="text1"/>
        </w:rPr>
        <w:t xml:space="preserve">of 0.7-20 </w:t>
      </w:r>
      <m:oMath>
        <m:r>
          <w:rPr>
            <w:rFonts w:ascii="Cambria Math" w:hAnsi="Cambria Math" w:cs="Times"/>
            <w:color w:val="000000" w:themeColor="text1"/>
            <w:lang w:eastAsia="zh-CN"/>
          </w:rPr>
          <m:t>µ</m:t>
        </m:r>
        <m:r>
          <m:rPr>
            <m:sty m:val="p"/>
          </m:rPr>
          <w:rPr>
            <w:rFonts w:ascii="Cambria Math" w:hAnsi="Cambria Math" w:cs="Times"/>
            <w:color w:val="000000" w:themeColor="text1"/>
            <w:lang w:eastAsia="zh-CN"/>
          </w:rPr>
          <m:t>m</m:t>
        </m:r>
      </m:oMath>
      <w:r w:rsidR="00BF7CD3" w:rsidRPr="001C45C1">
        <w:rPr>
          <w:rFonts w:cs="Times"/>
          <w:color w:val="000000" w:themeColor="text1"/>
          <w:lang w:val="en-GB"/>
        </w:rPr>
        <w:t>.</w:t>
      </w:r>
      <w:r w:rsidR="00BF7CD3" w:rsidRPr="001C45C1">
        <w:rPr>
          <w:rFonts w:cs="Times"/>
          <w:color w:val="000000" w:themeColor="text1"/>
        </w:rPr>
        <w:t xml:space="preserve"> </w:t>
      </w:r>
      <w:r w:rsidR="00BF7CD3" w:rsidRPr="001C45C1">
        <w:rPr>
          <w:rFonts w:cs="Times"/>
          <w:color w:val="000000" w:themeColor="text1"/>
          <w:lang w:val="en-GB"/>
        </w:rPr>
        <w:t xml:space="preserve">A sensitive thermopile-based </w:t>
      </w:r>
      <w:r w:rsidR="00BF7CD3" w:rsidRPr="001C45C1">
        <w:rPr>
          <w:rFonts w:cs="Times"/>
          <w:color w:val="000000" w:themeColor="text1"/>
        </w:rPr>
        <w:t>photodetector (</w:t>
      </w:r>
      <w:r w:rsidR="00BF7CD3" w:rsidRPr="001C45C1">
        <w:rPr>
          <w:rFonts w:cs="Times"/>
          <w:color w:val="000000" w:themeColor="text1"/>
          <w:lang w:val="en-GB"/>
        </w:rPr>
        <w:t xml:space="preserve">spectral </w:t>
      </w:r>
      <w:r w:rsidR="00BF7CD3" w:rsidRPr="001C45C1">
        <w:rPr>
          <w:rFonts w:cs="Times"/>
          <w:color w:val="000000" w:themeColor="text1"/>
          <w:lang w:val="en-GB"/>
        </w:rPr>
        <w:lastRenderedPageBreak/>
        <w:t>range 0.19-20</w:t>
      </w:r>
      <w:r w:rsidR="00BF7CD3" w:rsidRPr="001C45C1">
        <w:rPr>
          <w:rFonts w:cs="Times"/>
          <w:color w:val="000000" w:themeColor="text1"/>
        </w:rPr>
        <w:t xml:space="preserve"> </w:t>
      </w:r>
      <m:oMath>
        <m:r>
          <w:rPr>
            <w:rFonts w:ascii="Cambria Math" w:hAnsi="Cambria Math" w:cs="Times"/>
            <w:color w:val="000000" w:themeColor="text1"/>
            <w:lang w:eastAsia="zh-CN"/>
          </w:rPr>
          <m:t>µ</m:t>
        </m:r>
        <m:r>
          <m:rPr>
            <m:sty m:val="p"/>
          </m:rPr>
          <w:rPr>
            <w:rFonts w:ascii="Cambria Math" w:hAnsi="Cambria Math" w:cs="Times"/>
            <w:color w:val="000000" w:themeColor="text1"/>
            <w:lang w:eastAsia="zh-CN"/>
          </w:rPr>
          <m:t>m</m:t>
        </m:r>
      </m:oMath>
      <w:r w:rsidR="00BF7CD3" w:rsidRPr="001C45C1">
        <w:rPr>
          <w:rFonts w:cs="Times"/>
          <w:color w:val="000000" w:themeColor="text1"/>
        </w:rPr>
        <w:t>, Ophir Photonics</w:t>
      </w:r>
      <w:r w:rsidR="00BF7CD3" w:rsidRPr="001C45C1">
        <w:rPr>
          <w:rFonts w:cs="Times"/>
          <w:color w:val="000000" w:themeColor="text1"/>
          <w:lang w:val="en-GB"/>
        </w:rPr>
        <w:t xml:space="preserve">) </w:t>
      </w:r>
      <w:r w:rsidR="00BF7CD3" w:rsidRPr="001C45C1">
        <w:rPr>
          <w:rFonts w:cs="Times"/>
          <w:color w:val="000000" w:themeColor="text1"/>
        </w:rPr>
        <w:t xml:space="preserve">with a power meter is placed at the </w:t>
      </w:r>
      <w:r w:rsidR="00BF7CD3" w:rsidRPr="001C45C1">
        <w:rPr>
          <w:rFonts w:cs="Times"/>
          <w:color w:val="000000" w:themeColor="text1"/>
          <w:lang w:val="en-GB"/>
        </w:rPr>
        <w:t xml:space="preserve">exit </w:t>
      </w:r>
      <w:r w:rsidR="00BF7CD3" w:rsidRPr="001C45C1">
        <w:rPr>
          <w:rFonts w:cs="Times"/>
          <w:color w:val="000000" w:themeColor="text1"/>
        </w:rPr>
        <w:t>port of the integrating sphere to detect the radiated power.</w:t>
      </w:r>
    </w:p>
    <w:p w14:paraId="5634CA16" w14:textId="6AC232F0" w:rsidR="00DA3343" w:rsidRPr="00DA3343" w:rsidRDefault="00DA3343" w:rsidP="00D32C1A">
      <w:pPr>
        <w:pStyle w:val="BDAbstract"/>
        <w:spacing w:before="0" w:after="0"/>
        <w:rPr>
          <w:rFonts w:cs="Times"/>
          <w:color w:val="000000" w:themeColor="text1"/>
          <w:kern w:val="24"/>
          <w:szCs w:val="24"/>
          <w:lang w:val="en-GB"/>
        </w:rPr>
      </w:pPr>
      <w:r w:rsidRPr="001C45C1">
        <w:rPr>
          <w:rFonts w:cs="Times"/>
          <w:color w:val="000000" w:themeColor="text1"/>
          <w:szCs w:val="24"/>
          <w:lang w:eastAsia="zh-CN"/>
        </w:rPr>
        <w:t xml:space="preserve"> </w:t>
      </w:r>
      <w:r w:rsidR="00D32C1A">
        <w:rPr>
          <w:rFonts w:cs="Times"/>
          <w:color w:val="000000" w:themeColor="text1"/>
          <w:szCs w:val="24"/>
          <w:lang w:eastAsia="zh-CN"/>
        </w:rPr>
        <w:t xml:space="preserve"> </w:t>
      </w:r>
      <w:r w:rsidR="00BF7CD3">
        <w:rPr>
          <w:rFonts w:cs="Times"/>
          <w:color w:val="000000" w:themeColor="text1"/>
          <w:szCs w:val="24"/>
          <w:lang w:eastAsia="zh-CN"/>
        </w:rPr>
        <w:t xml:space="preserve">   </w:t>
      </w:r>
      <w:r w:rsidRPr="001C45C1">
        <w:rPr>
          <w:rFonts w:cs="Times"/>
          <w:color w:val="000000" w:themeColor="text1"/>
          <w:szCs w:val="24"/>
          <w:lang w:eastAsia="zh-CN"/>
        </w:rPr>
        <w:t xml:space="preserve"> To ensure the accuracy of the optical power measurement, we use a commercial blackbody as the light source to calibrate the light </w:t>
      </w:r>
      <w:r w:rsidRPr="001C45C1">
        <w:rPr>
          <w:rFonts w:cs="Times"/>
          <w:color w:val="000000" w:themeColor="text1"/>
          <w:szCs w:val="24"/>
          <w:lang w:val="en-GB"/>
        </w:rPr>
        <w:t xml:space="preserve">transmission efficiency from the input to the exit ports of the </w:t>
      </w:r>
      <w:r w:rsidRPr="001C45C1">
        <w:rPr>
          <w:rFonts w:cs="Times"/>
          <w:color w:val="000000" w:themeColor="text1"/>
          <w:szCs w:val="24"/>
          <w:lang w:eastAsia="zh-CN"/>
        </w:rPr>
        <w:t xml:space="preserve">integrating sphere. </w:t>
      </w:r>
      <w:r w:rsidRPr="001C45C1">
        <w:rPr>
          <w:rFonts w:cs="Times"/>
          <w:color w:val="000000" w:themeColor="text1"/>
          <w:szCs w:val="24"/>
          <w:lang w:val="en-GB"/>
        </w:rPr>
        <w:t xml:space="preserve">Based on the measured radiated light power </w:t>
      </w:r>
      <m:oMath>
        <m:sSub>
          <m:sSubPr>
            <m:ctrlPr>
              <w:rPr>
                <w:rFonts w:ascii="Cambria Math" w:hAnsi="Cambria Math" w:cs="Times"/>
                <w:i/>
                <w:color w:val="000000" w:themeColor="text1"/>
                <w:szCs w:val="24"/>
                <w:lang w:eastAsia="zh-CN"/>
              </w:rPr>
            </m:ctrlPr>
          </m:sSubPr>
          <m:e>
            <m:r>
              <w:rPr>
                <w:rFonts w:ascii="Cambria Math" w:hAnsi="Cambria Math" w:cs="Times"/>
                <w:color w:val="000000" w:themeColor="text1"/>
                <w:szCs w:val="24"/>
                <w:lang w:eastAsia="zh-CN"/>
              </w:rPr>
              <m:t>P</m:t>
            </m:r>
          </m:e>
          <m:sub>
            <m:r>
              <w:rPr>
                <w:rFonts w:ascii="Cambria Math" w:hAnsi="Cambria Math" w:cs="Times"/>
                <w:color w:val="000000" w:themeColor="text1"/>
                <w:szCs w:val="24"/>
                <w:lang w:eastAsia="zh-CN"/>
              </w:rPr>
              <m:t>1</m:t>
            </m:r>
          </m:sub>
        </m:sSub>
      </m:oMath>
      <w:r w:rsidRPr="001C45C1">
        <w:rPr>
          <w:rFonts w:cs="Times"/>
          <w:color w:val="000000" w:themeColor="text1"/>
          <w:szCs w:val="24"/>
          <w:lang w:eastAsia="zh-CN"/>
        </w:rPr>
        <w:t xml:space="preserve"> and </w:t>
      </w:r>
      <m:oMath>
        <m:sSub>
          <m:sSubPr>
            <m:ctrlPr>
              <w:rPr>
                <w:rFonts w:ascii="Cambria Math" w:hAnsi="Cambria Math" w:cs="Times"/>
                <w:i/>
                <w:color w:val="000000" w:themeColor="text1"/>
                <w:szCs w:val="24"/>
                <w:lang w:eastAsia="zh-CN"/>
              </w:rPr>
            </m:ctrlPr>
          </m:sSubPr>
          <m:e>
            <m:r>
              <w:rPr>
                <w:rFonts w:ascii="Cambria Math" w:hAnsi="Cambria Math" w:cs="Times"/>
                <w:color w:val="000000" w:themeColor="text1"/>
                <w:szCs w:val="24"/>
                <w:lang w:eastAsia="zh-CN"/>
              </w:rPr>
              <m:t>P</m:t>
            </m:r>
          </m:e>
          <m:sub>
            <m:r>
              <w:rPr>
                <w:rFonts w:ascii="Cambria Math" w:hAnsi="Cambria Math" w:cs="Times"/>
                <w:color w:val="000000" w:themeColor="text1"/>
                <w:szCs w:val="24"/>
                <w:lang w:eastAsia="zh-CN"/>
              </w:rPr>
              <m:t>2</m:t>
            </m:r>
          </m:sub>
        </m:sSub>
      </m:oMath>
      <w:r w:rsidRPr="001C45C1">
        <w:rPr>
          <w:rFonts w:cs="Times"/>
          <w:color w:val="000000" w:themeColor="text1"/>
          <w:szCs w:val="24"/>
          <w:lang w:eastAsia="zh-CN"/>
        </w:rPr>
        <w:t xml:space="preserve"> of the blackbody </w:t>
      </w:r>
      <w:r w:rsidRPr="001C45C1">
        <w:rPr>
          <w:rFonts w:cs="Times"/>
          <w:color w:val="000000" w:themeColor="text1"/>
          <w:szCs w:val="24"/>
          <w:lang w:val="en-GB"/>
        </w:rPr>
        <w:t xml:space="preserve">at the input and the exit ports, we obtain the transmission efficiency of the integrating sphere by </w:t>
      </w:r>
      <m:oMath>
        <m:r>
          <m:rPr>
            <m:sty m:val="p"/>
          </m:rPr>
          <w:rPr>
            <w:rFonts w:ascii="Cambria Math" w:hAnsi="Cambria Math" w:cs="Times"/>
            <w:color w:val="000000" w:themeColor="text1"/>
            <w:kern w:val="24"/>
            <w:szCs w:val="24"/>
            <w:lang w:val="en-GB"/>
          </w:rPr>
          <w:sym w:font="Symbol" w:char="F068"/>
        </m:r>
        <m:r>
          <m:rPr>
            <m:sty m:val="p"/>
          </m:rPr>
          <w:rPr>
            <w:rFonts w:ascii="Cambria Math" w:hAnsi="Cambria Math" w:cs="Times"/>
            <w:color w:val="000000" w:themeColor="text1"/>
            <w:kern w:val="24"/>
            <w:szCs w:val="24"/>
            <w:lang w:val="en-GB"/>
          </w:rPr>
          <m:t>=</m:t>
        </m:r>
        <m:f>
          <m:fPr>
            <m:ctrlPr>
              <w:rPr>
                <w:rFonts w:ascii="Cambria Math" w:hAnsi="Cambria Math" w:cs="Times"/>
                <w:i/>
                <w:color w:val="000000" w:themeColor="text1"/>
                <w:szCs w:val="24"/>
                <w:lang w:eastAsia="zh-CN"/>
              </w:rPr>
            </m:ctrlPr>
          </m:fPr>
          <m:num>
            <m:sSub>
              <m:sSubPr>
                <m:ctrlPr>
                  <w:rPr>
                    <w:rFonts w:ascii="Cambria Math" w:hAnsi="Cambria Math" w:cs="Times"/>
                    <w:i/>
                    <w:color w:val="000000" w:themeColor="text1"/>
                    <w:szCs w:val="24"/>
                    <w:lang w:eastAsia="zh-CN"/>
                  </w:rPr>
                </m:ctrlPr>
              </m:sSubPr>
              <m:e>
                <m:r>
                  <w:rPr>
                    <w:rFonts w:ascii="Cambria Math" w:hAnsi="Cambria Math" w:cs="Times"/>
                    <w:color w:val="000000" w:themeColor="text1"/>
                    <w:szCs w:val="24"/>
                    <w:lang w:eastAsia="zh-CN"/>
                  </w:rPr>
                  <m:t>P</m:t>
                </m:r>
              </m:e>
              <m:sub>
                <m:r>
                  <w:rPr>
                    <w:rFonts w:ascii="Cambria Math" w:hAnsi="Cambria Math" w:cs="Times"/>
                    <w:color w:val="000000" w:themeColor="text1"/>
                    <w:szCs w:val="24"/>
                    <w:lang w:eastAsia="zh-CN"/>
                  </w:rPr>
                  <m:t>2</m:t>
                </m:r>
              </m:sub>
            </m:sSub>
          </m:num>
          <m:den>
            <m:sSub>
              <m:sSubPr>
                <m:ctrlPr>
                  <w:rPr>
                    <w:rFonts w:ascii="Cambria Math" w:hAnsi="Cambria Math" w:cs="Times"/>
                    <w:i/>
                    <w:color w:val="000000" w:themeColor="text1"/>
                    <w:szCs w:val="24"/>
                    <w:lang w:eastAsia="zh-CN"/>
                  </w:rPr>
                </m:ctrlPr>
              </m:sSubPr>
              <m:e>
                <m:r>
                  <w:rPr>
                    <w:rFonts w:ascii="Cambria Math" w:hAnsi="Cambria Math" w:cs="Times"/>
                    <w:color w:val="000000" w:themeColor="text1"/>
                    <w:szCs w:val="24"/>
                    <w:lang w:eastAsia="zh-CN"/>
                  </w:rPr>
                  <m:t>P</m:t>
                </m:r>
              </m:e>
              <m:sub>
                <m:r>
                  <w:rPr>
                    <w:rFonts w:ascii="Cambria Math" w:hAnsi="Cambria Math" w:cs="Times"/>
                    <w:color w:val="000000" w:themeColor="text1"/>
                    <w:szCs w:val="24"/>
                    <w:lang w:eastAsia="zh-CN"/>
                  </w:rPr>
                  <m:t>1</m:t>
                </m:r>
              </m:sub>
            </m:sSub>
          </m:den>
        </m:f>
        <m:r>
          <m:rPr>
            <m:sty m:val="p"/>
          </m:rPr>
          <w:rPr>
            <w:rFonts w:ascii="Cambria Math" w:hAnsi="Cambria Math" w:cs="Times"/>
            <w:color w:val="000000" w:themeColor="text1"/>
            <w:szCs w:val="24"/>
            <w:lang w:val="en-GB"/>
          </w:rPr>
          <m:t>=~0.065 %</m:t>
        </m:r>
      </m:oMath>
      <w:r w:rsidRPr="001C45C1">
        <w:rPr>
          <w:rFonts w:cs="Times"/>
          <w:color w:val="000000" w:themeColor="text1"/>
          <w:szCs w:val="24"/>
          <w:lang w:val="en-GB"/>
        </w:rPr>
        <w:t>, as shown in Figure S</w:t>
      </w:r>
      <w:r>
        <w:rPr>
          <w:rFonts w:cs="Times"/>
          <w:color w:val="000000" w:themeColor="text1"/>
          <w:szCs w:val="24"/>
          <w:lang w:val="en-GB"/>
        </w:rPr>
        <w:t>8</w:t>
      </w:r>
      <w:r w:rsidRPr="001C45C1">
        <w:rPr>
          <w:rFonts w:cs="Times"/>
          <w:color w:val="000000" w:themeColor="text1"/>
          <w:szCs w:val="24"/>
          <w:lang w:val="en-GB"/>
        </w:rPr>
        <w:t xml:space="preserve">. The total radiated power of the LTEs can be estimated by normalizing the power of radiated light collected at the exit port of the </w:t>
      </w:r>
      <w:r w:rsidRPr="001C45C1">
        <w:rPr>
          <w:rFonts w:cs="Times"/>
          <w:color w:val="000000" w:themeColor="text1"/>
          <w:szCs w:val="24"/>
        </w:rPr>
        <w:t xml:space="preserve">integrating sphere to </w:t>
      </w:r>
      <w:r w:rsidRPr="001C45C1">
        <w:rPr>
          <w:rFonts w:cs="Times"/>
          <w:color w:val="000000" w:themeColor="text1"/>
          <w:szCs w:val="24"/>
          <w:lang w:eastAsia="zh-CN"/>
        </w:rPr>
        <w:t xml:space="preserve">the light </w:t>
      </w:r>
      <w:r w:rsidRPr="001C45C1">
        <w:rPr>
          <w:rFonts w:cs="Times"/>
          <w:color w:val="000000" w:themeColor="text1"/>
          <w:szCs w:val="24"/>
          <w:lang w:val="en-GB"/>
        </w:rPr>
        <w:t xml:space="preserve">transmission efficiency of the </w:t>
      </w:r>
      <w:r w:rsidRPr="001C45C1">
        <w:rPr>
          <w:rFonts w:cs="Times"/>
          <w:color w:val="000000" w:themeColor="text1"/>
          <w:szCs w:val="24"/>
          <w:lang w:eastAsia="zh-CN"/>
        </w:rPr>
        <w:t>integrating sphere</w:t>
      </w:r>
      <w:r w:rsidRPr="001C45C1">
        <w:rPr>
          <w:rFonts w:cs="Times"/>
          <w:color w:val="000000" w:themeColor="text1"/>
          <w:szCs w:val="24"/>
        </w:rPr>
        <w:t xml:space="preserve"> </w:t>
      </w:r>
      <m:oMath>
        <m:r>
          <m:rPr>
            <m:sty m:val="p"/>
          </m:rPr>
          <w:rPr>
            <w:rFonts w:ascii="Cambria Math" w:hAnsi="Cambria Math" w:cs="Times"/>
            <w:color w:val="000000" w:themeColor="text1"/>
            <w:kern w:val="24"/>
            <w:szCs w:val="24"/>
            <w:lang w:val="en-GB"/>
          </w:rPr>
          <w:sym w:font="Symbol" w:char="F068"/>
        </m:r>
      </m:oMath>
      <w:r w:rsidRPr="001C45C1">
        <w:rPr>
          <w:rFonts w:cs="Times"/>
          <w:color w:val="000000" w:themeColor="text1"/>
          <w:kern w:val="24"/>
          <w:szCs w:val="24"/>
          <w:lang w:val="en-GB"/>
        </w:rPr>
        <w:t xml:space="preserve"> (see </w:t>
      </w:r>
      <w:r w:rsidRPr="001C45C1">
        <w:rPr>
          <w:rFonts w:cs="Times"/>
          <w:color w:val="000000" w:themeColor="text1"/>
          <w:szCs w:val="24"/>
          <w:lang w:val="en-GB"/>
        </w:rPr>
        <w:t>Figures 4</w:t>
      </w:r>
      <w:r>
        <w:rPr>
          <w:rFonts w:cs="Times"/>
          <w:color w:val="000000" w:themeColor="text1"/>
          <w:szCs w:val="24"/>
          <w:lang w:val="en-GB"/>
        </w:rPr>
        <w:t>A</w:t>
      </w:r>
      <w:r w:rsidRPr="001C45C1">
        <w:rPr>
          <w:rFonts w:cs="Times"/>
          <w:color w:val="000000" w:themeColor="text1"/>
          <w:szCs w:val="24"/>
          <w:lang w:val="en-GB"/>
        </w:rPr>
        <w:t>-</w:t>
      </w:r>
      <w:r>
        <w:rPr>
          <w:rFonts w:cs="Times"/>
          <w:color w:val="000000" w:themeColor="text1"/>
          <w:szCs w:val="24"/>
          <w:lang w:val="en-GB"/>
        </w:rPr>
        <w:t>B</w:t>
      </w:r>
      <w:r w:rsidRPr="001C45C1">
        <w:rPr>
          <w:rFonts w:cs="Times"/>
          <w:color w:val="000000" w:themeColor="text1"/>
          <w:szCs w:val="24"/>
          <w:lang w:val="en-GB"/>
        </w:rPr>
        <w:t xml:space="preserve"> in the main text</w:t>
      </w:r>
      <w:r w:rsidRPr="001C45C1">
        <w:rPr>
          <w:rFonts w:cs="Times"/>
          <w:color w:val="000000" w:themeColor="text1"/>
          <w:kern w:val="24"/>
          <w:szCs w:val="24"/>
          <w:lang w:val="en-GB"/>
        </w:rPr>
        <w:t xml:space="preserve">). </w:t>
      </w:r>
    </w:p>
    <w:p w14:paraId="089586F3" w14:textId="43FC034A" w:rsidR="00180D68" w:rsidRPr="001B569F" w:rsidRDefault="00D32C1A" w:rsidP="00180D68">
      <w:pPr>
        <w:spacing w:line="480" w:lineRule="auto"/>
        <w:jc w:val="both"/>
        <w:rPr>
          <w:color w:val="FF0000"/>
        </w:rPr>
      </w:pPr>
      <w:r>
        <w:rPr>
          <w:color w:val="FF0000"/>
        </w:rPr>
        <w:t xml:space="preserve">       </w:t>
      </w:r>
      <w:r w:rsidR="00180D68" w:rsidRPr="001B569F">
        <w:rPr>
          <w:color w:val="FF0000"/>
        </w:rPr>
        <w:t xml:space="preserve">Finally, we discuss the </w:t>
      </w:r>
      <w:r w:rsidR="00180D68" w:rsidRPr="001B569F">
        <w:rPr>
          <w:snapToGrid w:val="0"/>
          <w:color w:val="FF0000"/>
        </w:rPr>
        <w:t xml:space="preserve">electro-optical conversion efficiency </w:t>
      </w:r>
      <w:r w:rsidR="00180D68" w:rsidRPr="001B569F">
        <w:rPr>
          <w:color w:val="FF0000"/>
        </w:rPr>
        <w:t xml:space="preserve">by considering </w:t>
      </w:r>
      <w:r w:rsidR="00180D68" w:rsidRPr="001B569F">
        <w:rPr>
          <w:snapToGrid w:val="0"/>
          <w:color w:val="FF0000"/>
        </w:rPr>
        <w:t>LTEs</w:t>
      </w:r>
      <w:r w:rsidR="00180D68" w:rsidRPr="001B569F">
        <w:rPr>
          <w:color w:val="FF0000"/>
        </w:rPr>
        <w:t xml:space="preserve"> with area </w:t>
      </w:r>
      <m:oMath>
        <m:r>
          <w:rPr>
            <w:rFonts w:ascii="Cambria Math" w:hAnsi="Cambria Math"/>
            <w:color w:val="FF0000"/>
          </w:rPr>
          <m:t>A</m:t>
        </m:r>
      </m:oMath>
      <w:r w:rsidR="00180D68" w:rsidRPr="001B569F">
        <w:rPr>
          <w:color w:val="FF0000"/>
        </w:rPr>
        <w:t xml:space="preserve"> driven by input electricity with power </w:t>
      </w:r>
      <m:oMath>
        <m:sSub>
          <m:sSubPr>
            <m:ctrlPr>
              <w:rPr>
                <w:rFonts w:ascii="Cambria Math" w:hAnsi="Cambria Math"/>
                <w:i/>
                <w:color w:val="FF0000"/>
                <w:lang w:eastAsia="zh-CN"/>
              </w:rPr>
            </m:ctrlPr>
          </m:sSubPr>
          <m:e>
            <m:r>
              <w:rPr>
                <w:rFonts w:ascii="Cambria Math" w:hAnsi="Cambria Math"/>
                <w:color w:val="FF0000"/>
                <w:lang w:eastAsia="zh-CN"/>
              </w:rPr>
              <m:t>P</m:t>
            </m:r>
          </m:e>
          <m:sub>
            <m:r>
              <w:rPr>
                <w:rFonts w:ascii="Cambria Math" w:hAnsi="Cambria Math"/>
                <w:color w:val="FF0000"/>
              </w:rPr>
              <m:t>e</m:t>
            </m:r>
          </m:sub>
        </m:sSub>
      </m:oMath>
      <w:r w:rsidR="00180D68" w:rsidRPr="001B569F">
        <w:rPr>
          <w:color w:val="FF0000"/>
          <w:lang w:eastAsia="zh-CN"/>
        </w:rPr>
        <w:t xml:space="preserve">. We assume the input </w:t>
      </w:r>
      <w:r w:rsidR="00180D68" w:rsidRPr="001B569F">
        <w:rPr>
          <w:color w:val="FF0000"/>
        </w:rPr>
        <w:t>electricity</w:t>
      </w:r>
      <w:r w:rsidR="00180D68" w:rsidRPr="001B569F">
        <w:rPr>
          <w:color w:val="FF0000"/>
          <w:lang w:eastAsia="zh-CN"/>
        </w:rPr>
        <w:t xml:space="preserve"> </w:t>
      </w:r>
      <w:r w:rsidR="00180D68" w:rsidRPr="001B569F">
        <w:rPr>
          <w:color w:val="FF0000"/>
        </w:rPr>
        <w:t>is all converted into Joule heat to raise</w:t>
      </w:r>
      <w:r w:rsidR="00FF69EF">
        <w:rPr>
          <w:color w:val="FF0000"/>
        </w:rPr>
        <w:t xml:space="preserve"> the</w:t>
      </w:r>
      <w:r w:rsidR="00180D68" w:rsidRPr="001B569F">
        <w:rPr>
          <w:color w:val="FF0000"/>
        </w:rPr>
        <w:t xml:space="preserve"> device </w:t>
      </w:r>
      <w:r w:rsidR="00A37456" w:rsidRPr="00A37456">
        <w:rPr>
          <w:color w:val="FF0000"/>
        </w:rPr>
        <w:t xml:space="preserve">temperature </w:t>
      </w:r>
      <m:oMath>
        <m:r>
          <w:rPr>
            <w:rFonts w:ascii="Cambria Math" w:hAnsi="Cambria Math"/>
            <w:color w:val="FF0000"/>
          </w:rPr>
          <m:t>T</m:t>
        </m:r>
      </m:oMath>
      <w:r w:rsidR="00180D68" w:rsidRPr="001B569F">
        <w:rPr>
          <w:color w:val="FF0000"/>
        </w:rPr>
        <w:t>.</w:t>
      </w:r>
      <w:r w:rsidR="00C769A9">
        <w:rPr>
          <w:color w:val="FF0000"/>
        </w:rPr>
        <w:t xml:space="preserve"> </w:t>
      </w:r>
      <w:r w:rsidR="006E711A" w:rsidRPr="006E711A">
        <w:rPr>
          <w:color w:val="FF0000"/>
        </w:rPr>
        <w:t xml:space="preserve">At the steady-state, </w:t>
      </w:r>
      <w:r w:rsidR="006E711A">
        <w:rPr>
          <w:color w:val="FF0000"/>
        </w:rPr>
        <w:t>t</w:t>
      </w:r>
      <w:r w:rsidR="00180D68" w:rsidRPr="001B569F">
        <w:rPr>
          <w:color w:val="FF0000"/>
        </w:rPr>
        <w:t>he</w:t>
      </w:r>
      <w:r w:rsidR="00703035">
        <w:rPr>
          <w:color w:val="FF0000"/>
        </w:rPr>
        <w:t xml:space="preserve"> generated </w:t>
      </w:r>
      <w:r w:rsidR="00180D68" w:rsidRPr="001B569F">
        <w:rPr>
          <w:color w:val="FF0000"/>
        </w:rPr>
        <w:t xml:space="preserve"> heat is dissipated into the environment through radiation </w:t>
      </w:r>
      <m:oMath>
        <m:sSub>
          <m:sSubPr>
            <m:ctrlPr>
              <w:rPr>
                <w:rFonts w:ascii="Cambria Math" w:hAnsi="Cambria Math"/>
                <w:i/>
                <w:color w:val="FF0000"/>
                <w:lang w:eastAsia="zh-CN"/>
              </w:rPr>
            </m:ctrlPr>
          </m:sSubPr>
          <m:e>
            <m:r>
              <w:rPr>
                <w:rFonts w:ascii="Cambria Math" w:hAnsi="Cambria Math"/>
                <w:color w:val="FF0000"/>
                <w:lang w:eastAsia="zh-CN"/>
              </w:rPr>
              <m:t>P</m:t>
            </m:r>
          </m:e>
          <m:sub>
            <m:r>
              <w:rPr>
                <w:rFonts w:ascii="Cambria Math" w:hAnsi="Cambria Math"/>
                <w:color w:val="FF0000"/>
              </w:rPr>
              <m:t>o</m:t>
            </m:r>
          </m:sub>
        </m:sSub>
        <m:d>
          <m:dPr>
            <m:ctrlPr>
              <w:rPr>
                <w:rFonts w:ascii="Cambria Math" w:hAnsi="Cambria Math"/>
                <w:i/>
                <w:color w:val="FF0000"/>
              </w:rPr>
            </m:ctrlPr>
          </m:dPr>
          <m:e>
            <m:r>
              <w:rPr>
                <w:rFonts w:ascii="Cambria Math" w:hAnsi="Cambria Math"/>
                <w:color w:val="FF0000"/>
              </w:rPr>
              <m:t>T</m:t>
            </m:r>
          </m:e>
        </m:d>
      </m:oMath>
      <w:r w:rsidR="00180D68" w:rsidRPr="001B569F">
        <w:rPr>
          <w:color w:val="FF0000"/>
        </w:rPr>
        <w:t xml:space="preserve"> (</w:t>
      </w:r>
      <m:oMath>
        <m:sSubSup>
          <m:sSubSupPr>
            <m:ctrlPr>
              <w:rPr>
                <w:rFonts w:ascii="Cambria Math" w:eastAsiaTheme="minorEastAsia" w:hAnsi="Cambria Math"/>
                <w:i/>
                <w:color w:val="FF0000"/>
                <w:lang w:eastAsia="zh-CN"/>
              </w:rPr>
            </m:ctrlPr>
          </m:sSubSupPr>
          <m:e>
            <m:r>
              <w:rPr>
                <w:rFonts w:ascii="Cambria Math" w:hAnsi="Cambria Math"/>
                <w:color w:val="FF0000"/>
              </w:rPr>
              <m:t>P</m:t>
            </m:r>
          </m:e>
          <m:sub>
            <m:r>
              <w:rPr>
                <w:rFonts w:ascii="Cambria Math" w:hAnsi="Cambria Math"/>
                <w:color w:val="FF0000"/>
              </w:rPr>
              <m:t>0</m:t>
            </m:r>
          </m:sub>
          <m:sup>
            <m:r>
              <w:rPr>
                <w:rFonts w:ascii="Cambria Math" w:hAnsi="Cambria Math"/>
                <w:color w:val="FF0000"/>
              </w:rPr>
              <m:t>'</m:t>
            </m:r>
          </m:sup>
        </m:sSubSup>
        <m:d>
          <m:dPr>
            <m:ctrlPr>
              <w:rPr>
                <w:rFonts w:ascii="Cambria Math" w:hAnsi="Cambria Math"/>
                <w:i/>
                <w:color w:val="FF0000"/>
              </w:rPr>
            </m:ctrlPr>
          </m:dPr>
          <m:e>
            <m:r>
              <w:rPr>
                <w:rFonts w:ascii="Cambria Math" w:hAnsi="Cambria Math"/>
                <w:color w:val="FF0000"/>
              </w:rPr>
              <m:t>T</m:t>
            </m:r>
          </m:e>
        </m:d>
      </m:oMath>
      <w:r w:rsidR="00180D68" w:rsidRPr="001B569F">
        <w:rPr>
          <w:color w:val="FF0000"/>
        </w:rPr>
        <w:t xml:space="preserve">) from the front (substrate) side of the LTEs, thermal conduction </w:t>
      </w:r>
      <m:oMath>
        <m:sSub>
          <m:sSubPr>
            <m:ctrlPr>
              <w:rPr>
                <w:rFonts w:ascii="Cambria Math" w:eastAsiaTheme="minorEastAsia" w:hAnsi="Cambria Math"/>
                <w:i/>
                <w:color w:val="FF0000"/>
                <w:lang w:eastAsia="zh-CN"/>
              </w:rPr>
            </m:ctrlPr>
          </m:sSubPr>
          <m:e>
            <m:r>
              <w:rPr>
                <w:rFonts w:ascii="Cambria Math" w:hAnsi="Cambria Math"/>
                <w:color w:val="FF0000"/>
              </w:rPr>
              <m:t>Q</m:t>
            </m:r>
          </m:e>
          <m:sub>
            <m:r>
              <w:rPr>
                <w:rFonts w:ascii="Cambria Math" w:hAnsi="Cambria Math"/>
                <w:color w:val="FF0000"/>
              </w:rPr>
              <m:t>cond</m:t>
            </m:r>
          </m:sub>
        </m:sSub>
        <m:d>
          <m:dPr>
            <m:ctrlPr>
              <w:rPr>
                <w:rFonts w:ascii="Cambria Math" w:hAnsi="Cambria Math"/>
                <w:i/>
                <w:color w:val="FF0000"/>
              </w:rPr>
            </m:ctrlPr>
          </m:dPr>
          <m:e>
            <m:r>
              <w:rPr>
                <w:rFonts w:ascii="Cambria Math" w:hAnsi="Cambria Math"/>
                <w:color w:val="FF0000"/>
              </w:rPr>
              <m:t>T</m:t>
            </m:r>
          </m:e>
        </m:d>
      </m:oMath>
      <w:r w:rsidR="00180D68" w:rsidRPr="001B569F">
        <w:rPr>
          <w:color w:val="FF0000"/>
        </w:rPr>
        <w:t xml:space="preserve"> between the sample and the sample holder, and thermal convection </w:t>
      </w:r>
      <m:oMath>
        <m:sSub>
          <m:sSubPr>
            <m:ctrlPr>
              <w:rPr>
                <w:rFonts w:ascii="Cambria Math" w:eastAsiaTheme="minorEastAsia" w:hAnsi="Cambria Math"/>
                <w:i/>
                <w:color w:val="FF0000"/>
                <w:lang w:eastAsia="zh-CN"/>
              </w:rPr>
            </m:ctrlPr>
          </m:sSubPr>
          <m:e>
            <m:r>
              <w:rPr>
                <w:rFonts w:ascii="Cambria Math" w:hAnsi="Cambria Math"/>
                <w:color w:val="FF0000"/>
              </w:rPr>
              <m:t>Q</m:t>
            </m:r>
          </m:e>
          <m:sub>
            <m:r>
              <w:rPr>
                <w:rFonts w:ascii="Cambria Math" w:hAnsi="Cambria Math"/>
                <w:color w:val="FF0000"/>
              </w:rPr>
              <m:t>conv</m:t>
            </m:r>
          </m:sub>
        </m:sSub>
        <m:d>
          <m:dPr>
            <m:ctrlPr>
              <w:rPr>
                <w:rFonts w:ascii="Cambria Math" w:hAnsi="Cambria Math"/>
                <w:i/>
                <w:color w:val="FF0000"/>
              </w:rPr>
            </m:ctrlPr>
          </m:dPr>
          <m:e>
            <m:r>
              <w:rPr>
                <w:rFonts w:ascii="Cambria Math" w:hAnsi="Cambria Math"/>
                <w:color w:val="FF0000"/>
              </w:rPr>
              <m:t>T</m:t>
            </m:r>
          </m:e>
        </m:d>
      </m:oMath>
      <w:r w:rsidR="00180D68" w:rsidRPr="001B569F">
        <w:rPr>
          <w:color w:val="FF0000"/>
        </w:rPr>
        <w:t xml:space="preserve">  in the filling gas, i.e., </w:t>
      </w:r>
    </w:p>
    <w:p w14:paraId="6B66BC04" w14:textId="15D61ACD" w:rsidR="00180D68" w:rsidRPr="001B569F" w:rsidRDefault="00646229" w:rsidP="00180D68">
      <w:pPr>
        <w:spacing w:line="480" w:lineRule="auto"/>
        <w:jc w:val="right"/>
        <w:rPr>
          <w:color w:val="FF0000"/>
        </w:rPr>
      </w:pPr>
      <m:oMath>
        <m:sSub>
          <m:sSubPr>
            <m:ctrlPr>
              <w:rPr>
                <w:rFonts w:ascii="Cambria Math" w:hAnsi="Cambria Math"/>
                <w:i/>
                <w:color w:val="FF0000"/>
                <w:lang w:eastAsia="zh-CN"/>
              </w:rPr>
            </m:ctrlPr>
          </m:sSubPr>
          <m:e>
            <m:sSub>
              <m:sSubPr>
                <m:ctrlPr>
                  <w:rPr>
                    <w:rFonts w:ascii="Cambria Math" w:hAnsi="Cambria Math"/>
                    <w:i/>
                    <w:color w:val="FF0000"/>
                    <w:lang w:eastAsia="zh-CN"/>
                  </w:rPr>
                </m:ctrlPr>
              </m:sSubPr>
              <m:e>
                <m:r>
                  <w:rPr>
                    <w:rFonts w:ascii="Cambria Math" w:hAnsi="Cambria Math"/>
                    <w:color w:val="FF0000"/>
                    <w:lang w:eastAsia="zh-CN"/>
                  </w:rPr>
                  <m:t>P</m:t>
                </m:r>
              </m:e>
              <m:sub>
                <m:r>
                  <w:rPr>
                    <w:rFonts w:ascii="Cambria Math" w:hAnsi="Cambria Math"/>
                    <w:color w:val="FF0000"/>
                  </w:rPr>
                  <m:t>e</m:t>
                </m:r>
              </m:sub>
            </m:sSub>
            <m:r>
              <m:rPr>
                <m:sty m:val="p"/>
              </m:rPr>
              <w:rPr>
                <w:rFonts w:ascii="Cambria Math" w:hAnsi="Cambria Math"/>
                <w:color w:val="FF0000"/>
              </w:rPr>
              <m:t xml:space="preserve">=   </m:t>
            </m:r>
            <m:r>
              <w:rPr>
                <w:rFonts w:ascii="Cambria Math" w:hAnsi="Cambria Math"/>
                <w:color w:val="FF0000"/>
                <w:lang w:eastAsia="zh-CN"/>
              </w:rPr>
              <m:t>P</m:t>
            </m:r>
          </m:e>
          <m:sub>
            <m:r>
              <w:rPr>
                <w:rFonts w:ascii="Cambria Math" w:hAnsi="Cambria Math"/>
                <w:color w:val="FF0000"/>
              </w:rPr>
              <m:t>o</m:t>
            </m:r>
          </m:sub>
        </m:sSub>
        <m:d>
          <m:dPr>
            <m:ctrlPr>
              <w:rPr>
                <w:rFonts w:ascii="Cambria Math" w:hAnsi="Cambria Math"/>
                <w:i/>
                <w:color w:val="FF0000"/>
              </w:rPr>
            </m:ctrlPr>
          </m:dPr>
          <m:e>
            <m:r>
              <w:rPr>
                <w:rFonts w:ascii="Cambria Math" w:hAnsi="Cambria Math"/>
                <w:color w:val="FF0000"/>
              </w:rPr>
              <m:t>T</m:t>
            </m:r>
          </m:e>
        </m:d>
        <m:r>
          <w:rPr>
            <w:rFonts w:ascii="Cambria Math" w:hAnsi="Cambria Math"/>
            <w:color w:val="FF0000"/>
          </w:rPr>
          <m:t>+</m:t>
        </m:r>
        <m:sSubSup>
          <m:sSubSupPr>
            <m:ctrlPr>
              <w:rPr>
                <w:rFonts w:ascii="Cambria Math" w:eastAsiaTheme="minorEastAsia" w:hAnsi="Cambria Math"/>
                <w:i/>
                <w:color w:val="FF0000"/>
                <w:lang w:eastAsia="zh-CN"/>
              </w:rPr>
            </m:ctrlPr>
          </m:sSubSupPr>
          <m:e>
            <m:r>
              <w:rPr>
                <w:rFonts w:ascii="Cambria Math" w:hAnsi="Cambria Math"/>
                <w:color w:val="FF0000"/>
              </w:rPr>
              <m:t>P</m:t>
            </m:r>
          </m:e>
          <m:sub>
            <m:r>
              <w:rPr>
                <w:rFonts w:ascii="Cambria Math" w:hAnsi="Cambria Math"/>
                <w:color w:val="FF0000"/>
              </w:rPr>
              <m:t>0</m:t>
            </m:r>
          </m:sub>
          <m:sup>
            <m:r>
              <w:rPr>
                <w:rFonts w:ascii="Cambria Math" w:hAnsi="Cambria Math"/>
                <w:color w:val="FF0000"/>
              </w:rPr>
              <m:t>'</m:t>
            </m:r>
          </m:sup>
        </m:sSubSup>
        <m:d>
          <m:dPr>
            <m:ctrlPr>
              <w:rPr>
                <w:rFonts w:ascii="Cambria Math" w:hAnsi="Cambria Math"/>
                <w:i/>
                <w:color w:val="FF0000"/>
              </w:rPr>
            </m:ctrlPr>
          </m:dPr>
          <m:e>
            <m:r>
              <w:rPr>
                <w:rFonts w:ascii="Cambria Math" w:hAnsi="Cambria Math"/>
                <w:color w:val="FF0000"/>
              </w:rPr>
              <m:t>T</m:t>
            </m:r>
          </m:e>
        </m:d>
        <m:r>
          <w:rPr>
            <w:rFonts w:ascii="Cambria Math" w:hAnsi="Cambria Math"/>
            <w:color w:val="FF0000"/>
          </w:rPr>
          <m:t>+</m:t>
        </m:r>
        <m:sSub>
          <m:sSubPr>
            <m:ctrlPr>
              <w:rPr>
                <w:rFonts w:ascii="Cambria Math" w:eastAsiaTheme="minorEastAsia" w:hAnsi="Cambria Math"/>
                <w:i/>
                <w:color w:val="FF0000"/>
                <w:lang w:eastAsia="zh-CN"/>
              </w:rPr>
            </m:ctrlPr>
          </m:sSubPr>
          <m:e>
            <m:r>
              <w:rPr>
                <w:rFonts w:ascii="Cambria Math" w:hAnsi="Cambria Math"/>
                <w:color w:val="FF0000"/>
              </w:rPr>
              <m:t>Q</m:t>
            </m:r>
          </m:e>
          <m:sub>
            <m:r>
              <w:rPr>
                <w:rFonts w:ascii="Cambria Math" w:hAnsi="Cambria Math"/>
                <w:color w:val="FF0000"/>
              </w:rPr>
              <m:t>cond</m:t>
            </m:r>
          </m:sub>
        </m:sSub>
        <m:d>
          <m:dPr>
            <m:ctrlPr>
              <w:rPr>
                <w:rFonts w:ascii="Cambria Math" w:hAnsi="Cambria Math"/>
                <w:i/>
                <w:color w:val="FF0000"/>
              </w:rPr>
            </m:ctrlPr>
          </m:dPr>
          <m:e>
            <m:r>
              <w:rPr>
                <w:rFonts w:ascii="Cambria Math" w:hAnsi="Cambria Math"/>
                <w:color w:val="FF0000"/>
              </w:rPr>
              <m:t>T</m:t>
            </m:r>
          </m:e>
        </m:d>
        <m:r>
          <w:rPr>
            <w:rFonts w:ascii="Cambria Math" w:hAnsi="Cambria Math"/>
            <w:color w:val="FF0000"/>
          </w:rPr>
          <m:t>+</m:t>
        </m:r>
        <m:sSub>
          <m:sSubPr>
            <m:ctrlPr>
              <w:rPr>
                <w:rFonts w:ascii="Cambria Math" w:eastAsiaTheme="minorEastAsia" w:hAnsi="Cambria Math"/>
                <w:i/>
                <w:color w:val="FF0000"/>
                <w:lang w:eastAsia="zh-CN"/>
              </w:rPr>
            </m:ctrlPr>
          </m:sSubPr>
          <m:e>
            <m:r>
              <w:rPr>
                <w:rFonts w:ascii="Cambria Math" w:hAnsi="Cambria Math"/>
                <w:color w:val="FF0000"/>
              </w:rPr>
              <m:t>Q</m:t>
            </m:r>
          </m:e>
          <m:sub>
            <m:r>
              <w:rPr>
                <w:rFonts w:ascii="Cambria Math" w:hAnsi="Cambria Math"/>
                <w:color w:val="FF0000"/>
              </w:rPr>
              <m:t>conv</m:t>
            </m:r>
          </m:sub>
        </m:sSub>
        <m:d>
          <m:dPr>
            <m:ctrlPr>
              <w:rPr>
                <w:rFonts w:ascii="Cambria Math" w:hAnsi="Cambria Math"/>
                <w:i/>
                <w:color w:val="FF0000"/>
              </w:rPr>
            </m:ctrlPr>
          </m:dPr>
          <m:e>
            <m:r>
              <w:rPr>
                <w:rFonts w:ascii="Cambria Math" w:hAnsi="Cambria Math"/>
                <w:color w:val="FF0000"/>
              </w:rPr>
              <m:t>T</m:t>
            </m:r>
          </m:e>
        </m:d>
        <m:r>
          <w:rPr>
            <w:rFonts w:ascii="Cambria Math" w:hAnsi="Cambria Math"/>
            <w:color w:val="FF0000"/>
          </w:rPr>
          <m:t>.</m:t>
        </m:r>
      </m:oMath>
      <w:r w:rsidR="00180D68" w:rsidRPr="001B569F">
        <w:rPr>
          <w:color w:val="FF0000"/>
        </w:rPr>
        <w:t xml:space="preserve">                </w:t>
      </w:r>
      <w:r w:rsidR="00B857CF">
        <w:rPr>
          <w:color w:val="FF0000"/>
        </w:rPr>
        <w:t xml:space="preserve">   </w:t>
      </w:r>
      <w:r w:rsidR="00180D68" w:rsidRPr="001B569F">
        <w:rPr>
          <w:color w:val="FF0000"/>
        </w:rPr>
        <w:t xml:space="preserve">        (S3)</w:t>
      </w:r>
    </w:p>
    <w:p w14:paraId="5F47D7F1" w14:textId="645F0B3F" w:rsidR="00180D68" w:rsidRPr="001B569F" w:rsidRDefault="00180D68" w:rsidP="00180D68">
      <w:pPr>
        <w:spacing w:line="480" w:lineRule="auto"/>
        <w:jc w:val="both"/>
        <w:rPr>
          <w:color w:val="FF0000"/>
        </w:rPr>
      </w:pPr>
      <w:r w:rsidRPr="001B569F">
        <w:rPr>
          <w:color w:val="FF0000"/>
        </w:rPr>
        <w:t xml:space="preserve">The radiation power is determined by </w:t>
      </w:r>
    </w:p>
    <w:p w14:paraId="1AA593F8" w14:textId="6C3D8B8F" w:rsidR="00685AC4" w:rsidRPr="00685AC4" w:rsidRDefault="00646229" w:rsidP="00685AC4">
      <w:pPr>
        <w:spacing w:line="360" w:lineRule="auto"/>
        <w:jc w:val="right"/>
        <w:rPr>
          <w:i/>
          <w:iCs/>
          <w:color w:val="FF0000"/>
        </w:rPr>
      </w:pPr>
      <m:oMath>
        <m:sSub>
          <m:sSubPr>
            <m:ctrlPr>
              <w:rPr>
                <w:rFonts w:ascii="Cambria Math" w:hAnsi="Cambria Math"/>
                <w:i/>
                <w:iCs/>
                <w:color w:val="FF0000"/>
              </w:rPr>
            </m:ctrlPr>
          </m:sSubPr>
          <m:e>
            <m:r>
              <w:rPr>
                <w:rFonts w:ascii="Cambria Math" w:hAnsi="Cambria Math"/>
                <w:color w:val="FF0000"/>
              </w:rPr>
              <m:t>P</m:t>
            </m:r>
          </m:e>
          <m:sub>
            <m:r>
              <w:rPr>
                <w:rFonts w:ascii="Cambria Math" w:hAnsi="Cambria Math"/>
                <w:color w:val="FF0000"/>
              </w:rPr>
              <m:t>o</m:t>
            </m:r>
          </m:sub>
        </m:sSub>
        <m:d>
          <m:dPr>
            <m:ctrlPr>
              <w:rPr>
                <w:rFonts w:ascii="Cambria Math" w:hAnsi="Cambria Math"/>
                <w:i/>
                <w:iCs/>
                <w:color w:val="FF0000"/>
              </w:rPr>
            </m:ctrlPr>
          </m:dPr>
          <m:e>
            <m:r>
              <w:rPr>
                <w:rFonts w:ascii="Cambria Math" w:hAnsi="Cambria Math"/>
                <w:color w:val="FF0000"/>
              </w:rPr>
              <m:t>T</m:t>
            </m:r>
          </m:e>
        </m:d>
        <m:r>
          <w:rPr>
            <w:rFonts w:ascii="Cambria Math" w:hAnsi="Cambria Math"/>
            <w:color w:val="FF0000"/>
          </w:rPr>
          <m:t>=2πA</m:t>
        </m:r>
        <m:nary>
          <m:naryPr>
            <m:limLoc m:val="subSup"/>
            <m:ctrlPr>
              <w:rPr>
                <w:rFonts w:ascii="Cambria Math" w:hAnsi="Cambria Math"/>
                <w:i/>
                <w:iCs/>
                <w:color w:val="FF0000"/>
              </w:rPr>
            </m:ctrlPr>
          </m:naryPr>
          <m:sub>
            <m:r>
              <w:rPr>
                <w:rFonts w:ascii="Cambria Math" w:hAnsi="Cambria Math"/>
                <w:color w:val="FF0000"/>
              </w:rPr>
              <m:t>0</m:t>
            </m:r>
          </m:sub>
          <m:sup>
            <m:f>
              <m:fPr>
                <m:ctrlPr>
                  <w:rPr>
                    <w:rFonts w:ascii="Cambria Math" w:hAnsi="Cambria Math"/>
                    <w:i/>
                    <w:iCs/>
                    <w:color w:val="FF0000"/>
                  </w:rPr>
                </m:ctrlPr>
              </m:fPr>
              <m:num>
                <m:r>
                  <w:rPr>
                    <w:rFonts w:ascii="Cambria Math" w:hAnsi="Cambria Math"/>
                    <w:color w:val="FF0000"/>
                  </w:rPr>
                  <m:t>π</m:t>
                </m:r>
              </m:num>
              <m:den>
                <m:r>
                  <w:rPr>
                    <w:rFonts w:ascii="Cambria Math" w:hAnsi="Cambria Math"/>
                    <w:color w:val="FF0000"/>
                  </w:rPr>
                  <m:t>2</m:t>
                </m:r>
              </m:den>
            </m:f>
          </m:sup>
          <m:e>
            <m:func>
              <m:funcPr>
                <m:ctrlPr>
                  <w:rPr>
                    <w:rFonts w:ascii="Cambria Math" w:hAnsi="Cambria Math"/>
                    <w:i/>
                    <w:iCs/>
                    <w:color w:val="FF0000"/>
                  </w:rPr>
                </m:ctrlPr>
              </m:funcPr>
              <m:fName>
                <m:r>
                  <w:rPr>
                    <w:rFonts w:ascii="Cambria Math" w:hAnsi="Cambria Math"/>
                    <w:color w:val="FF0000"/>
                  </w:rPr>
                  <m:t>sin</m:t>
                </m:r>
              </m:fName>
              <m:e>
                <m:d>
                  <m:dPr>
                    <m:ctrlPr>
                      <w:rPr>
                        <w:rFonts w:ascii="Cambria Math" w:hAnsi="Cambria Math"/>
                        <w:i/>
                        <w:iCs/>
                        <w:color w:val="FF0000"/>
                      </w:rPr>
                    </m:ctrlPr>
                  </m:dPr>
                  <m:e>
                    <m:r>
                      <w:rPr>
                        <w:rFonts w:ascii="Cambria Math" w:hAnsi="Cambria Math"/>
                        <w:color w:val="FF0000"/>
                      </w:rPr>
                      <m:t>θ</m:t>
                    </m:r>
                  </m:e>
                </m:d>
              </m:e>
            </m:func>
            <m:func>
              <m:funcPr>
                <m:ctrlPr>
                  <w:rPr>
                    <w:rFonts w:ascii="Cambria Math" w:hAnsi="Cambria Math"/>
                    <w:i/>
                    <w:iCs/>
                    <w:color w:val="FF0000"/>
                  </w:rPr>
                </m:ctrlPr>
              </m:funcPr>
              <m:fName>
                <m:r>
                  <w:rPr>
                    <w:rFonts w:ascii="Cambria Math" w:hAnsi="Cambria Math"/>
                    <w:color w:val="FF0000"/>
                  </w:rPr>
                  <m:t>cos</m:t>
                </m:r>
              </m:fName>
              <m:e>
                <m:d>
                  <m:dPr>
                    <m:ctrlPr>
                      <w:rPr>
                        <w:rFonts w:ascii="Cambria Math" w:hAnsi="Cambria Math"/>
                        <w:i/>
                        <w:iCs/>
                        <w:color w:val="FF0000"/>
                      </w:rPr>
                    </m:ctrlPr>
                  </m:dPr>
                  <m:e>
                    <m:r>
                      <w:rPr>
                        <w:rFonts w:ascii="Cambria Math" w:hAnsi="Cambria Math"/>
                        <w:color w:val="FF0000"/>
                      </w:rPr>
                      <m:t>θ</m:t>
                    </m:r>
                  </m:e>
                </m:d>
              </m:e>
            </m:func>
            <m:r>
              <w:rPr>
                <w:rFonts w:ascii="Cambria Math" w:hAnsi="Cambria Math"/>
                <w:color w:val="FF0000"/>
              </w:rPr>
              <m:t>dθ</m:t>
            </m:r>
            <m:nary>
              <m:naryPr>
                <m:limLoc m:val="subSup"/>
                <m:ctrlPr>
                  <w:rPr>
                    <w:rFonts w:ascii="Cambria Math" w:hAnsi="Cambria Math"/>
                    <w:i/>
                    <w:iCs/>
                    <w:color w:val="FF0000"/>
                  </w:rPr>
                </m:ctrlPr>
              </m:naryPr>
              <m:sub>
                <m:sSub>
                  <m:sSubPr>
                    <m:ctrlPr>
                      <w:rPr>
                        <w:rFonts w:ascii="Cambria Math" w:hAnsi="Cambria Math"/>
                        <w:i/>
                        <w:iCs/>
                        <w:color w:val="FF0000"/>
                      </w:rPr>
                    </m:ctrlPr>
                  </m:sSubPr>
                  <m:e>
                    <m:r>
                      <w:rPr>
                        <w:rFonts w:ascii="Cambria Math" w:hAnsi="Cambria Math"/>
                        <w:color w:val="FF0000"/>
                      </w:rPr>
                      <m:t>λ</m:t>
                    </m:r>
                  </m:e>
                  <m:sub>
                    <m:r>
                      <w:rPr>
                        <w:rFonts w:ascii="Cambria Math" w:hAnsi="Cambria Math"/>
                        <w:color w:val="FF0000"/>
                      </w:rPr>
                      <m:t>1</m:t>
                    </m:r>
                  </m:sub>
                </m:sSub>
              </m:sub>
              <m:sup>
                <m:sSub>
                  <m:sSubPr>
                    <m:ctrlPr>
                      <w:rPr>
                        <w:rFonts w:ascii="Cambria Math" w:hAnsi="Cambria Math"/>
                        <w:i/>
                        <w:iCs/>
                        <w:color w:val="FF0000"/>
                      </w:rPr>
                    </m:ctrlPr>
                  </m:sSubPr>
                  <m:e>
                    <m:r>
                      <w:rPr>
                        <w:rFonts w:ascii="Cambria Math" w:hAnsi="Cambria Math"/>
                        <w:color w:val="FF0000"/>
                      </w:rPr>
                      <m:t>λ</m:t>
                    </m:r>
                  </m:e>
                  <m:sub>
                    <m:r>
                      <w:rPr>
                        <w:rFonts w:ascii="Cambria Math" w:hAnsi="Cambria Math"/>
                        <w:color w:val="FF0000"/>
                      </w:rPr>
                      <m:t>2</m:t>
                    </m:r>
                  </m:sub>
                </m:sSub>
              </m:sup>
              <m:e>
                <m:r>
                  <w:rPr>
                    <w:rFonts w:ascii="Cambria Math" w:hAnsi="Cambria Math"/>
                    <w:color w:val="FF0000"/>
                  </w:rPr>
                  <m:t>ε</m:t>
                </m:r>
                <m:d>
                  <m:dPr>
                    <m:ctrlPr>
                      <w:rPr>
                        <w:rFonts w:ascii="Cambria Math" w:hAnsi="Cambria Math"/>
                        <w:i/>
                        <w:iCs/>
                        <w:color w:val="FF0000"/>
                      </w:rPr>
                    </m:ctrlPr>
                  </m:dPr>
                  <m:e>
                    <m:r>
                      <w:rPr>
                        <w:rFonts w:ascii="Cambria Math" w:hAnsi="Cambria Math"/>
                        <w:color w:val="FF0000"/>
                      </w:rPr>
                      <m:t>θ,λ</m:t>
                    </m:r>
                  </m:e>
                </m:d>
              </m:e>
            </m:nary>
            <m:r>
              <w:rPr>
                <w:rFonts w:ascii="Cambria Math" w:hAnsi="Cambria Math"/>
                <w:color w:val="FF0000"/>
              </w:rPr>
              <m:t xml:space="preserve"> </m:t>
            </m:r>
            <m:sSub>
              <m:sSubPr>
                <m:ctrlPr>
                  <w:rPr>
                    <w:rFonts w:ascii="Cambria Math" w:hAnsi="Cambria Math"/>
                    <w:i/>
                    <w:iCs/>
                    <w:color w:val="FF0000"/>
                  </w:rPr>
                </m:ctrlPr>
              </m:sSubPr>
              <m:e>
                <m:r>
                  <w:rPr>
                    <w:rFonts w:ascii="Cambria Math" w:hAnsi="Cambria Math"/>
                    <w:color w:val="FF0000"/>
                  </w:rPr>
                  <m:t>I</m:t>
                </m:r>
              </m:e>
              <m:sub>
                <m:r>
                  <w:rPr>
                    <w:rFonts w:ascii="Cambria Math" w:hAnsi="Cambria Math"/>
                    <w:color w:val="FF0000"/>
                  </w:rPr>
                  <m:t>BB</m:t>
                </m:r>
              </m:sub>
            </m:sSub>
            <m:d>
              <m:dPr>
                <m:ctrlPr>
                  <w:rPr>
                    <w:rFonts w:ascii="Cambria Math" w:hAnsi="Cambria Math"/>
                    <w:i/>
                    <w:iCs/>
                    <w:color w:val="FF0000"/>
                  </w:rPr>
                </m:ctrlPr>
              </m:dPr>
              <m:e>
                <m:r>
                  <w:rPr>
                    <w:rFonts w:ascii="Cambria Math" w:hAnsi="Cambria Math"/>
                    <w:color w:val="FF0000"/>
                  </w:rPr>
                  <m:t>T,λ</m:t>
                </m:r>
              </m:e>
            </m:d>
          </m:e>
        </m:nary>
        <m:r>
          <w:rPr>
            <w:rFonts w:ascii="Cambria Math" w:hAnsi="Cambria Math"/>
            <w:color w:val="FF0000"/>
          </w:rPr>
          <m:t>dλ</m:t>
        </m:r>
      </m:oMath>
      <w:r w:rsidR="00685AC4" w:rsidRPr="00685AC4">
        <w:rPr>
          <w:color w:val="FF0000"/>
        </w:rPr>
        <w:t xml:space="preserve">, </w:t>
      </w:r>
      <m:oMath>
        <m:r>
          <m:rPr>
            <m:sty m:val="p"/>
          </m:rPr>
          <w:rPr>
            <w:rFonts w:ascii="Cambria Math" w:hAnsi="Cambria Math"/>
            <w:color w:val="FF0000"/>
          </w:rPr>
          <m:t xml:space="preserve"> </m:t>
        </m:r>
      </m:oMath>
      <w:r w:rsidR="00685AC4" w:rsidRPr="00685AC4">
        <w:rPr>
          <w:color w:val="FF0000"/>
        </w:rPr>
        <w:t xml:space="preserve">    </w:t>
      </w:r>
      <w:r w:rsidR="00B857CF">
        <w:rPr>
          <w:color w:val="FF0000"/>
        </w:rPr>
        <w:t xml:space="preserve">     </w:t>
      </w:r>
      <w:r w:rsidR="00685AC4" w:rsidRPr="00685AC4">
        <w:rPr>
          <w:color w:val="FF0000"/>
        </w:rPr>
        <w:t xml:space="preserve">  </w:t>
      </w:r>
      <w:proofErr w:type="gramStart"/>
      <w:r w:rsidR="00685AC4" w:rsidRPr="00685AC4">
        <w:rPr>
          <w:color w:val="FF0000"/>
        </w:rPr>
        <w:t xml:space="preserve">   (</w:t>
      </w:r>
      <w:proofErr w:type="gramEnd"/>
      <w:r w:rsidR="00685AC4" w:rsidRPr="00685AC4">
        <w:rPr>
          <w:color w:val="FF0000"/>
        </w:rPr>
        <w:t>S4)</w:t>
      </w:r>
    </w:p>
    <w:p w14:paraId="5D2A405F" w14:textId="30DA0E8E" w:rsidR="00685AC4" w:rsidRPr="00685AC4" w:rsidRDefault="00646229" w:rsidP="00685AC4">
      <w:pPr>
        <w:spacing w:line="360" w:lineRule="auto"/>
        <w:jc w:val="right"/>
        <w:rPr>
          <w:i/>
          <w:iCs/>
          <w:color w:val="FF0000"/>
        </w:rPr>
      </w:pPr>
      <m:oMath>
        <m:sSubSup>
          <m:sSubSupPr>
            <m:ctrlPr>
              <w:rPr>
                <w:rFonts w:ascii="Cambria Math" w:hAnsi="Cambria Math"/>
                <w:i/>
                <w:iCs/>
                <w:color w:val="FF0000"/>
              </w:rPr>
            </m:ctrlPr>
          </m:sSubSupPr>
          <m:e>
            <m:r>
              <w:rPr>
                <w:rFonts w:ascii="Cambria Math" w:hAnsi="Cambria Math"/>
                <w:color w:val="FF0000"/>
              </w:rPr>
              <m:t>P</m:t>
            </m:r>
          </m:e>
          <m:sub>
            <m:r>
              <w:rPr>
                <w:rFonts w:ascii="Cambria Math" w:hAnsi="Cambria Math"/>
                <w:color w:val="FF0000"/>
              </w:rPr>
              <m:t>0</m:t>
            </m:r>
          </m:sub>
          <m:sup>
            <m:r>
              <w:rPr>
                <w:rFonts w:ascii="Cambria Math" w:hAnsi="Cambria Math"/>
                <w:color w:val="FF0000"/>
              </w:rPr>
              <m:t>'</m:t>
            </m:r>
          </m:sup>
        </m:sSubSup>
        <m:d>
          <m:dPr>
            <m:ctrlPr>
              <w:rPr>
                <w:rFonts w:ascii="Cambria Math" w:hAnsi="Cambria Math"/>
                <w:i/>
                <w:iCs/>
                <w:color w:val="FF0000"/>
              </w:rPr>
            </m:ctrlPr>
          </m:dPr>
          <m:e>
            <m:r>
              <w:rPr>
                <w:rFonts w:ascii="Cambria Math" w:hAnsi="Cambria Math"/>
                <w:color w:val="FF0000"/>
              </w:rPr>
              <m:t>T</m:t>
            </m:r>
          </m:e>
        </m:d>
        <m:r>
          <w:rPr>
            <w:rFonts w:ascii="Cambria Math" w:hAnsi="Cambria Math"/>
            <w:color w:val="FF0000"/>
          </w:rPr>
          <m:t>=2πA</m:t>
        </m:r>
        <m:nary>
          <m:naryPr>
            <m:limLoc m:val="subSup"/>
            <m:ctrlPr>
              <w:rPr>
                <w:rFonts w:ascii="Cambria Math" w:hAnsi="Cambria Math"/>
                <w:i/>
                <w:iCs/>
                <w:color w:val="FF0000"/>
              </w:rPr>
            </m:ctrlPr>
          </m:naryPr>
          <m:sub>
            <m:r>
              <w:rPr>
                <w:rFonts w:ascii="Cambria Math" w:hAnsi="Cambria Math"/>
                <w:color w:val="FF0000"/>
              </w:rPr>
              <m:t>0</m:t>
            </m:r>
          </m:sub>
          <m:sup>
            <m:f>
              <m:fPr>
                <m:ctrlPr>
                  <w:rPr>
                    <w:rFonts w:ascii="Cambria Math" w:hAnsi="Cambria Math"/>
                    <w:i/>
                    <w:iCs/>
                    <w:color w:val="FF0000"/>
                  </w:rPr>
                </m:ctrlPr>
              </m:fPr>
              <m:num>
                <m:r>
                  <w:rPr>
                    <w:rFonts w:ascii="Cambria Math" w:hAnsi="Cambria Math"/>
                    <w:color w:val="FF0000"/>
                  </w:rPr>
                  <m:t>π</m:t>
                </m:r>
              </m:num>
              <m:den>
                <m:r>
                  <w:rPr>
                    <w:rFonts w:ascii="Cambria Math" w:hAnsi="Cambria Math"/>
                    <w:color w:val="FF0000"/>
                  </w:rPr>
                  <m:t>2</m:t>
                </m:r>
              </m:den>
            </m:f>
          </m:sup>
          <m:e>
            <m:func>
              <m:funcPr>
                <m:ctrlPr>
                  <w:rPr>
                    <w:rFonts w:ascii="Cambria Math" w:hAnsi="Cambria Math"/>
                    <w:i/>
                    <w:iCs/>
                    <w:color w:val="FF0000"/>
                  </w:rPr>
                </m:ctrlPr>
              </m:funcPr>
              <m:fName>
                <m:r>
                  <w:rPr>
                    <w:rFonts w:ascii="Cambria Math" w:hAnsi="Cambria Math"/>
                    <w:color w:val="FF0000"/>
                  </w:rPr>
                  <m:t>sin</m:t>
                </m:r>
              </m:fName>
              <m:e>
                <m:d>
                  <m:dPr>
                    <m:ctrlPr>
                      <w:rPr>
                        <w:rFonts w:ascii="Cambria Math" w:hAnsi="Cambria Math"/>
                        <w:i/>
                        <w:iCs/>
                        <w:color w:val="FF0000"/>
                      </w:rPr>
                    </m:ctrlPr>
                  </m:dPr>
                  <m:e>
                    <m:r>
                      <w:rPr>
                        <w:rFonts w:ascii="Cambria Math" w:hAnsi="Cambria Math"/>
                        <w:color w:val="FF0000"/>
                      </w:rPr>
                      <m:t>θ</m:t>
                    </m:r>
                  </m:e>
                </m:d>
              </m:e>
            </m:func>
            <m:func>
              <m:funcPr>
                <m:ctrlPr>
                  <w:rPr>
                    <w:rFonts w:ascii="Cambria Math" w:hAnsi="Cambria Math"/>
                    <w:i/>
                    <w:iCs/>
                    <w:color w:val="FF0000"/>
                  </w:rPr>
                </m:ctrlPr>
              </m:funcPr>
              <m:fName>
                <m:r>
                  <w:rPr>
                    <w:rFonts w:ascii="Cambria Math" w:hAnsi="Cambria Math"/>
                    <w:color w:val="FF0000"/>
                  </w:rPr>
                  <m:t>cos</m:t>
                </m:r>
              </m:fName>
              <m:e>
                <m:d>
                  <m:dPr>
                    <m:ctrlPr>
                      <w:rPr>
                        <w:rFonts w:ascii="Cambria Math" w:hAnsi="Cambria Math"/>
                        <w:i/>
                        <w:iCs/>
                        <w:color w:val="FF0000"/>
                      </w:rPr>
                    </m:ctrlPr>
                  </m:dPr>
                  <m:e>
                    <m:r>
                      <w:rPr>
                        <w:rFonts w:ascii="Cambria Math" w:hAnsi="Cambria Math"/>
                        <w:color w:val="FF0000"/>
                      </w:rPr>
                      <m:t>θ</m:t>
                    </m:r>
                  </m:e>
                </m:d>
              </m:e>
            </m:func>
            <m:r>
              <w:rPr>
                <w:rFonts w:ascii="Cambria Math" w:hAnsi="Cambria Math"/>
                <w:color w:val="FF0000"/>
              </w:rPr>
              <m:t>dθ</m:t>
            </m:r>
            <m:nary>
              <m:naryPr>
                <m:limLoc m:val="subSup"/>
                <m:ctrlPr>
                  <w:rPr>
                    <w:rFonts w:ascii="Cambria Math" w:hAnsi="Cambria Math"/>
                    <w:i/>
                    <w:iCs/>
                    <w:color w:val="FF0000"/>
                  </w:rPr>
                </m:ctrlPr>
              </m:naryPr>
              <m:sub>
                <m:sSub>
                  <m:sSubPr>
                    <m:ctrlPr>
                      <w:rPr>
                        <w:rFonts w:ascii="Cambria Math" w:hAnsi="Cambria Math"/>
                        <w:i/>
                        <w:iCs/>
                        <w:color w:val="FF0000"/>
                      </w:rPr>
                    </m:ctrlPr>
                  </m:sSubPr>
                  <m:e>
                    <m:r>
                      <w:rPr>
                        <w:rFonts w:ascii="Cambria Math" w:hAnsi="Cambria Math"/>
                        <w:color w:val="FF0000"/>
                      </w:rPr>
                      <m:t>λ</m:t>
                    </m:r>
                  </m:e>
                  <m:sub>
                    <m:r>
                      <w:rPr>
                        <w:rFonts w:ascii="Cambria Math" w:hAnsi="Cambria Math"/>
                        <w:color w:val="FF0000"/>
                      </w:rPr>
                      <m:t>1</m:t>
                    </m:r>
                  </m:sub>
                </m:sSub>
              </m:sub>
              <m:sup>
                <m:sSub>
                  <m:sSubPr>
                    <m:ctrlPr>
                      <w:rPr>
                        <w:rFonts w:ascii="Cambria Math" w:hAnsi="Cambria Math"/>
                        <w:i/>
                        <w:iCs/>
                        <w:color w:val="FF0000"/>
                      </w:rPr>
                    </m:ctrlPr>
                  </m:sSubPr>
                  <m:e>
                    <m:r>
                      <w:rPr>
                        <w:rFonts w:ascii="Cambria Math" w:hAnsi="Cambria Math"/>
                        <w:color w:val="FF0000"/>
                      </w:rPr>
                      <m:t>λ</m:t>
                    </m:r>
                  </m:e>
                  <m:sub>
                    <m:r>
                      <w:rPr>
                        <w:rFonts w:ascii="Cambria Math" w:hAnsi="Cambria Math"/>
                        <w:color w:val="FF0000"/>
                      </w:rPr>
                      <m:t>2</m:t>
                    </m:r>
                  </m:sub>
                </m:sSub>
              </m:sup>
              <m:e>
                <m:sSup>
                  <m:sSupPr>
                    <m:ctrlPr>
                      <w:rPr>
                        <w:rFonts w:ascii="Cambria Math" w:hAnsi="Cambria Math"/>
                        <w:i/>
                        <w:iCs/>
                        <w:color w:val="FF0000"/>
                      </w:rPr>
                    </m:ctrlPr>
                  </m:sSupPr>
                  <m:e>
                    <w:bookmarkStart w:id="10" w:name="_Hlk57196690"/>
                    <m:sSup>
                      <m:sSupPr>
                        <m:ctrlPr>
                          <w:rPr>
                            <w:rFonts w:ascii="Cambria Math" w:hAnsi="Cambria Math"/>
                            <w:i/>
                            <w:iCs/>
                            <w:color w:val="FF0000"/>
                          </w:rPr>
                        </m:ctrlPr>
                      </m:sSupPr>
                      <m:e>
                        <m:r>
                          <w:rPr>
                            <w:rFonts w:ascii="Cambria Math" w:hAnsi="Cambria Math"/>
                            <w:color w:val="FF0000"/>
                          </w:rPr>
                          <m:t>n</m:t>
                        </m:r>
                      </m:e>
                      <m:sup>
                        <m:r>
                          <w:rPr>
                            <w:rFonts w:ascii="Cambria Math" w:hAnsi="Cambria Math"/>
                            <w:color w:val="FF0000"/>
                          </w:rPr>
                          <m:t>2</m:t>
                        </m:r>
                      </m:sup>
                    </m:sSup>
                    <w:bookmarkEnd w:id="10"/>
                    <m:r>
                      <w:rPr>
                        <w:rFonts w:ascii="Cambria Math" w:hAnsi="Cambria Math"/>
                        <w:color w:val="FF0000"/>
                      </w:rPr>
                      <m:t>ε</m:t>
                    </m:r>
                  </m:e>
                  <m:sup>
                    <m:r>
                      <w:rPr>
                        <w:rFonts w:ascii="Cambria Math" w:hAnsi="Cambria Math"/>
                        <w:color w:val="FF0000"/>
                      </w:rPr>
                      <m:t>'</m:t>
                    </m:r>
                  </m:sup>
                </m:sSup>
                <m:d>
                  <m:dPr>
                    <m:ctrlPr>
                      <w:rPr>
                        <w:rFonts w:ascii="Cambria Math" w:hAnsi="Cambria Math"/>
                        <w:i/>
                        <w:iCs/>
                        <w:color w:val="FF0000"/>
                      </w:rPr>
                    </m:ctrlPr>
                  </m:dPr>
                  <m:e>
                    <m:r>
                      <w:rPr>
                        <w:rFonts w:ascii="Cambria Math" w:hAnsi="Cambria Math"/>
                        <w:color w:val="FF0000"/>
                      </w:rPr>
                      <m:t>θ,λ</m:t>
                    </m:r>
                  </m:e>
                </m:d>
              </m:e>
            </m:nary>
            <m:r>
              <w:rPr>
                <w:rFonts w:ascii="Cambria Math" w:hAnsi="Cambria Math"/>
                <w:color w:val="FF0000"/>
              </w:rPr>
              <m:t xml:space="preserve"> </m:t>
            </m:r>
            <m:sSub>
              <m:sSubPr>
                <m:ctrlPr>
                  <w:rPr>
                    <w:rFonts w:ascii="Cambria Math" w:hAnsi="Cambria Math"/>
                    <w:i/>
                    <w:iCs/>
                    <w:color w:val="FF0000"/>
                  </w:rPr>
                </m:ctrlPr>
              </m:sSubPr>
              <m:e>
                <m:r>
                  <w:rPr>
                    <w:rFonts w:ascii="Cambria Math" w:hAnsi="Cambria Math"/>
                    <w:color w:val="FF0000"/>
                  </w:rPr>
                  <m:t>I</m:t>
                </m:r>
              </m:e>
              <m:sub>
                <m:r>
                  <w:rPr>
                    <w:rFonts w:ascii="Cambria Math" w:hAnsi="Cambria Math"/>
                    <w:color w:val="FF0000"/>
                  </w:rPr>
                  <m:t>BB</m:t>
                </m:r>
              </m:sub>
            </m:sSub>
            <m:d>
              <m:dPr>
                <m:ctrlPr>
                  <w:rPr>
                    <w:rFonts w:ascii="Cambria Math" w:hAnsi="Cambria Math"/>
                    <w:i/>
                    <w:iCs/>
                    <w:color w:val="FF0000"/>
                  </w:rPr>
                </m:ctrlPr>
              </m:dPr>
              <m:e>
                <m:r>
                  <w:rPr>
                    <w:rFonts w:ascii="Cambria Math" w:hAnsi="Cambria Math"/>
                    <w:color w:val="FF0000"/>
                  </w:rPr>
                  <m:t>T,λ</m:t>
                </m:r>
              </m:e>
            </m:d>
          </m:e>
        </m:nary>
        <m:r>
          <w:rPr>
            <w:rFonts w:ascii="Cambria Math" w:hAnsi="Cambria Math"/>
            <w:color w:val="FF0000"/>
          </w:rPr>
          <m:t>dλ</m:t>
        </m:r>
        <m:r>
          <m:rPr>
            <m:sty m:val="p"/>
          </m:rPr>
          <w:rPr>
            <w:rFonts w:ascii="Cambria Math" w:hAnsi="Cambria Math"/>
            <w:color w:val="FF0000"/>
          </w:rPr>
          <m:t>,</m:t>
        </m:r>
      </m:oMath>
      <w:r w:rsidR="00685AC4" w:rsidRPr="00685AC4">
        <w:rPr>
          <w:color w:val="FF0000"/>
        </w:rPr>
        <w:t xml:space="preserve">            (S5)</w:t>
      </w:r>
    </w:p>
    <w:p w14:paraId="2BEAA2C7" w14:textId="1E96C682" w:rsidR="00180D68" w:rsidRPr="001B569F" w:rsidRDefault="00180D68" w:rsidP="00180D68">
      <w:pPr>
        <w:spacing w:line="480" w:lineRule="auto"/>
        <w:jc w:val="both"/>
        <w:rPr>
          <w:color w:val="FF0000"/>
        </w:rPr>
      </w:pPr>
      <w:r w:rsidRPr="001B569F">
        <w:rPr>
          <w:color w:val="FF0000"/>
        </w:rPr>
        <w:t xml:space="preserve">where </w:t>
      </w:r>
      <m:oMath>
        <m:r>
          <w:rPr>
            <w:rFonts w:ascii="Cambria Math" w:hAnsi="Cambria Math"/>
            <w:color w:val="FF0000"/>
          </w:rPr>
          <m:t>ε</m:t>
        </m:r>
        <m:d>
          <m:dPr>
            <m:ctrlPr>
              <w:rPr>
                <w:rFonts w:ascii="Cambria Math" w:hAnsi="Cambria Math"/>
                <w:i/>
                <w:color w:val="FF0000"/>
              </w:rPr>
            </m:ctrlPr>
          </m:dPr>
          <m:e>
            <m:r>
              <w:rPr>
                <w:rFonts w:ascii="Cambria Math" w:hAnsi="Cambria Math"/>
                <w:color w:val="FF0000"/>
              </w:rPr>
              <m:t>θ,λ</m:t>
            </m:r>
          </m:e>
        </m:d>
      </m:oMath>
      <w:r w:rsidRPr="001B569F">
        <w:rPr>
          <w:color w:val="FF0000"/>
        </w:rPr>
        <w:t xml:space="preserve"> and </w:t>
      </w:r>
      <m:oMath>
        <m:sSup>
          <m:sSupPr>
            <m:ctrlPr>
              <w:rPr>
                <w:rFonts w:ascii="Cambria Math" w:eastAsiaTheme="minorEastAsia" w:hAnsi="Cambria Math"/>
                <w:i/>
                <w:color w:val="FF0000"/>
                <w:lang w:eastAsia="zh-CN"/>
              </w:rPr>
            </m:ctrlPr>
          </m:sSupPr>
          <m:e>
            <m:r>
              <w:rPr>
                <w:rFonts w:ascii="Cambria Math" w:hAnsi="Cambria Math"/>
                <w:color w:val="FF0000"/>
              </w:rPr>
              <m:t>ε</m:t>
            </m:r>
          </m:e>
          <m:sup>
            <m:r>
              <w:rPr>
                <w:rFonts w:ascii="Cambria Math" w:hAnsi="Cambria Math"/>
                <w:color w:val="FF0000"/>
              </w:rPr>
              <m:t>'</m:t>
            </m:r>
          </m:sup>
        </m:sSup>
        <m:d>
          <m:dPr>
            <m:ctrlPr>
              <w:rPr>
                <w:rFonts w:ascii="Cambria Math" w:hAnsi="Cambria Math"/>
                <w:i/>
                <w:color w:val="FF0000"/>
              </w:rPr>
            </m:ctrlPr>
          </m:dPr>
          <m:e>
            <m:r>
              <w:rPr>
                <w:rFonts w:ascii="Cambria Math" w:hAnsi="Cambria Math"/>
                <w:color w:val="FF0000"/>
              </w:rPr>
              <m:t>θ,λ</m:t>
            </m:r>
          </m:e>
        </m:d>
      </m:oMath>
      <w:r w:rsidRPr="001B569F">
        <w:rPr>
          <w:color w:val="FF0000"/>
        </w:rPr>
        <w:t xml:space="preserve"> are angular a</w:t>
      </w:r>
      <w:proofErr w:type="spellStart"/>
      <w:r>
        <w:rPr>
          <w:color w:val="FF0000"/>
        </w:rPr>
        <w:t>nd</w:t>
      </w:r>
      <w:proofErr w:type="spellEnd"/>
      <w:r w:rsidRPr="001B569F">
        <w:rPr>
          <w:color w:val="FF0000"/>
        </w:rPr>
        <w:t xml:space="preserve"> spectral emissivity of the LTEs from the front and the substrate sides, respectively.</w:t>
      </w:r>
      <m:oMath>
        <m:r>
          <w:rPr>
            <w:rFonts w:ascii="Cambria Math" w:hAnsi="Cambria Math"/>
            <w:color w:val="FF0000"/>
          </w:rPr>
          <m:t xml:space="preserve"> </m:t>
        </m:r>
        <w:bookmarkStart w:id="11" w:name="_Hlk57196524"/>
        <m:r>
          <w:rPr>
            <w:rFonts w:ascii="Cambria Math" w:hAnsi="Cambria Math"/>
            <w:color w:val="FF0000"/>
          </w:rPr>
          <m:t>n</m:t>
        </m:r>
      </m:oMath>
      <w:r w:rsidR="00B41D61">
        <w:rPr>
          <w:color w:val="FF0000"/>
        </w:rPr>
        <w:t xml:space="preserve"> is the refractive index of the substate, and </w:t>
      </w:r>
      <m:oMath>
        <m:sSup>
          <m:sSupPr>
            <m:ctrlPr>
              <w:rPr>
                <w:rFonts w:ascii="Cambria Math" w:eastAsiaTheme="minorEastAsia" w:hAnsi="Cambria Math"/>
                <w:i/>
                <w:color w:val="FF0000"/>
                <w:lang w:eastAsia="zh-CN"/>
              </w:rPr>
            </m:ctrlPr>
          </m:sSupPr>
          <m:e>
            <m:r>
              <w:rPr>
                <w:rFonts w:ascii="Cambria Math" w:hAnsi="Cambria Math"/>
                <w:color w:val="FF0000"/>
              </w:rPr>
              <m:t>ε</m:t>
            </m:r>
          </m:e>
          <m:sup>
            <m:r>
              <w:rPr>
                <w:rFonts w:ascii="Cambria Math" w:hAnsi="Cambria Math"/>
                <w:color w:val="FF0000"/>
              </w:rPr>
              <m:t>'</m:t>
            </m:r>
          </m:sup>
        </m:sSup>
        <m:d>
          <m:dPr>
            <m:ctrlPr>
              <w:rPr>
                <w:rFonts w:ascii="Cambria Math" w:hAnsi="Cambria Math"/>
                <w:i/>
                <w:color w:val="FF0000"/>
              </w:rPr>
            </m:ctrlPr>
          </m:dPr>
          <m:e>
            <m:r>
              <w:rPr>
                <w:rFonts w:ascii="Cambria Math" w:hAnsi="Cambria Math"/>
                <w:color w:val="FF0000"/>
              </w:rPr>
              <m:t>θ,λ</m:t>
            </m:r>
          </m:e>
        </m:d>
      </m:oMath>
      <w:r w:rsidRPr="001B569F">
        <w:rPr>
          <w:color w:val="FF0000"/>
        </w:rPr>
        <w:t xml:space="preserve"> </w:t>
      </w:r>
      <w:r w:rsidR="00B41D61">
        <w:rPr>
          <w:color w:val="FF0000"/>
        </w:rPr>
        <w:t xml:space="preserve">is </w:t>
      </w:r>
      <w:r w:rsidR="00F8244D">
        <w:rPr>
          <w:color w:val="FF0000"/>
        </w:rPr>
        <w:t xml:space="preserve">the </w:t>
      </w:r>
      <w:r w:rsidR="00B41D61">
        <w:rPr>
          <w:color w:val="FF0000"/>
        </w:rPr>
        <w:t xml:space="preserve">emissivity between </w:t>
      </w:r>
      <w:r w:rsidR="00B41D61" w:rsidRPr="006A520F">
        <w:rPr>
          <w:color w:val="FF0000"/>
        </w:rPr>
        <w:t xml:space="preserve">the </w:t>
      </w:r>
      <w:r w:rsidR="006A520F" w:rsidRPr="006A520F">
        <w:rPr>
          <w:color w:val="FF0000"/>
          <w:sz w:val="22"/>
          <w:szCs w:val="22"/>
        </w:rPr>
        <w:t>Ni</w:t>
      </w:r>
      <w:r w:rsidR="006A520F" w:rsidRPr="006A520F">
        <w:rPr>
          <w:color w:val="FF0000"/>
          <w:sz w:val="22"/>
          <w:szCs w:val="22"/>
          <w:vertAlign w:val="subscript"/>
        </w:rPr>
        <w:t>80</w:t>
      </w:r>
      <w:r w:rsidR="006A520F" w:rsidRPr="006A520F">
        <w:rPr>
          <w:color w:val="FF0000"/>
          <w:sz w:val="22"/>
          <w:szCs w:val="22"/>
        </w:rPr>
        <w:t>Cr</w:t>
      </w:r>
      <w:r w:rsidR="006A520F" w:rsidRPr="006A520F">
        <w:rPr>
          <w:color w:val="FF0000"/>
          <w:sz w:val="22"/>
          <w:szCs w:val="22"/>
          <w:vertAlign w:val="subscript"/>
        </w:rPr>
        <w:t>20</w:t>
      </w:r>
      <w:r w:rsidR="006A520F" w:rsidRPr="006A520F">
        <w:rPr>
          <w:color w:val="FF0000"/>
          <w:vertAlign w:val="subscript"/>
        </w:rPr>
        <w:t xml:space="preserve"> </w:t>
      </w:r>
      <w:r w:rsidR="00B41D61" w:rsidRPr="006A520F">
        <w:rPr>
          <w:color w:val="FF0000"/>
        </w:rPr>
        <w:t xml:space="preserve">and </w:t>
      </w:r>
      <w:r w:rsidR="00B41D61">
        <w:rPr>
          <w:color w:val="FF0000"/>
        </w:rPr>
        <w:t>the substrat</w:t>
      </w:r>
      <w:r w:rsidR="006A520F">
        <w:rPr>
          <w:color w:val="FF0000"/>
        </w:rPr>
        <w:t>e and</w:t>
      </w:r>
      <w:r w:rsidR="00B41D61">
        <w:rPr>
          <w:color w:val="FF0000"/>
        </w:rPr>
        <w:t xml:space="preserve"> </w:t>
      </w:r>
      <w:r w:rsidRPr="001B569F">
        <w:rPr>
          <w:color w:val="FF0000"/>
        </w:rPr>
        <w:t xml:space="preserve">is smaller than </w:t>
      </w:r>
      <m:oMath>
        <m:r>
          <w:rPr>
            <w:rFonts w:ascii="Cambria Math" w:hAnsi="Cambria Math"/>
            <w:color w:val="FF0000"/>
          </w:rPr>
          <m:t>ε</m:t>
        </m:r>
        <m:d>
          <m:dPr>
            <m:ctrlPr>
              <w:rPr>
                <w:rFonts w:ascii="Cambria Math" w:hAnsi="Cambria Math"/>
                <w:i/>
                <w:color w:val="FF0000"/>
              </w:rPr>
            </m:ctrlPr>
          </m:dPr>
          <m:e>
            <m:r>
              <w:rPr>
                <w:rFonts w:ascii="Cambria Math" w:hAnsi="Cambria Math"/>
                <w:color w:val="FF0000"/>
              </w:rPr>
              <m:t>θ,λ</m:t>
            </m:r>
          </m:e>
        </m:d>
      </m:oMath>
      <w:bookmarkEnd w:id="11"/>
      <w:r w:rsidRPr="001B569F">
        <w:rPr>
          <w:color w:val="FF0000"/>
        </w:rPr>
        <w:t xml:space="preserve">. </w:t>
      </w:r>
      <m:oMath>
        <m:sSub>
          <m:sSubPr>
            <m:ctrlPr>
              <w:rPr>
                <w:rFonts w:ascii="Cambria Math" w:eastAsiaTheme="minorEastAsia" w:hAnsi="Cambria Math"/>
                <w:i/>
                <w:color w:val="FF0000"/>
                <w:lang w:eastAsia="zh-CN"/>
              </w:rPr>
            </m:ctrlPr>
          </m:sSubPr>
          <m:e>
            <m:r>
              <w:rPr>
                <w:rFonts w:ascii="Cambria Math" w:hAnsi="Cambria Math"/>
                <w:color w:val="FF0000"/>
              </w:rPr>
              <m:t>λ</m:t>
            </m:r>
          </m:e>
          <m:sub>
            <m:r>
              <w:rPr>
                <w:rFonts w:ascii="Cambria Math" w:hAnsi="Cambria Math"/>
                <w:color w:val="FF0000"/>
              </w:rPr>
              <m:t>1</m:t>
            </m:r>
          </m:sub>
        </m:sSub>
      </m:oMath>
      <w:r w:rsidR="00501EDD" w:rsidRPr="00501EDD">
        <w:rPr>
          <w:i/>
          <w:color w:val="FF0000"/>
        </w:rPr>
        <w:t xml:space="preserve"> </w:t>
      </w:r>
      <w:r w:rsidR="00501EDD" w:rsidRPr="00501EDD">
        <w:rPr>
          <w:iCs/>
          <w:color w:val="FF0000"/>
        </w:rPr>
        <w:t>and</w:t>
      </w:r>
      <w:r w:rsidR="00501EDD" w:rsidRPr="00501EDD">
        <w:rPr>
          <w:i/>
          <w:color w:val="FF0000"/>
        </w:rPr>
        <w:t xml:space="preserve"> </w:t>
      </w:r>
      <m:oMath>
        <m:sSub>
          <m:sSubPr>
            <m:ctrlPr>
              <w:rPr>
                <w:rFonts w:ascii="Cambria Math" w:eastAsiaTheme="minorEastAsia" w:hAnsi="Cambria Math"/>
                <w:i/>
                <w:color w:val="FF0000"/>
                <w:lang w:eastAsia="zh-CN"/>
              </w:rPr>
            </m:ctrlPr>
          </m:sSubPr>
          <m:e>
            <m:r>
              <w:rPr>
                <w:rFonts w:ascii="Cambria Math" w:hAnsi="Cambria Math"/>
                <w:color w:val="FF0000"/>
              </w:rPr>
              <m:t>λ</m:t>
            </m:r>
          </m:e>
          <m:sub>
            <m:r>
              <w:rPr>
                <w:rFonts w:ascii="Cambria Math" w:hAnsi="Cambria Math"/>
                <w:color w:val="FF0000"/>
              </w:rPr>
              <m:t>2</m:t>
            </m:r>
          </m:sub>
        </m:sSub>
      </m:oMath>
      <w:r w:rsidR="00501EDD" w:rsidRPr="00501EDD">
        <w:rPr>
          <w:i/>
          <w:color w:val="FF0000"/>
        </w:rPr>
        <w:t xml:space="preserve"> </w:t>
      </w:r>
      <w:r w:rsidR="00501EDD" w:rsidRPr="00501EDD">
        <w:rPr>
          <w:iCs/>
          <w:color w:val="FF0000"/>
        </w:rPr>
        <w:t xml:space="preserve">depict the considered wavelength </w:t>
      </w:r>
      <w:proofErr w:type="gramStart"/>
      <w:r w:rsidR="00501EDD" w:rsidRPr="00501EDD">
        <w:rPr>
          <w:iCs/>
          <w:color w:val="FF0000"/>
        </w:rPr>
        <w:t>range</w:t>
      </w:r>
      <w:proofErr w:type="gramEnd"/>
      <w:r w:rsidR="00501EDD" w:rsidRPr="00501EDD">
        <w:rPr>
          <w:iCs/>
          <w:color w:val="FF0000"/>
        </w:rPr>
        <w:t xml:space="preserve">. </w:t>
      </w:r>
      <w:r w:rsidRPr="001B569F">
        <w:rPr>
          <w:color w:val="FF0000"/>
        </w:rPr>
        <w:t xml:space="preserve">The spectral radiance of a blackbody </w:t>
      </w:r>
      <m:oMath>
        <m:sSub>
          <m:sSubPr>
            <m:ctrlPr>
              <w:rPr>
                <w:rFonts w:ascii="Cambria Math" w:hAnsi="Cambria Math"/>
                <w:color w:val="FF0000"/>
              </w:rPr>
            </m:ctrlPr>
          </m:sSubPr>
          <m:e>
            <m:r>
              <w:rPr>
                <w:rFonts w:ascii="Cambria Math" w:hAnsi="Cambria Math"/>
                <w:color w:val="FF0000"/>
              </w:rPr>
              <m:t>I</m:t>
            </m:r>
          </m:e>
          <m:sub>
            <m:r>
              <w:rPr>
                <w:rFonts w:ascii="Cambria Math" w:hAnsi="Cambria Math"/>
                <w:color w:val="FF0000"/>
              </w:rPr>
              <m:t>BB</m:t>
            </m:r>
          </m:sub>
        </m:sSub>
        <m:d>
          <m:dPr>
            <m:ctrlPr>
              <w:rPr>
                <w:rFonts w:ascii="Cambria Math" w:hAnsi="Cambria Math"/>
                <w:color w:val="FF0000"/>
              </w:rPr>
            </m:ctrlPr>
          </m:dPr>
          <m:e>
            <m:r>
              <w:rPr>
                <w:rFonts w:ascii="Cambria Math" w:hAnsi="Cambria Math"/>
                <w:color w:val="FF0000"/>
              </w:rPr>
              <m:t>T</m:t>
            </m:r>
            <m:r>
              <m:rPr>
                <m:sty m:val="p"/>
              </m:rPr>
              <w:rPr>
                <w:rFonts w:ascii="Cambria Math" w:hAnsi="Cambria Math"/>
                <w:color w:val="FF0000"/>
              </w:rPr>
              <m:t>,</m:t>
            </m:r>
            <m:r>
              <w:rPr>
                <w:rFonts w:ascii="Cambria Math" w:hAnsi="Cambria Math"/>
                <w:color w:val="FF0000"/>
              </w:rPr>
              <m:t>λ</m:t>
            </m:r>
          </m:e>
        </m:d>
      </m:oMath>
      <w:r w:rsidRPr="001B569F">
        <w:rPr>
          <w:color w:val="FF0000"/>
        </w:rPr>
        <w:t xml:space="preserve"> is given in Eq. S2.</w:t>
      </w:r>
    </w:p>
    <w:p w14:paraId="1D0F53EC" w14:textId="1DF46A8D" w:rsidR="00BF7CD3" w:rsidRDefault="00180D68" w:rsidP="00180D68">
      <w:pPr>
        <w:spacing w:line="480" w:lineRule="auto"/>
        <w:jc w:val="both"/>
        <w:rPr>
          <w:color w:val="FF0000"/>
        </w:rPr>
      </w:pPr>
      <w:r w:rsidRPr="001B569F">
        <w:rPr>
          <w:color w:val="FF0000"/>
        </w:rPr>
        <w:lastRenderedPageBreak/>
        <w:t xml:space="preserve">       We </w:t>
      </w:r>
      <w:r w:rsidR="002C5DA1">
        <w:rPr>
          <w:color w:val="FF0000"/>
        </w:rPr>
        <w:t>observe</w:t>
      </w:r>
      <w:r w:rsidRPr="001B569F">
        <w:rPr>
          <w:color w:val="FF0000"/>
        </w:rPr>
        <w:t xml:space="preserve"> from Eq. S3 that several measures could be taken to increase the electro-optical conversion efficiency </w:t>
      </w:r>
      <m:oMath>
        <m:r>
          <w:rPr>
            <w:rFonts w:ascii="Cambria Math" w:hAnsi="Cambria Math"/>
            <w:snapToGrid w:val="0"/>
            <w:color w:val="FF0000"/>
          </w:rPr>
          <m:t>CE=</m:t>
        </m:r>
        <m:sSub>
          <m:sSubPr>
            <m:ctrlPr>
              <w:rPr>
                <w:rFonts w:ascii="Cambria Math" w:hAnsi="Cambria Math"/>
                <w:color w:val="FF0000"/>
              </w:rPr>
            </m:ctrlPr>
          </m:sSubPr>
          <m:e>
            <m:r>
              <w:rPr>
                <w:rFonts w:ascii="Cambria Math" w:hAnsi="Cambria Math"/>
                <w:color w:val="FF0000"/>
              </w:rPr>
              <m:t>P</m:t>
            </m:r>
          </m:e>
          <m:sub>
            <m:r>
              <m:rPr>
                <m:sty m:val="p"/>
              </m:rPr>
              <w:rPr>
                <w:rFonts w:ascii="Cambria Math" w:hAnsi="Cambria Math"/>
                <w:color w:val="FF0000"/>
              </w:rPr>
              <m:t>o</m:t>
            </m:r>
          </m:sub>
        </m:sSub>
        <m:sSub>
          <m:sSubPr>
            <m:ctrlPr>
              <w:rPr>
                <w:rFonts w:ascii="Cambria Math" w:hAnsi="Cambria Math"/>
                <w:color w:val="FF0000"/>
              </w:rPr>
            </m:ctrlPr>
          </m:sSubPr>
          <m:e>
            <m:r>
              <m:rPr>
                <m:sty m:val="p"/>
              </m:rPr>
              <w:rPr>
                <w:rFonts w:ascii="Cambria Math" w:hAnsi="Cambria Math"/>
                <w:color w:val="FF0000"/>
              </w:rPr>
              <m:t>/</m:t>
            </m:r>
            <m:r>
              <w:rPr>
                <w:rFonts w:ascii="Cambria Math" w:hAnsi="Cambria Math"/>
                <w:color w:val="FF0000"/>
              </w:rPr>
              <m:t>P</m:t>
            </m:r>
          </m:e>
          <m:sub>
            <m:r>
              <m:rPr>
                <m:sty m:val="p"/>
              </m:rPr>
              <w:rPr>
                <w:rFonts w:ascii="Cambria Math" w:hAnsi="Cambria Math"/>
                <w:color w:val="FF0000"/>
              </w:rPr>
              <m:t>e</m:t>
            </m:r>
          </m:sub>
        </m:sSub>
      </m:oMath>
      <w:r w:rsidRPr="001B569F">
        <w:rPr>
          <w:color w:val="FF0000"/>
        </w:rPr>
        <w:t xml:space="preserve"> (see Figure 4c in the main text</w:t>
      </w:r>
      <w:r w:rsidR="003206FB" w:rsidRPr="003206FB">
        <w:rPr>
          <w:color w:val="FF0000"/>
        </w:rPr>
        <w:t>) by means of</w:t>
      </w:r>
      <w:r w:rsidR="000C6151">
        <w:rPr>
          <w:color w:val="FF0000"/>
        </w:rPr>
        <w:t>,</w:t>
      </w:r>
      <w:r w:rsidRPr="001B569F">
        <w:rPr>
          <w:color w:val="FF0000"/>
        </w:rPr>
        <w:t xml:space="preserve"> </w:t>
      </w:r>
      <w:r w:rsidR="000C6151">
        <w:rPr>
          <w:color w:val="FF0000"/>
        </w:rPr>
        <w:t>f</w:t>
      </w:r>
      <w:r w:rsidRPr="001B569F">
        <w:rPr>
          <w:color w:val="FF0000"/>
        </w:rPr>
        <w:t xml:space="preserve">or example, minimizing the thermal contact between the sample and the sample holder to reduce </w:t>
      </w:r>
      <m:oMath>
        <m:sSub>
          <m:sSubPr>
            <m:ctrlPr>
              <w:rPr>
                <w:rFonts w:ascii="Cambria Math" w:eastAsiaTheme="minorEastAsia" w:hAnsi="Cambria Math"/>
                <w:i/>
                <w:color w:val="FF0000"/>
                <w:lang w:eastAsia="zh-CN"/>
              </w:rPr>
            </m:ctrlPr>
          </m:sSubPr>
          <m:e>
            <m:r>
              <w:rPr>
                <w:rFonts w:ascii="Cambria Math" w:hAnsi="Cambria Math"/>
                <w:color w:val="FF0000"/>
              </w:rPr>
              <m:t>Q</m:t>
            </m:r>
          </m:e>
          <m:sub>
            <m:r>
              <w:rPr>
                <w:rFonts w:ascii="Cambria Math" w:hAnsi="Cambria Math"/>
                <w:color w:val="FF0000"/>
              </w:rPr>
              <m:t>cond</m:t>
            </m:r>
          </m:sub>
        </m:sSub>
        <m:d>
          <m:dPr>
            <m:ctrlPr>
              <w:rPr>
                <w:rFonts w:ascii="Cambria Math" w:hAnsi="Cambria Math"/>
                <w:i/>
                <w:color w:val="FF0000"/>
              </w:rPr>
            </m:ctrlPr>
          </m:dPr>
          <m:e>
            <m:r>
              <w:rPr>
                <w:rFonts w:ascii="Cambria Math" w:hAnsi="Cambria Math"/>
                <w:color w:val="FF0000"/>
              </w:rPr>
              <m:t>T</m:t>
            </m:r>
          </m:e>
        </m:d>
      </m:oMath>
      <w:r w:rsidR="00F406E9">
        <w:rPr>
          <w:color w:val="FF0000"/>
        </w:rPr>
        <w:t xml:space="preserve"> and </w:t>
      </w:r>
      <w:r w:rsidRPr="001B569F">
        <w:rPr>
          <w:color w:val="FF0000"/>
        </w:rPr>
        <w:t xml:space="preserve">increasing the chamber vacuum to reduce </w:t>
      </w:r>
      <m:oMath>
        <m:sSub>
          <m:sSubPr>
            <m:ctrlPr>
              <w:rPr>
                <w:rFonts w:ascii="Cambria Math" w:eastAsiaTheme="minorEastAsia" w:hAnsi="Cambria Math"/>
                <w:i/>
                <w:color w:val="FF0000"/>
                <w:lang w:eastAsia="zh-CN"/>
              </w:rPr>
            </m:ctrlPr>
          </m:sSubPr>
          <m:e>
            <m:r>
              <w:rPr>
                <w:rFonts w:ascii="Cambria Math" w:hAnsi="Cambria Math"/>
                <w:color w:val="FF0000"/>
              </w:rPr>
              <m:t>Q</m:t>
            </m:r>
          </m:e>
          <m:sub>
            <m:r>
              <w:rPr>
                <w:rFonts w:ascii="Cambria Math" w:hAnsi="Cambria Math"/>
                <w:color w:val="FF0000"/>
              </w:rPr>
              <m:t>conv</m:t>
            </m:r>
          </m:sub>
        </m:sSub>
        <m:d>
          <m:dPr>
            <m:ctrlPr>
              <w:rPr>
                <w:rFonts w:ascii="Cambria Math" w:hAnsi="Cambria Math"/>
                <w:i/>
                <w:color w:val="FF0000"/>
              </w:rPr>
            </m:ctrlPr>
          </m:dPr>
          <m:e>
            <m:r>
              <w:rPr>
                <w:rFonts w:ascii="Cambria Math" w:hAnsi="Cambria Math"/>
                <w:color w:val="FF0000"/>
              </w:rPr>
              <m:t>T</m:t>
            </m:r>
          </m:e>
        </m:d>
      </m:oMath>
      <w:r w:rsidR="00834560">
        <w:rPr>
          <w:color w:val="FF0000"/>
        </w:rPr>
        <w:t xml:space="preserve">. </w:t>
      </w:r>
      <w:r w:rsidR="00B4511B" w:rsidRPr="00B4511B">
        <w:rPr>
          <w:color w:val="FF0000"/>
        </w:rPr>
        <w:t xml:space="preserve">The thickness of the </w:t>
      </w:r>
      <w:r w:rsidR="00B4511B" w:rsidRPr="00F406E9">
        <w:rPr>
          <w:color w:val="FF0000"/>
        </w:rPr>
        <w:t>Ni</w:t>
      </w:r>
      <w:r w:rsidR="00B4511B" w:rsidRPr="00F406E9">
        <w:rPr>
          <w:color w:val="FF0000"/>
          <w:vertAlign w:val="subscript"/>
        </w:rPr>
        <w:t>80</w:t>
      </w:r>
      <w:r w:rsidR="00B4511B" w:rsidRPr="00F406E9">
        <w:rPr>
          <w:color w:val="FF0000"/>
        </w:rPr>
        <w:t>Cr</w:t>
      </w:r>
      <w:r w:rsidR="00B4511B" w:rsidRPr="00F406E9">
        <w:rPr>
          <w:color w:val="FF0000"/>
          <w:vertAlign w:val="subscript"/>
        </w:rPr>
        <w:t>20</w:t>
      </w:r>
      <w:r w:rsidR="00B4511B" w:rsidRPr="00F406E9">
        <w:rPr>
          <w:color w:val="FF0000"/>
        </w:rPr>
        <w:t xml:space="preserve"> layer </w:t>
      </w:r>
      <w:r w:rsidR="00F406E9" w:rsidRPr="00F406E9">
        <w:rPr>
          <w:color w:val="FF0000"/>
        </w:rPr>
        <w:t>in</w:t>
      </w:r>
      <w:r w:rsidR="00F406E9" w:rsidRPr="00F406E9">
        <w:rPr>
          <w:i/>
          <w:iCs/>
          <w:color w:val="FF0000"/>
          <w:sz w:val="22"/>
          <w:szCs w:val="22"/>
        </w:rPr>
        <w:t xml:space="preserve"> </w:t>
      </w:r>
      <w:r w:rsidR="00F406E9" w:rsidRPr="00F406E9">
        <w:rPr>
          <w:color w:val="FF0000"/>
        </w:rPr>
        <w:t>LTEs does not change the optical properties of the devices in the considered wavelength range as long as it is thicker than hundreds of nanometres, but it affects the electrical resistance and the temperature distributions of the LTEs. Since the Ni</w:t>
      </w:r>
      <w:r w:rsidR="00F406E9" w:rsidRPr="00F406E9">
        <w:rPr>
          <w:color w:val="FF0000"/>
          <w:vertAlign w:val="subscript"/>
        </w:rPr>
        <w:t>80</w:t>
      </w:r>
      <w:r w:rsidR="00F406E9" w:rsidRPr="00F406E9">
        <w:rPr>
          <w:color w:val="FF0000"/>
        </w:rPr>
        <w:t>Cr</w:t>
      </w:r>
      <w:r w:rsidR="00F406E9" w:rsidRPr="00F406E9">
        <w:rPr>
          <w:color w:val="FF0000"/>
          <w:vertAlign w:val="subscript"/>
        </w:rPr>
        <w:t>20</w:t>
      </w:r>
      <w:r w:rsidR="00F406E9" w:rsidRPr="00F406E9">
        <w:rPr>
          <w:color w:val="FF0000"/>
        </w:rPr>
        <w:t xml:space="preserve"> layer is much thinner than the thickness of the whole structure, we think its thickness change would have small effect on the electro-optical conversion efficiency.</w:t>
      </w:r>
    </w:p>
    <w:p w14:paraId="43AA3DC1" w14:textId="77777777" w:rsidR="00F406E9" w:rsidRPr="00BF7CD3" w:rsidRDefault="00F406E9" w:rsidP="00180D68">
      <w:pPr>
        <w:spacing w:line="480" w:lineRule="auto"/>
        <w:jc w:val="both"/>
        <w:rPr>
          <w:rFonts w:eastAsiaTheme="minorEastAsia"/>
          <w:color w:val="FF0000"/>
          <w:sz w:val="22"/>
          <w:szCs w:val="22"/>
          <w:lang w:eastAsia="zh-CN"/>
        </w:rPr>
      </w:pPr>
    </w:p>
    <w:p w14:paraId="0B4023D8" w14:textId="77777777" w:rsidR="001C45C1" w:rsidRPr="001C45C1" w:rsidRDefault="001C45C1" w:rsidP="00EE7B38">
      <w:pPr>
        <w:spacing w:line="480" w:lineRule="auto"/>
        <w:jc w:val="both"/>
        <w:rPr>
          <w:rFonts w:eastAsiaTheme="minorEastAsia" w:cs="Times"/>
          <w:b/>
          <w:bCs/>
          <w:color w:val="000000" w:themeColor="text1"/>
          <w:sz w:val="26"/>
          <w:szCs w:val="26"/>
          <w:lang w:eastAsia="zh-CN"/>
        </w:rPr>
      </w:pPr>
      <w:r w:rsidRPr="001C45C1">
        <w:rPr>
          <w:rFonts w:eastAsiaTheme="minorEastAsia" w:cs="Times"/>
          <w:b/>
          <w:bCs/>
          <w:color w:val="000000" w:themeColor="text1"/>
          <w:sz w:val="26"/>
          <w:szCs w:val="26"/>
          <w:lang w:eastAsia="zh-CN"/>
        </w:rPr>
        <w:t xml:space="preserve">References </w:t>
      </w:r>
    </w:p>
    <w:p w14:paraId="10E6ED71" w14:textId="77777777" w:rsidR="009357A6" w:rsidRPr="00C275BA" w:rsidRDefault="001C45C1" w:rsidP="00EF2FC8">
      <w:pPr>
        <w:pStyle w:val="EndNoteBibliography"/>
        <w:spacing w:after="0" w:line="480" w:lineRule="auto"/>
        <w:ind w:left="720" w:hanging="720"/>
      </w:pPr>
      <w:r w:rsidRPr="00C275BA">
        <w:rPr>
          <w:color w:val="000000" w:themeColor="text1"/>
          <w:sz w:val="22"/>
          <w:szCs w:val="22"/>
        </w:rPr>
        <w:fldChar w:fldCharType="begin"/>
      </w:r>
      <w:r w:rsidRPr="00C275BA">
        <w:rPr>
          <w:color w:val="000000" w:themeColor="text1"/>
          <w:sz w:val="22"/>
          <w:szCs w:val="22"/>
        </w:rPr>
        <w:instrText xml:space="preserve"> ADDIN EN.REFLIST </w:instrText>
      </w:r>
      <w:r w:rsidRPr="00C275BA">
        <w:rPr>
          <w:color w:val="000000" w:themeColor="text1"/>
          <w:sz w:val="22"/>
          <w:szCs w:val="22"/>
        </w:rPr>
        <w:fldChar w:fldCharType="separate"/>
      </w:r>
      <w:r w:rsidR="009357A6" w:rsidRPr="00C275BA">
        <w:t>1.</w:t>
      </w:r>
      <w:r w:rsidR="009357A6" w:rsidRPr="00C275BA">
        <w:tab/>
        <w:t xml:space="preserve">Gong, Y. K., et al. Coherent emission of light using stacked gratings, Phys. Rev. B. </w:t>
      </w:r>
      <w:r w:rsidR="009357A6" w:rsidRPr="00C275BA">
        <w:rPr>
          <w:b/>
        </w:rPr>
        <w:t>87</w:t>
      </w:r>
      <w:r w:rsidR="009357A6" w:rsidRPr="00C275BA">
        <w:t>, 205121 (2013).</w:t>
      </w:r>
    </w:p>
    <w:p w14:paraId="7164EE43" w14:textId="77777777" w:rsidR="009357A6" w:rsidRPr="00C275BA" w:rsidRDefault="009357A6" w:rsidP="00EF2FC8">
      <w:pPr>
        <w:pStyle w:val="EndNoteBibliography"/>
        <w:spacing w:after="0" w:line="480" w:lineRule="auto"/>
        <w:ind w:left="720" w:hanging="720"/>
      </w:pPr>
      <w:r w:rsidRPr="00C275BA">
        <w:t>2.</w:t>
      </w:r>
      <w:r w:rsidRPr="00C275BA">
        <w:tab/>
        <w:t xml:space="preserve">Born, M. &amp; Wolf E., Principles of optics: electromagnetic theory of propagation, interference and diffraction of light, Elsevier, </w:t>
      </w:r>
      <w:r w:rsidRPr="00C275BA">
        <w:rPr>
          <w:b/>
        </w:rPr>
        <w:t>2013</w:t>
      </w:r>
      <w:r w:rsidRPr="00C275BA">
        <w:t>.</w:t>
      </w:r>
    </w:p>
    <w:p w14:paraId="6F7A1728" w14:textId="77777777" w:rsidR="009357A6" w:rsidRPr="00C275BA" w:rsidRDefault="009357A6" w:rsidP="00EF2FC8">
      <w:pPr>
        <w:pStyle w:val="EndNoteBibliography"/>
        <w:spacing w:line="480" w:lineRule="auto"/>
        <w:ind w:left="720" w:hanging="720"/>
      </w:pPr>
      <w:r w:rsidRPr="00C275BA">
        <w:t>3.</w:t>
      </w:r>
      <w:r w:rsidRPr="00C275BA">
        <w:tab/>
        <w:t xml:space="preserve">Palik, E. D., Handbook of optical constants of solids, Academic press, </w:t>
      </w:r>
      <w:r w:rsidRPr="00C275BA">
        <w:rPr>
          <w:b/>
        </w:rPr>
        <w:t>1998</w:t>
      </w:r>
      <w:r w:rsidRPr="00C275BA">
        <w:t>.</w:t>
      </w:r>
    </w:p>
    <w:p w14:paraId="479F45B1" w14:textId="6BD7A0A7" w:rsidR="004A7D3E" w:rsidRPr="00B212B0" w:rsidRDefault="001C45C1" w:rsidP="00EF2FC8">
      <w:pPr>
        <w:spacing w:line="480" w:lineRule="auto"/>
        <w:jc w:val="both"/>
        <w:rPr>
          <w:rFonts w:cs="Times"/>
          <w:color w:val="000000" w:themeColor="text1"/>
          <w:sz w:val="22"/>
          <w:szCs w:val="22"/>
        </w:rPr>
      </w:pPr>
      <w:r w:rsidRPr="00C275BA">
        <w:rPr>
          <w:rFonts w:cs="Times"/>
          <w:color w:val="000000" w:themeColor="text1"/>
          <w:sz w:val="22"/>
          <w:szCs w:val="22"/>
        </w:rPr>
        <w:fldChar w:fldCharType="end"/>
      </w:r>
    </w:p>
    <w:sectPr w:rsidR="004A7D3E" w:rsidRPr="00B212B0">
      <w:headerReference w:type="default" r:id="rId27"/>
      <w:footerReference w:type="default" r:id="rId2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651315" w14:textId="77777777" w:rsidR="00646229" w:rsidRDefault="00646229">
      <w:r>
        <w:separator/>
      </w:r>
    </w:p>
  </w:endnote>
  <w:endnote w:type="continuationSeparator" w:id="0">
    <w:p w14:paraId="5C75C0F5" w14:textId="77777777" w:rsidR="00646229" w:rsidRDefault="00646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B96A1" w14:textId="77777777" w:rsidR="006A3595" w:rsidRDefault="006A3595">
    <w:pPr>
      <w:pStyle w:val="Footer"/>
      <w:jc w:val="center"/>
    </w:pPr>
    <w:r>
      <w:fldChar w:fldCharType="begin"/>
    </w:r>
    <w:r>
      <w:instrText>PAGE   \* MERGEFORMAT</w:instrText>
    </w:r>
    <w:r>
      <w:fldChar w:fldCharType="separate"/>
    </w:r>
    <w:r>
      <w:rPr>
        <w:noProof/>
      </w:rPr>
      <w:t>2</w:t>
    </w:r>
    <w:r>
      <w:fldChar w:fldCharType="end"/>
    </w:r>
  </w:p>
  <w:p w14:paraId="76AE581B" w14:textId="77777777" w:rsidR="006A3595" w:rsidRDefault="006A3595"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C39DF2" w14:textId="77777777" w:rsidR="00646229" w:rsidRDefault="00646229">
      <w:r>
        <w:separator/>
      </w:r>
    </w:p>
  </w:footnote>
  <w:footnote w:type="continuationSeparator" w:id="0">
    <w:p w14:paraId="2105ABDC" w14:textId="77777777" w:rsidR="00646229" w:rsidRDefault="00646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A9236" w14:textId="55FAAED2" w:rsidR="006A3595" w:rsidRPr="009B44CC" w:rsidRDefault="006A3595" w:rsidP="009B44CC">
    <w:pPr>
      <w:pStyle w:val="Header"/>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4E2B31"/>
    <w:multiLevelType w:val="hybridMultilevel"/>
    <w:tmpl w:val="8FCAB6BC"/>
    <w:lvl w:ilvl="0" w:tplc="E1C625DC">
      <w:start w:val="1"/>
      <w:numFmt w:val="upperLetter"/>
      <w:lvlText w:val="%1."/>
      <w:lvlJc w:val="left"/>
      <w:pPr>
        <w:ind w:left="360" w:hanging="360"/>
      </w:pPr>
      <w:rPr>
        <w:rFonts w:ascii="Times New Roman" w:eastAsia="Times New Roman" w:hAnsi="Times New Roman" w:cs="Times New Roman"/>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 2&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5595szse95wfeea0sdvprxlavtv9szpxzwd&quot;&gt;MMs Thermal emmtiers&lt;record-ids&gt;&lt;item&gt;63&lt;/item&gt;&lt;item&gt;271&lt;/item&gt;&lt;item&gt;276&lt;/item&gt;&lt;/record-ids&gt;&lt;/item&gt;&lt;/Libraries&gt;"/>
  </w:docVars>
  <w:rsids>
    <w:rsidRoot w:val="002D16A0"/>
    <w:rsid w:val="000003BB"/>
    <w:rsid w:val="0000374D"/>
    <w:rsid w:val="00004A23"/>
    <w:rsid w:val="00006A0A"/>
    <w:rsid w:val="0000703E"/>
    <w:rsid w:val="000112FC"/>
    <w:rsid w:val="000118B0"/>
    <w:rsid w:val="00011F03"/>
    <w:rsid w:val="00011F40"/>
    <w:rsid w:val="0001454A"/>
    <w:rsid w:val="0001683C"/>
    <w:rsid w:val="000172E7"/>
    <w:rsid w:val="000214A8"/>
    <w:rsid w:val="000223CE"/>
    <w:rsid w:val="00023F64"/>
    <w:rsid w:val="00027FB5"/>
    <w:rsid w:val="000314D2"/>
    <w:rsid w:val="0003318F"/>
    <w:rsid w:val="0004094E"/>
    <w:rsid w:val="00040B7B"/>
    <w:rsid w:val="00040CA8"/>
    <w:rsid w:val="000437F7"/>
    <w:rsid w:val="00046AC4"/>
    <w:rsid w:val="00050985"/>
    <w:rsid w:val="0005501E"/>
    <w:rsid w:val="00055883"/>
    <w:rsid w:val="0006044D"/>
    <w:rsid w:val="00062324"/>
    <w:rsid w:val="00063C0E"/>
    <w:rsid w:val="0006626B"/>
    <w:rsid w:val="000669B8"/>
    <w:rsid w:val="00072EA7"/>
    <w:rsid w:val="00076EAD"/>
    <w:rsid w:val="0008287E"/>
    <w:rsid w:val="00083031"/>
    <w:rsid w:val="0008740B"/>
    <w:rsid w:val="000904D3"/>
    <w:rsid w:val="0009309C"/>
    <w:rsid w:val="00093F1B"/>
    <w:rsid w:val="000A1F4B"/>
    <w:rsid w:val="000A21A9"/>
    <w:rsid w:val="000A3E93"/>
    <w:rsid w:val="000A472C"/>
    <w:rsid w:val="000A5773"/>
    <w:rsid w:val="000A601F"/>
    <w:rsid w:val="000A682F"/>
    <w:rsid w:val="000B05A0"/>
    <w:rsid w:val="000B33EE"/>
    <w:rsid w:val="000B4293"/>
    <w:rsid w:val="000C259E"/>
    <w:rsid w:val="000C3E0C"/>
    <w:rsid w:val="000C6151"/>
    <w:rsid w:val="000C6252"/>
    <w:rsid w:val="000C6F8A"/>
    <w:rsid w:val="000D2D4B"/>
    <w:rsid w:val="000D45F4"/>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3EE4"/>
    <w:rsid w:val="00116C82"/>
    <w:rsid w:val="001204FC"/>
    <w:rsid w:val="00120E85"/>
    <w:rsid w:val="00122A96"/>
    <w:rsid w:val="00123ADA"/>
    <w:rsid w:val="00125573"/>
    <w:rsid w:val="0012642A"/>
    <w:rsid w:val="00126D17"/>
    <w:rsid w:val="001305BF"/>
    <w:rsid w:val="00131D58"/>
    <w:rsid w:val="001337F3"/>
    <w:rsid w:val="001370B1"/>
    <w:rsid w:val="001377CA"/>
    <w:rsid w:val="00140B94"/>
    <w:rsid w:val="001450FB"/>
    <w:rsid w:val="0014658A"/>
    <w:rsid w:val="00147DB8"/>
    <w:rsid w:val="00151683"/>
    <w:rsid w:val="0015392F"/>
    <w:rsid w:val="0015563E"/>
    <w:rsid w:val="00155F66"/>
    <w:rsid w:val="0016390D"/>
    <w:rsid w:val="00164057"/>
    <w:rsid w:val="00165B37"/>
    <w:rsid w:val="00170369"/>
    <w:rsid w:val="00173757"/>
    <w:rsid w:val="00174176"/>
    <w:rsid w:val="001752B6"/>
    <w:rsid w:val="00180D68"/>
    <w:rsid w:val="00181D92"/>
    <w:rsid w:val="001823B6"/>
    <w:rsid w:val="001848EB"/>
    <w:rsid w:val="00187DB9"/>
    <w:rsid w:val="0019077D"/>
    <w:rsid w:val="0019194D"/>
    <w:rsid w:val="00196114"/>
    <w:rsid w:val="001A4240"/>
    <w:rsid w:val="001A6821"/>
    <w:rsid w:val="001A734D"/>
    <w:rsid w:val="001A7C1B"/>
    <w:rsid w:val="001B4224"/>
    <w:rsid w:val="001B7472"/>
    <w:rsid w:val="001C10AC"/>
    <w:rsid w:val="001C45C1"/>
    <w:rsid w:val="001C55FB"/>
    <w:rsid w:val="001D12BC"/>
    <w:rsid w:val="001D561D"/>
    <w:rsid w:val="001E18CC"/>
    <w:rsid w:val="001E3D2D"/>
    <w:rsid w:val="001E3D8F"/>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20933"/>
    <w:rsid w:val="00220C72"/>
    <w:rsid w:val="0022540C"/>
    <w:rsid w:val="00226AA4"/>
    <w:rsid w:val="00233C8A"/>
    <w:rsid w:val="00234E7A"/>
    <w:rsid w:val="00236036"/>
    <w:rsid w:val="00240D90"/>
    <w:rsid w:val="00253CB1"/>
    <w:rsid w:val="002543F9"/>
    <w:rsid w:val="00255178"/>
    <w:rsid w:val="00257ADD"/>
    <w:rsid w:val="00263723"/>
    <w:rsid w:val="00263CF8"/>
    <w:rsid w:val="00265635"/>
    <w:rsid w:val="00266389"/>
    <w:rsid w:val="002675F7"/>
    <w:rsid w:val="0027093A"/>
    <w:rsid w:val="002725A5"/>
    <w:rsid w:val="0027314F"/>
    <w:rsid w:val="00273F69"/>
    <w:rsid w:val="0028289F"/>
    <w:rsid w:val="00284157"/>
    <w:rsid w:val="00285631"/>
    <w:rsid w:val="00290D94"/>
    <w:rsid w:val="0029203C"/>
    <w:rsid w:val="00294873"/>
    <w:rsid w:val="00295ECB"/>
    <w:rsid w:val="002A4A81"/>
    <w:rsid w:val="002A73A2"/>
    <w:rsid w:val="002A7CE8"/>
    <w:rsid w:val="002B0671"/>
    <w:rsid w:val="002B262F"/>
    <w:rsid w:val="002B3553"/>
    <w:rsid w:val="002B5E06"/>
    <w:rsid w:val="002B73F9"/>
    <w:rsid w:val="002C0CFF"/>
    <w:rsid w:val="002C5DA1"/>
    <w:rsid w:val="002D09B9"/>
    <w:rsid w:val="002D16A0"/>
    <w:rsid w:val="002D2930"/>
    <w:rsid w:val="002D2DFF"/>
    <w:rsid w:val="002D47CA"/>
    <w:rsid w:val="002D5BF8"/>
    <w:rsid w:val="002D7ECC"/>
    <w:rsid w:val="002E1B8F"/>
    <w:rsid w:val="002E2DEF"/>
    <w:rsid w:val="002E354B"/>
    <w:rsid w:val="002E4E3E"/>
    <w:rsid w:val="002E76B2"/>
    <w:rsid w:val="002E79A2"/>
    <w:rsid w:val="002F4F4B"/>
    <w:rsid w:val="002F55FD"/>
    <w:rsid w:val="002F594C"/>
    <w:rsid w:val="00301984"/>
    <w:rsid w:val="00301B0B"/>
    <w:rsid w:val="00301E84"/>
    <w:rsid w:val="00302E7A"/>
    <w:rsid w:val="00303D1B"/>
    <w:rsid w:val="003046B7"/>
    <w:rsid w:val="00317A57"/>
    <w:rsid w:val="003206FB"/>
    <w:rsid w:val="00320A99"/>
    <w:rsid w:val="0032144B"/>
    <w:rsid w:val="00322D5B"/>
    <w:rsid w:val="00323509"/>
    <w:rsid w:val="00325AC2"/>
    <w:rsid w:val="00326A1C"/>
    <w:rsid w:val="00327FDC"/>
    <w:rsid w:val="003360E3"/>
    <w:rsid w:val="003371D5"/>
    <w:rsid w:val="003376CD"/>
    <w:rsid w:val="00341177"/>
    <w:rsid w:val="003452C3"/>
    <w:rsid w:val="003501A7"/>
    <w:rsid w:val="003502F4"/>
    <w:rsid w:val="0035048A"/>
    <w:rsid w:val="003551DD"/>
    <w:rsid w:val="0036162F"/>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C0A"/>
    <w:rsid w:val="003C35DF"/>
    <w:rsid w:val="003C4A68"/>
    <w:rsid w:val="003C554F"/>
    <w:rsid w:val="003C61DD"/>
    <w:rsid w:val="003D63E7"/>
    <w:rsid w:val="003E05F1"/>
    <w:rsid w:val="003E113B"/>
    <w:rsid w:val="003E4DD3"/>
    <w:rsid w:val="003E5092"/>
    <w:rsid w:val="003E715D"/>
    <w:rsid w:val="003F103E"/>
    <w:rsid w:val="003F2E48"/>
    <w:rsid w:val="003F440C"/>
    <w:rsid w:val="003F525A"/>
    <w:rsid w:val="003F7BE6"/>
    <w:rsid w:val="00400004"/>
    <w:rsid w:val="004006A9"/>
    <w:rsid w:val="004052AE"/>
    <w:rsid w:val="004118A5"/>
    <w:rsid w:val="00413253"/>
    <w:rsid w:val="00413672"/>
    <w:rsid w:val="00414041"/>
    <w:rsid w:val="00414465"/>
    <w:rsid w:val="00414729"/>
    <w:rsid w:val="00414BE9"/>
    <w:rsid w:val="00414C80"/>
    <w:rsid w:val="00414F4B"/>
    <w:rsid w:val="00415EF9"/>
    <w:rsid w:val="00416629"/>
    <w:rsid w:val="00417DA1"/>
    <w:rsid w:val="00423478"/>
    <w:rsid w:val="00425B76"/>
    <w:rsid w:val="004260A2"/>
    <w:rsid w:val="00426FC6"/>
    <w:rsid w:val="004273BC"/>
    <w:rsid w:val="00427C5F"/>
    <w:rsid w:val="004401A4"/>
    <w:rsid w:val="004423DE"/>
    <w:rsid w:val="004507E5"/>
    <w:rsid w:val="004519AD"/>
    <w:rsid w:val="0045459A"/>
    <w:rsid w:val="004545DB"/>
    <w:rsid w:val="0045786A"/>
    <w:rsid w:val="00460277"/>
    <w:rsid w:val="00460F76"/>
    <w:rsid w:val="00462F12"/>
    <w:rsid w:val="00463050"/>
    <w:rsid w:val="0046340F"/>
    <w:rsid w:val="00466168"/>
    <w:rsid w:val="004714D4"/>
    <w:rsid w:val="00475712"/>
    <w:rsid w:val="00480CCE"/>
    <w:rsid w:val="00482FAA"/>
    <w:rsid w:val="0049075F"/>
    <w:rsid w:val="00492DA8"/>
    <w:rsid w:val="004A0888"/>
    <w:rsid w:val="004A43B6"/>
    <w:rsid w:val="004A54E7"/>
    <w:rsid w:val="004A6543"/>
    <w:rsid w:val="004A70EE"/>
    <w:rsid w:val="004A774E"/>
    <w:rsid w:val="004A7D3E"/>
    <w:rsid w:val="004A7F34"/>
    <w:rsid w:val="004A7FF9"/>
    <w:rsid w:val="004B379D"/>
    <w:rsid w:val="004B5F0C"/>
    <w:rsid w:val="004B6031"/>
    <w:rsid w:val="004C046E"/>
    <w:rsid w:val="004C1609"/>
    <w:rsid w:val="004C216B"/>
    <w:rsid w:val="004C5DD3"/>
    <w:rsid w:val="004D30F9"/>
    <w:rsid w:val="004D4A32"/>
    <w:rsid w:val="004D64AB"/>
    <w:rsid w:val="004E7CE8"/>
    <w:rsid w:val="004F271D"/>
    <w:rsid w:val="004F5114"/>
    <w:rsid w:val="004F756C"/>
    <w:rsid w:val="005001FA"/>
    <w:rsid w:val="00501727"/>
    <w:rsid w:val="005019AF"/>
    <w:rsid w:val="00501EDD"/>
    <w:rsid w:val="0050488D"/>
    <w:rsid w:val="00504D12"/>
    <w:rsid w:val="0050527A"/>
    <w:rsid w:val="0050535A"/>
    <w:rsid w:val="00511192"/>
    <w:rsid w:val="005118AD"/>
    <w:rsid w:val="00512353"/>
    <w:rsid w:val="00512EE9"/>
    <w:rsid w:val="005220C2"/>
    <w:rsid w:val="00522E88"/>
    <w:rsid w:val="00523369"/>
    <w:rsid w:val="0052398F"/>
    <w:rsid w:val="00532960"/>
    <w:rsid w:val="005367CC"/>
    <w:rsid w:val="00545A73"/>
    <w:rsid w:val="00546DEB"/>
    <w:rsid w:val="00546F0F"/>
    <w:rsid w:val="005477E7"/>
    <w:rsid w:val="00550159"/>
    <w:rsid w:val="00551897"/>
    <w:rsid w:val="00551FFD"/>
    <w:rsid w:val="00552A0F"/>
    <w:rsid w:val="005551ED"/>
    <w:rsid w:val="00556419"/>
    <w:rsid w:val="005572B4"/>
    <w:rsid w:val="005572DD"/>
    <w:rsid w:val="00560564"/>
    <w:rsid w:val="00560929"/>
    <w:rsid w:val="00562E2B"/>
    <w:rsid w:val="00564668"/>
    <w:rsid w:val="00570353"/>
    <w:rsid w:val="005715F5"/>
    <w:rsid w:val="0057171E"/>
    <w:rsid w:val="00571EEC"/>
    <w:rsid w:val="00572666"/>
    <w:rsid w:val="0057267E"/>
    <w:rsid w:val="005726BD"/>
    <w:rsid w:val="00574A5A"/>
    <w:rsid w:val="005753B8"/>
    <w:rsid w:val="00583ED5"/>
    <w:rsid w:val="00587437"/>
    <w:rsid w:val="00592678"/>
    <w:rsid w:val="00594644"/>
    <w:rsid w:val="0059526F"/>
    <w:rsid w:val="00596F36"/>
    <w:rsid w:val="005A1741"/>
    <w:rsid w:val="005A235F"/>
    <w:rsid w:val="005A751F"/>
    <w:rsid w:val="005A7719"/>
    <w:rsid w:val="005A77C2"/>
    <w:rsid w:val="005B291B"/>
    <w:rsid w:val="005B76C5"/>
    <w:rsid w:val="005B7AF0"/>
    <w:rsid w:val="005B7B8A"/>
    <w:rsid w:val="005C09C6"/>
    <w:rsid w:val="005C2301"/>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5478"/>
    <w:rsid w:val="006006FC"/>
    <w:rsid w:val="006045BA"/>
    <w:rsid w:val="0060583A"/>
    <w:rsid w:val="00611649"/>
    <w:rsid w:val="00611A0E"/>
    <w:rsid w:val="0061379E"/>
    <w:rsid w:val="00614154"/>
    <w:rsid w:val="00614BD3"/>
    <w:rsid w:val="006230A1"/>
    <w:rsid w:val="00623A77"/>
    <w:rsid w:val="006256F5"/>
    <w:rsid w:val="0063097B"/>
    <w:rsid w:val="006364B8"/>
    <w:rsid w:val="00636A64"/>
    <w:rsid w:val="00636B93"/>
    <w:rsid w:val="00640550"/>
    <w:rsid w:val="0064326A"/>
    <w:rsid w:val="00644D5D"/>
    <w:rsid w:val="00645FBF"/>
    <w:rsid w:val="00646229"/>
    <w:rsid w:val="00646DC7"/>
    <w:rsid w:val="006511FB"/>
    <w:rsid w:val="00651A9D"/>
    <w:rsid w:val="00656092"/>
    <w:rsid w:val="0065741C"/>
    <w:rsid w:val="00660B85"/>
    <w:rsid w:val="00662DCE"/>
    <w:rsid w:val="00664F6D"/>
    <w:rsid w:val="006650B8"/>
    <w:rsid w:val="00666329"/>
    <w:rsid w:val="006672EE"/>
    <w:rsid w:val="0067011F"/>
    <w:rsid w:val="0067015E"/>
    <w:rsid w:val="00674EF1"/>
    <w:rsid w:val="00680453"/>
    <w:rsid w:val="00682526"/>
    <w:rsid w:val="00683555"/>
    <w:rsid w:val="00685AC4"/>
    <w:rsid w:val="00686F1D"/>
    <w:rsid w:val="00686F24"/>
    <w:rsid w:val="00692F7A"/>
    <w:rsid w:val="00695D97"/>
    <w:rsid w:val="00695E06"/>
    <w:rsid w:val="00696315"/>
    <w:rsid w:val="006A0D51"/>
    <w:rsid w:val="006A1C05"/>
    <w:rsid w:val="006A225B"/>
    <w:rsid w:val="006A30D2"/>
    <w:rsid w:val="006A3595"/>
    <w:rsid w:val="006A4CB4"/>
    <w:rsid w:val="006A520F"/>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D77B6"/>
    <w:rsid w:val="006E0F2F"/>
    <w:rsid w:val="006E19D7"/>
    <w:rsid w:val="006E711A"/>
    <w:rsid w:val="006E71B9"/>
    <w:rsid w:val="006F39B2"/>
    <w:rsid w:val="006F5384"/>
    <w:rsid w:val="006F6604"/>
    <w:rsid w:val="006F71D8"/>
    <w:rsid w:val="006F7D1A"/>
    <w:rsid w:val="00703035"/>
    <w:rsid w:val="0070346C"/>
    <w:rsid w:val="007051A0"/>
    <w:rsid w:val="00706496"/>
    <w:rsid w:val="00711A12"/>
    <w:rsid w:val="00711F11"/>
    <w:rsid w:val="007154C4"/>
    <w:rsid w:val="00715DB9"/>
    <w:rsid w:val="007218A0"/>
    <w:rsid w:val="007238AF"/>
    <w:rsid w:val="00726908"/>
    <w:rsid w:val="007270C7"/>
    <w:rsid w:val="00730F3A"/>
    <w:rsid w:val="00734104"/>
    <w:rsid w:val="00735F34"/>
    <w:rsid w:val="00736944"/>
    <w:rsid w:val="0074099E"/>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70FA1"/>
    <w:rsid w:val="00773884"/>
    <w:rsid w:val="00774813"/>
    <w:rsid w:val="0078052A"/>
    <w:rsid w:val="007812FB"/>
    <w:rsid w:val="00784032"/>
    <w:rsid w:val="00786E79"/>
    <w:rsid w:val="00787925"/>
    <w:rsid w:val="00790E31"/>
    <w:rsid w:val="00793B87"/>
    <w:rsid w:val="0079566E"/>
    <w:rsid w:val="00796509"/>
    <w:rsid w:val="0079691E"/>
    <w:rsid w:val="00797723"/>
    <w:rsid w:val="007B1EEE"/>
    <w:rsid w:val="007B249B"/>
    <w:rsid w:val="007B5D70"/>
    <w:rsid w:val="007B6D4D"/>
    <w:rsid w:val="007B7A09"/>
    <w:rsid w:val="007C0F7A"/>
    <w:rsid w:val="007C79F9"/>
    <w:rsid w:val="007D243C"/>
    <w:rsid w:val="007D24A9"/>
    <w:rsid w:val="007D27FA"/>
    <w:rsid w:val="007D30B5"/>
    <w:rsid w:val="007D6218"/>
    <w:rsid w:val="007D6699"/>
    <w:rsid w:val="007D7E30"/>
    <w:rsid w:val="007E6419"/>
    <w:rsid w:val="007F6815"/>
    <w:rsid w:val="007F6BA8"/>
    <w:rsid w:val="0080681B"/>
    <w:rsid w:val="0080738C"/>
    <w:rsid w:val="00810B77"/>
    <w:rsid w:val="00817436"/>
    <w:rsid w:val="0082542D"/>
    <w:rsid w:val="00827834"/>
    <w:rsid w:val="00832835"/>
    <w:rsid w:val="008340A6"/>
    <w:rsid w:val="00834560"/>
    <w:rsid w:val="00835110"/>
    <w:rsid w:val="008351FC"/>
    <w:rsid w:val="00841F50"/>
    <w:rsid w:val="00843A0E"/>
    <w:rsid w:val="00845DFE"/>
    <w:rsid w:val="00846E17"/>
    <w:rsid w:val="00854283"/>
    <w:rsid w:val="008552ED"/>
    <w:rsid w:val="00856480"/>
    <w:rsid w:val="008573E3"/>
    <w:rsid w:val="00861E81"/>
    <w:rsid w:val="008645FF"/>
    <w:rsid w:val="00866D42"/>
    <w:rsid w:val="0087030E"/>
    <w:rsid w:val="00870AAC"/>
    <w:rsid w:val="008734F7"/>
    <w:rsid w:val="00874E9F"/>
    <w:rsid w:val="00877842"/>
    <w:rsid w:val="008806F8"/>
    <w:rsid w:val="008808E2"/>
    <w:rsid w:val="00881456"/>
    <w:rsid w:val="00881ACB"/>
    <w:rsid w:val="00885FC9"/>
    <w:rsid w:val="00887366"/>
    <w:rsid w:val="00891328"/>
    <w:rsid w:val="00891A47"/>
    <w:rsid w:val="00892809"/>
    <w:rsid w:val="0089370F"/>
    <w:rsid w:val="008939AF"/>
    <w:rsid w:val="00893FED"/>
    <w:rsid w:val="0089449A"/>
    <w:rsid w:val="00895E48"/>
    <w:rsid w:val="00896687"/>
    <w:rsid w:val="008971F4"/>
    <w:rsid w:val="008A0E7D"/>
    <w:rsid w:val="008A3023"/>
    <w:rsid w:val="008A3C1E"/>
    <w:rsid w:val="008A403F"/>
    <w:rsid w:val="008A6815"/>
    <w:rsid w:val="008B1031"/>
    <w:rsid w:val="008B2303"/>
    <w:rsid w:val="008B34A0"/>
    <w:rsid w:val="008B5740"/>
    <w:rsid w:val="008C0B84"/>
    <w:rsid w:val="008C41DA"/>
    <w:rsid w:val="008C553A"/>
    <w:rsid w:val="008C588E"/>
    <w:rsid w:val="008C7226"/>
    <w:rsid w:val="008D7B80"/>
    <w:rsid w:val="008E4184"/>
    <w:rsid w:val="008E549F"/>
    <w:rsid w:val="008E6301"/>
    <w:rsid w:val="008F10BC"/>
    <w:rsid w:val="008F2052"/>
    <w:rsid w:val="008F26ED"/>
    <w:rsid w:val="008F2A38"/>
    <w:rsid w:val="008F3012"/>
    <w:rsid w:val="008F592B"/>
    <w:rsid w:val="00901D14"/>
    <w:rsid w:val="00903775"/>
    <w:rsid w:val="009109F7"/>
    <w:rsid w:val="00912137"/>
    <w:rsid w:val="009130CD"/>
    <w:rsid w:val="00915BED"/>
    <w:rsid w:val="00916B64"/>
    <w:rsid w:val="0092145D"/>
    <w:rsid w:val="009245DE"/>
    <w:rsid w:val="00927B02"/>
    <w:rsid w:val="00930762"/>
    <w:rsid w:val="00930C0C"/>
    <w:rsid w:val="00934B6A"/>
    <w:rsid w:val="009357A6"/>
    <w:rsid w:val="00936B81"/>
    <w:rsid w:val="00944701"/>
    <w:rsid w:val="00950ED1"/>
    <w:rsid w:val="00952A7A"/>
    <w:rsid w:val="0095444E"/>
    <w:rsid w:val="00955C67"/>
    <w:rsid w:val="00957B65"/>
    <w:rsid w:val="00960AFF"/>
    <w:rsid w:val="00963F62"/>
    <w:rsid w:val="00965EFC"/>
    <w:rsid w:val="0097384A"/>
    <w:rsid w:val="009762D2"/>
    <w:rsid w:val="009762F1"/>
    <w:rsid w:val="0097692D"/>
    <w:rsid w:val="009776D2"/>
    <w:rsid w:val="00977EA8"/>
    <w:rsid w:val="0098140D"/>
    <w:rsid w:val="00981CED"/>
    <w:rsid w:val="00987225"/>
    <w:rsid w:val="00990870"/>
    <w:rsid w:val="00990DCF"/>
    <w:rsid w:val="009920F5"/>
    <w:rsid w:val="00992AE6"/>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C4319"/>
    <w:rsid w:val="009D109E"/>
    <w:rsid w:val="009D1CD9"/>
    <w:rsid w:val="009D1F28"/>
    <w:rsid w:val="009D4830"/>
    <w:rsid w:val="009D797A"/>
    <w:rsid w:val="009E026A"/>
    <w:rsid w:val="009E3B56"/>
    <w:rsid w:val="009E49B5"/>
    <w:rsid w:val="009E551E"/>
    <w:rsid w:val="009E7066"/>
    <w:rsid w:val="009F1EF8"/>
    <w:rsid w:val="009F4604"/>
    <w:rsid w:val="009F4B78"/>
    <w:rsid w:val="009F606B"/>
    <w:rsid w:val="009F6E66"/>
    <w:rsid w:val="00A02AC3"/>
    <w:rsid w:val="00A06840"/>
    <w:rsid w:val="00A06EAD"/>
    <w:rsid w:val="00A1293C"/>
    <w:rsid w:val="00A14F9B"/>
    <w:rsid w:val="00A167F1"/>
    <w:rsid w:val="00A2085F"/>
    <w:rsid w:val="00A20EC0"/>
    <w:rsid w:val="00A2150B"/>
    <w:rsid w:val="00A215D9"/>
    <w:rsid w:val="00A2292C"/>
    <w:rsid w:val="00A23FC3"/>
    <w:rsid w:val="00A25475"/>
    <w:rsid w:val="00A25F1B"/>
    <w:rsid w:val="00A25FF3"/>
    <w:rsid w:val="00A30858"/>
    <w:rsid w:val="00A3288D"/>
    <w:rsid w:val="00A329DC"/>
    <w:rsid w:val="00A37456"/>
    <w:rsid w:val="00A41135"/>
    <w:rsid w:val="00A41FEB"/>
    <w:rsid w:val="00A42FBA"/>
    <w:rsid w:val="00A446A4"/>
    <w:rsid w:val="00A44DA6"/>
    <w:rsid w:val="00A500BE"/>
    <w:rsid w:val="00A50921"/>
    <w:rsid w:val="00A5160D"/>
    <w:rsid w:val="00A56CA4"/>
    <w:rsid w:val="00A65F04"/>
    <w:rsid w:val="00A65F2E"/>
    <w:rsid w:val="00A67CF2"/>
    <w:rsid w:val="00A71AD5"/>
    <w:rsid w:val="00A8073E"/>
    <w:rsid w:val="00A80883"/>
    <w:rsid w:val="00A81BED"/>
    <w:rsid w:val="00A82FC6"/>
    <w:rsid w:val="00A92270"/>
    <w:rsid w:val="00AA10AE"/>
    <w:rsid w:val="00AA329F"/>
    <w:rsid w:val="00AA7B6A"/>
    <w:rsid w:val="00AB4E42"/>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309B"/>
    <w:rsid w:val="00B15820"/>
    <w:rsid w:val="00B20F23"/>
    <w:rsid w:val="00B212B0"/>
    <w:rsid w:val="00B215D8"/>
    <w:rsid w:val="00B2218A"/>
    <w:rsid w:val="00B246ED"/>
    <w:rsid w:val="00B26DD0"/>
    <w:rsid w:val="00B338C8"/>
    <w:rsid w:val="00B341CC"/>
    <w:rsid w:val="00B342F9"/>
    <w:rsid w:val="00B35321"/>
    <w:rsid w:val="00B35505"/>
    <w:rsid w:val="00B35CB3"/>
    <w:rsid w:val="00B35E0A"/>
    <w:rsid w:val="00B40124"/>
    <w:rsid w:val="00B40B86"/>
    <w:rsid w:val="00B41D61"/>
    <w:rsid w:val="00B42E03"/>
    <w:rsid w:val="00B443E2"/>
    <w:rsid w:val="00B4511B"/>
    <w:rsid w:val="00B46222"/>
    <w:rsid w:val="00B54092"/>
    <w:rsid w:val="00B5444C"/>
    <w:rsid w:val="00B5568B"/>
    <w:rsid w:val="00B557BF"/>
    <w:rsid w:val="00B55BD6"/>
    <w:rsid w:val="00B56147"/>
    <w:rsid w:val="00B5720A"/>
    <w:rsid w:val="00B604A0"/>
    <w:rsid w:val="00B60761"/>
    <w:rsid w:val="00B620A5"/>
    <w:rsid w:val="00B62BB1"/>
    <w:rsid w:val="00B63559"/>
    <w:rsid w:val="00B63B9F"/>
    <w:rsid w:val="00B707A7"/>
    <w:rsid w:val="00B73979"/>
    <w:rsid w:val="00B751B0"/>
    <w:rsid w:val="00B762E0"/>
    <w:rsid w:val="00B857CF"/>
    <w:rsid w:val="00B86C54"/>
    <w:rsid w:val="00B874C4"/>
    <w:rsid w:val="00B97AA2"/>
    <w:rsid w:val="00B97B8E"/>
    <w:rsid w:val="00BA00A8"/>
    <w:rsid w:val="00BA0378"/>
    <w:rsid w:val="00BA37A4"/>
    <w:rsid w:val="00BA4FB0"/>
    <w:rsid w:val="00BA6138"/>
    <w:rsid w:val="00BB0406"/>
    <w:rsid w:val="00BB1930"/>
    <w:rsid w:val="00BB3478"/>
    <w:rsid w:val="00BC2247"/>
    <w:rsid w:val="00BC5572"/>
    <w:rsid w:val="00BD497C"/>
    <w:rsid w:val="00BD57EE"/>
    <w:rsid w:val="00BE4E8A"/>
    <w:rsid w:val="00BF2A79"/>
    <w:rsid w:val="00BF375F"/>
    <w:rsid w:val="00BF7CD3"/>
    <w:rsid w:val="00C02372"/>
    <w:rsid w:val="00C044C3"/>
    <w:rsid w:val="00C10453"/>
    <w:rsid w:val="00C13BCA"/>
    <w:rsid w:val="00C141B9"/>
    <w:rsid w:val="00C1439A"/>
    <w:rsid w:val="00C158CF"/>
    <w:rsid w:val="00C16518"/>
    <w:rsid w:val="00C1787D"/>
    <w:rsid w:val="00C20F14"/>
    <w:rsid w:val="00C22B7C"/>
    <w:rsid w:val="00C23B8E"/>
    <w:rsid w:val="00C275BA"/>
    <w:rsid w:val="00C3184D"/>
    <w:rsid w:val="00C331FD"/>
    <w:rsid w:val="00C34DCB"/>
    <w:rsid w:val="00C35280"/>
    <w:rsid w:val="00C36D0C"/>
    <w:rsid w:val="00C3708D"/>
    <w:rsid w:val="00C4138A"/>
    <w:rsid w:val="00C440B4"/>
    <w:rsid w:val="00C446F9"/>
    <w:rsid w:val="00C45477"/>
    <w:rsid w:val="00C462CB"/>
    <w:rsid w:val="00C46BFE"/>
    <w:rsid w:val="00C46F39"/>
    <w:rsid w:val="00C47AFE"/>
    <w:rsid w:val="00C5067F"/>
    <w:rsid w:val="00C515C3"/>
    <w:rsid w:val="00C51AA2"/>
    <w:rsid w:val="00C52E43"/>
    <w:rsid w:val="00C56CD4"/>
    <w:rsid w:val="00C609C3"/>
    <w:rsid w:val="00C60E16"/>
    <w:rsid w:val="00C64F04"/>
    <w:rsid w:val="00C65E4E"/>
    <w:rsid w:val="00C66610"/>
    <w:rsid w:val="00C66648"/>
    <w:rsid w:val="00C66FEF"/>
    <w:rsid w:val="00C70CB4"/>
    <w:rsid w:val="00C727A7"/>
    <w:rsid w:val="00C728D5"/>
    <w:rsid w:val="00C75119"/>
    <w:rsid w:val="00C769A9"/>
    <w:rsid w:val="00C76DD6"/>
    <w:rsid w:val="00C76E20"/>
    <w:rsid w:val="00C90B62"/>
    <w:rsid w:val="00C91C08"/>
    <w:rsid w:val="00C97F0E"/>
    <w:rsid w:val="00CA06AC"/>
    <w:rsid w:val="00CA1D9E"/>
    <w:rsid w:val="00CA242A"/>
    <w:rsid w:val="00CA27BD"/>
    <w:rsid w:val="00CA2AB6"/>
    <w:rsid w:val="00CA4BCC"/>
    <w:rsid w:val="00CB01D6"/>
    <w:rsid w:val="00CB311E"/>
    <w:rsid w:val="00CB71E1"/>
    <w:rsid w:val="00CC0ED3"/>
    <w:rsid w:val="00CC1894"/>
    <w:rsid w:val="00CC2EE2"/>
    <w:rsid w:val="00CC3D03"/>
    <w:rsid w:val="00CC45DB"/>
    <w:rsid w:val="00CC73FF"/>
    <w:rsid w:val="00CD0FB3"/>
    <w:rsid w:val="00CD141E"/>
    <w:rsid w:val="00CD3E5C"/>
    <w:rsid w:val="00CD45DA"/>
    <w:rsid w:val="00CE2EA4"/>
    <w:rsid w:val="00CE5714"/>
    <w:rsid w:val="00CE6138"/>
    <w:rsid w:val="00CE6F59"/>
    <w:rsid w:val="00CE7AAB"/>
    <w:rsid w:val="00CF2673"/>
    <w:rsid w:val="00CF2DA1"/>
    <w:rsid w:val="00CF43B1"/>
    <w:rsid w:val="00D0614B"/>
    <w:rsid w:val="00D06AD1"/>
    <w:rsid w:val="00D17549"/>
    <w:rsid w:val="00D24D97"/>
    <w:rsid w:val="00D275F5"/>
    <w:rsid w:val="00D32C1A"/>
    <w:rsid w:val="00D376F1"/>
    <w:rsid w:val="00D40903"/>
    <w:rsid w:val="00D43CA8"/>
    <w:rsid w:val="00D4523D"/>
    <w:rsid w:val="00D4593F"/>
    <w:rsid w:val="00D45BD4"/>
    <w:rsid w:val="00D4775B"/>
    <w:rsid w:val="00D47AB8"/>
    <w:rsid w:val="00D52733"/>
    <w:rsid w:val="00D55D94"/>
    <w:rsid w:val="00D56566"/>
    <w:rsid w:val="00D647A4"/>
    <w:rsid w:val="00D6487A"/>
    <w:rsid w:val="00D648BB"/>
    <w:rsid w:val="00D64E04"/>
    <w:rsid w:val="00D65A5E"/>
    <w:rsid w:val="00D65EDC"/>
    <w:rsid w:val="00D669D1"/>
    <w:rsid w:val="00D7049A"/>
    <w:rsid w:val="00D704F6"/>
    <w:rsid w:val="00D722B1"/>
    <w:rsid w:val="00D74A82"/>
    <w:rsid w:val="00D753F6"/>
    <w:rsid w:val="00D7737D"/>
    <w:rsid w:val="00D80897"/>
    <w:rsid w:val="00D81375"/>
    <w:rsid w:val="00D8540E"/>
    <w:rsid w:val="00D85C4D"/>
    <w:rsid w:val="00D8730B"/>
    <w:rsid w:val="00D9072A"/>
    <w:rsid w:val="00D94852"/>
    <w:rsid w:val="00DA039C"/>
    <w:rsid w:val="00DA10B4"/>
    <w:rsid w:val="00DA3343"/>
    <w:rsid w:val="00DA6EBE"/>
    <w:rsid w:val="00DB0430"/>
    <w:rsid w:val="00DB27CC"/>
    <w:rsid w:val="00DB2A54"/>
    <w:rsid w:val="00DB463B"/>
    <w:rsid w:val="00DB4EF9"/>
    <w:rsid w:val="00DC29FE"/>
    <w:rsid w:val="00DC430C"/>
    <w:rsid w:val="00DC60FB"/>
    <w:rsid w:val="00DC7319"/>
    <w:rsid w:val="00DC742E"/>
    <w:rsid w:val="00DD38DC"/>
    <w:rsid w:val="00DD63FF"/>
    <w:rsid w:val="00DF1BBF"/>
    <w:rsid w:val="00DF3145"/>
    <w:rsid w:val="00DF48E1"/>
    <w:rsid w:val="00DF4B0E"/>
    <w:rsid w:val="00E01E4B"/>
    <w:rsid w:val="00E062B0"/>
    <w:rsid w:val="00E0711E"/>
    <w:rsid w:val="00E0770C"/>
    <w:rsid w:val="00E14DFA"/>
    <w:rsid w:val="00E17EA5"/>
    <w:rsid w:val="00E229DB"/>
    <w:rsid w:val="00E2571A"/>
    <w:rsid w:val="00E26EDC"/>
    <w:rsid w:val="00E2713C"/>
    <w:rsid w:val="00E30B42"/>
    <w:rsid w:val="00E3121F"/>
    <w:rsid w:val="00E342D7"/>
    <w:rsid w:val="00E3592F"/>
    <w:rsid w:val="00E35C26"/>
    <w:rsid w:val="00E410EA"/>
    <w:rsid w:val="00E41D5C"/>
    <w:rsid w:val="00E437F7"/>
    <w:rsid w:val="00E51247"/>
    <w:rsid w:val="00E529F9"/>
    <w:rsid w:val="00E55017"/>
    <w:rsid w:val="00E55416"/>
    <w:rsid w:val="00E557D1"/>
    <w:rsid w:val="00E55CB4"/>
    <w:rsid w:val="00E56282"/>
    <w:rsid w:val="00E616BF"/>
    <w:rsid w:val="00E658AA"/>
    <w:rsid w:val="00E6656A"/>
    <w:rsid w:val="00E70D30"/>
    <w:rsid w:val="00E716BA"/>
    <w:rsid w:val="00E74034"/>
    <w:rsid w:val="00E75757"/>
    <w:rsid w:val="00E75977"/>
    <w:rsid w:val="00E76431"/>
    <w:rsid w:val="00E7686D"/>
    <w:rsid w:val="00E813BA"/>
    <w:rsid w:val="00E8590C"/>
    <w:rsid w:val="00E85F76"/>
    <w:rsid w:val="00E93590"/>
    <w:rsid w:val="00E94506"/>
    <w:rsid w:val="00E95A7B"/>
    <w:rsid w:val="00E969E9"/>
    <w:rsid w:val="00EA01A0"/>
    <w:rsid w:val="00EA155A"/>
    <w:rsid w:val="00EA24D4"/>
    <w:rsid w:val="00EA2851"/>
    <w:rsid w:val="00EA3515"/>
    <w:rsid w:val="00EA55FE"/>
    <w:rsid w:val="00EB0B4F"/>
    <w:rsid w:val="00EB1B59"/>
    <w:rsid w:val="00EB4384"/>
    <w:rsid w:val="00EB6065"/>
    <w:rsid w:val="00EC0826"/>
    <w:rsid w:val="00EC4E99"/>
    <w:rsid w:val="00EC51EA"/>
    <w:rsid w:val="00ED3A21"/>
    <w:rsid w:val="00ED54F9"/>
    <w:rsid w:val="00ED6982"/>
    <w:rsid w:val="00EE0218"/>
    <w:rsid w:val="00EE0E54"/>
    <w:rsid w:val="00EE1033"/>
    <w:rsid w:val="00EE7B38"/>
    <w:rsid w:val="00EE7DAB"/>
    <w:rsid w:val="00EF24BB"/>
    <w:rsid w:val="00EF2B90"/>
    <w:rsid w:val="00EF2FC8"/>
    <w:rsid w:val="00EF32F6"/>
    <w:rsid w:val="00EF4114"/>
    <w:rsid w:val="00EF448F"/>
    <w:rsid w:val="00EF4634"/>
    <w:rsid w:val="00EF472E"/>
    <w:rsid w:val="00EF4A5A"/>
    <w:rsid w:val="00EF4EC4"/>
    <w:rsid w:val="00EF66A9"/>
    <w:rsid w:val="00EF74D8"/>
    <w:rsid w:val="00F01898"/>
    <w:rsid w:val="00F05EE0"/>
    <w:rsid w:val="00F06985"/>
    <w:rsid w:val="00F07DE8"/>
    <w:rsid w:val="00F156B3"/>
    <w:rsid w:val="00F15FD8"/>
    <w:rsid w:val="00F21A1A"/>
    <w:rsid w:val="00F22813"/>
    <w:rsid w:val="00F22FC8"/>
    <w:rsid w:val="00F27F36"/>
    <w:rsid w:val="00F32B8C"/>
    <w:rsid w:val="00F33383"/>
    <w:rsid w:val="00F33D5B"/>
    <w:rsid w:val="00F4030B"/>
    <w:rsid w:val="00F406E9"/>
    <w:rsid w:val="00F42F65"/>
    <w:rsid w:val="00F444F5"/>
    <w:rsid w:val="00F4602E"/>
    <w:rsid w:val="00F46BCF"/>
    <w:rsid w:val="00F515AF"/>
    <w:rsid w:val="00F53E05"/>
    <w:rsid w:val="00F5550A"/>
    <w:rsid w:val="00F55A56"/>
    <w:rsid w:val="00F56088"/>
    <w:rsid w:val="00F6031D"/>
    <w:rsid w:val="00F61303"/>
    <w:rsid w:val="00F64D90"/>
    <w:rsid w:val="00F65606"/>
    <w:rsid w:val="00F66614"/>
    <w:rsid w:val="00F67764"/>
    <w:rsid w:val="00F71232"/>
    <w:rsid w:val="00F74722"/>
    <w:rsid w:val="00F75F45"/>
    <w:rsid w:val="00F8244D"/>
    <w:rsid w:val="00F82957"/>
    <w:rsid w:val="00F83BD2"/>
    <w:rsid w:val="00F857CA"/>
    <w:rsid w:val="00F92C2B"/>
    <w:rsid w:val="00F94241"/>
    <w:rsid w:val="00F945CD"/>
    <w:rsid w:val="00F95ECF"/>
    <w:rsid w:val="00F9792C"/>
    <w:rsid w:val="00F97AAA"/>
    <w:rsid w:val="00FA4AD8"/>
    <w:rsid w:val="00FB3597"/>
    <w:rsid w:val="00FB53CA"/>
    <w:rsid w:val="00FC3750"/>
    <w:rsid w:val="00FC487C"/>
    <w:rsid w:val="00FC51A5"/>
    <w:rsid w:val="00FC7276"/>
    <w:rsid w:val="00FD0B36"/>
    <w:rsid w:val="00FD168A"/>
    <w:rsid w:val="00FD3643"/>
    <w:rsid w:val="00FD553C"/>
    <w:rsid w:val="00FD6BFA"/>
    <w:rsid w:val="00FD6F5E"/>
    <w:rsid w:val="00FE062D"/>
    <w:rsid w:val="00FE087D"/>
    <w:rsid w:val="00FE133D"/>
    <w:rsid w:val="00FE2090"/>
    <w:rsid w:val="00FE359D"/>
    <w:rsid w:val="00FE47EA"/>
    <w:rsid w:val="00FE4D5F"/>
    <w:rsid w:val="00FE7BC4"/>
    <w:rsid w:val="00FF29D4"/>
    <w:rsid w:val="00FF388D"/>
    <w:rsid w:val="00FF577D"/>
    <w:rsid w:val="00FF69EF"/>
    <w:rsid w:val="00FF6EF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6A4608"/>
  <w15:chartTrackingRefBased/>
  <w15:docId w15:val="{EE2E236E-B7DC-4C8C-9D40-0DC79AC2CC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23"/>
    <w:rPr>
      <w:sz w:val="24"/>
      <w:szCs w:val="24"/>
      <w:lang w:eastAsia="ja-JP"/>
    </w:rPr>
  </w:style>
  <w:style w:type="paragraph" w:styleId="Heading2">
    <w:name w:val="heading 2"/>
    <w:basedOn w:val="Normal"/>
    <w:next w:val="Normal"/>
    <w:link w:val="Heading2Char"/>
    <w:uiPriority w:val="9"/>
    <w:semiHidden/>
    <w:unhideWhenUsed/>
    <w:qFormat/>
    <w:rsid w:val="001C45C1"/>
    <w:pPr>
      <w:keepNext/>
      <w:keepLines/>
      <w:widowControl w:val="0"/>
      <w:spacing w:before="260" w:after="260" w:line="415" w:lineRule="auto"/>
      <w:jc w:val="both"/>
      <w:outlineLvl w:val="1"/>
    </w:pPr>
    <w:rPr>
      <w:rFonts w:asciiTheme="majorHAnsi" w:eastAsiaTheme="majorEastAsia" w:hAnsiTheme="majorHAnsi" w:cstheme="majorBidi"/>
      <w:b/>
      <w:bCs/>
      <w:kern w:val="2"/>
      <w:sz w:val="32"/>
      <w:szCs w:val="3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rPr>
  </w:style>
  <w:style w:type="paragraph" w:styleId="FootnoteText">
    <w:name w:val="footnote text"/>
    <w:basedOn w:val="Normal"/>
    <w:semiHidden/>
    <w:rsid w:val="00D81375"/>
    <w:pPr>
      <w:keepLines/>
      <w:widowControl w:val="0"/>
      <w:jc w:val="both"/>
    </w:pPr>
    <w:rPr>
      <w:rFonts w:eastAsia="Times New Roman"/>
      <w:sz w:val="20"/>
      <w:szCs w:val="20"/>
      <w:lang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link w:val="BalloonTextChar"/>
    <w:uiPriority w:val="99"/>
    <w:semiHidden/>
    <w:rsid w:val="00D81375"/>
    <w:rPr>
      <w:rFonts w:ascii="Tahoma" w:hAnsi="Tahoma" w:cs="Tahoma"/>
      <w:sz w:val="16"/>
      <w:szCs w:val="16"/>
    </w:rPr>
  </w:style>
  <w:style w:type="paragraph" w:styleId="Header">
    <w:name w:val="header"/>
    <w:basedOn w:val="Normal"/>
    <w:link w:val="HeaderChar"/>
    <w:uiPriority w:val="99"/>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2D16A0"/>
    <w:pPr>
      <w:spacing w:line="480" w:lineRule="auto"/>
    </w:pPr>
    <w:rPr>
      <w:lang w:val="en-US"/>
    </w:rPr>
  </w:style>
  <w:style w:type="character" w:customStyle="1" w:styleId="MaintextChar0">
    <w:name w:val="Main text Char"/>
    <w:link w:val="Maintext0"/>
    <w:rsid w:val="002D16A0"/>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uiPriority w:val="99"/>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semiHidden/>
    <w:unhideWhenUsed/>
    <w:rsid w:val="00664F6D"/>
    <w:rPr>
      <w:sz w:val="20"/>
      <w:szCs w:val="20"/>
      <w:lang w:val="x-none"/>
    </w:rPr>
  </w:style>
  <w:style w:type="character" w:customStyle="1" w:styleId="CommentTextChar">
    <w:name w:val="Comment Text Char"/>
    <w:link w:val="CommentText"/>
    <w:uiPriority w:val="99"/>
    <w:semiHidden/>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character" w:customStyle="1" w:styleId="Heading2Char">
    <w:name w:val="Heading 2 Char"/>
    <w:basedOn w:val="DefaultParagraphFont"/>
    <w:link w:val="Heading2"/>
    <w:uiPriority w:val="9"/>
    <w:semiHidden/>
    <w:rsid w:val="001C45C1"/>
    <w:rPr>
      <w:rFonts w:asciiTheme="majorHAnsi" w:eastAsiaTheme="majorEastAsia" w:hAnsiTheme="majorHAnsi" w:cstheme="majorBidi"/>
      <w:b/>
      <w:bCs/>
      <w:kern w:val="2"/>
      <w:sz w:val="32"/>
      <w:szCs w:val="32"/>
      <w:lang w:val="en-US" w:eastAsia="zh-CN"/>
    </w:rPr>
  </w:style>
  <w:style w:type="paragraph" w:customStyle="1" w:styleId="AIReceivedDate">
    <w:name w:val="AI_Received_Date"/>
    <w:basedOn w:val="Normal"/>
    <w:next w:val="BDAbstract"/>
    <w:rsid w:val="001C45C1"/>
    <w:pPr>
      <w:spacing w:after="240" w:line="480" w:lineRule="auto"/>
      <w:jc w:val="both"/>
    </w:pPr>
    <w:rPr>
      <w:rFonts w:ascii="Times" w:eastAsia="宋体" w:hAnsi="Times"/>
      <w:b/>
      <w:szCs w:val="20"/>
      <w:lang w:val="en-US" w:eastAsia="en-US"/>
    </w:rPr>
  </w:style>
  <w:style w:type="paragraph" w:customStyle="1" w:styleId="BDAbstract">
    <w:name w:val="BD_Abstract"/>
    <w:basedOn w:val="Normal"/>
    <w:next w:val="Normal"/>
    <w:rsid w:val="001C45C1"/>
    <w:pPr>
      <w:spacing w:before="360" w:after="360" w:line="480" w:lineRule="auto"/>
      <w:jc w:val="both"/>
    </w:pPr>
    <w:rPr>
      <w:rFonts w:ascii="Times" w:eastAsia="宋体" w:hAnsi="Times"/>
      <w:szCs w:val="20"/>
      <w:lang w:val="en-US" w:eastAsia="en-US"/>
    </w:rPr>
  </w:style>
  <w:style w:type="paragraph" w:customStyle="1" w:styleId="BATitle">
    <w:name w:val="BA_Title"/>
    <w:basedOn w:val="Normal"/>
    <w:next w:val="Normal"/>
    <w:rsid w:val="001C45C1"/>
    <w:pPr>
      <w:spacing w:before="720" w:after="360" w:line="480" w:lineRule="auto"/>
      <w:jc w:val="center"/>
    </w:pPr>
    <w:rPr>
      <w:rFonts w:eastAsia="宋体"/>
      <w:sz w:val="44"/>
      <w:szCs w:val="20"/>
      <w:lang w:val="en-US" w:eastAsia="en-US"/>
    </w:rPr>
  </w:style>
  <w:style w:type="paragraph" w:customStyle="1" w:styleId="BBAuthorName">
    <w:name w:val="BB_Author_Name"/>
    <w:basedOn w:val="Normal"/>
    <w:next w:val="Normal"/>
    <w:rsid w:val="001C45C1"/>
    <w:pPr>
      <w:spacing w:after="240" w:line="480" w:lineRule="auto"/>
      <w:jc w:val="center"/>
    </w:pPr>
    <w:rPr>
      <w:rFonts w:ascii="Times" w:eastAsia="宋体" w:hAnsi="Times"/>
      <w:i/>
      <w:szCs w:val="20"/>
      <w:lang w:val="en-US" w:eastAsia="en-US"/>
    </w:rPr>
  </w:style>
  <w:style w:type="paragraph" w:styleId="ListParagraph">
    <w:name w:val="List Paragraph"/>
    <w:basedOn w:val="Normal"/>
    <w:link w:val="ListParagraphChar"/>
    <w:uiPriority w:val="34"/>
    <w:qFormat/>
    <w:rsid w:val="001C45C1"/>
    <w:pPr>
      <w:widowControl w:val="0"/>
      <w:ind w:firstLineChars="200" w:firstLine="420"/>
      <w:jc w:val="both"/>
    </w:pPr>
    <w:rPr>
      <w:rFonts w:ascii="Calibri" w:eastAsiaTheme="minorEastAsia" w:hAnsi="Calibri"/>
      <w:kern w:val="2"/>
      <w:sz w:val="21"/>
      <w:szCs w:val="22"/>
      <w:lang w:val="en-US" w:eastAsia="zh-CN"/>
    </w:rPr>
  </w:style>
  <w:style w:type="character" w:customStyle="1" w:styleId="ListParagraphChar">
    <w:name w:val="List Paragraph Char"/>
    <w:basedOn w:val="DefaultParagraphFont"/>
    <w:link w:val="ListParagraph"/>
    <w:uiPriority w:val="34"/>
    <w:rsid w:val="001C45C1"/>
    <w:rPr>
      <w:rFonts w:ascii="Calibri" w:eastAsiaTheme="minorEastAsia" w:hAnsi="Calibri"/>
      <w:kern w:val="2"/>
      <w:sz w:val="21"/>
      <w:szCs w:val="22"/>
      <w:lang w:val="en-US" w:eastAsia="zh-CN"/>
    </w:rPr>
  </w:style>
  <w:style w:type="character" w:styleId="Hyperlink">
    <w:name w:val="Hyperlink"/>
    <w:rsid w:val="001C45C1"/>
    <w:rPr>
      <w:color w:val="0000FF"/>
      <w:u w:val="single"/>
    </w:rPr>
  </w:style>
  <w:style w:type="character" w:styleId="UnresolvedMention">
    <w:name w:val="Unresolved Mention"/>
    <w:basedOn w:val="DefaultParagraphFont"/>
    <w:uiPriority w:val="99"/>
    <w:semiHidden/>
    <w:unhideWhenUsed/>
    <w:rsid w:val="001C45C1"/>
    <w:rPr>
      <w:color w:val="605E5C"/>
      <w:shd w:val="clear" w:color="auto" w:fill="E1DFDD"/>
    </w:rPr>
  </w:style>
  <w:style w:type="character" w:customStyle="1" w:styleId="BalloonTextChar">
    <w:name w:val="Balloon Text Char"/>
    <w:basedOn w:val="DefaultParagraphFont"/>
    <w:link w:val="BalloonText"/>
    <w:uiPriority w:val="99"/>
    <w:semiHidden/>
    <w:rsid w:val="001C45C1"/>
    <w:rPr>
      <w:rFonts w:ascii="Tahoma" w:hAnsi="Tahoma" w:cs="Tahoma"/>
      <w:sz w:val="16"/>
      <w:szCs w:val="16"/>
      <w:lang w:val="de-DE" w:eastAsia="ja-JP"/>
    </w:rPr>
  </w:style>
  <w:style w:type="character" w:styleId="PlaceholderText">
    <w:name w:val="Placeholder Text"/>
    <w:basedOn w:val="DefaultParagraphFont"/>
    <w:uiPriority w:val="99"/>
    <w:semiHidden/>
    <w:rsid w:val="001C45C1"/>
    <w:rPr>
      <w:color w:val="808080"/>
    </w:rPr>
  </w:style>
  <w:style w:type="paragraph" w:customStyle="1" w:styleId="EndNoteBibliographyTitle">
    <w:name w:val="EndNote Bibliography Title"/>
    <w:basedOn w:val="Normal"/>
    <w:link w:val="EndNoteBibliographyTitleChar"/>
    <w:rsid w:val="001C45C1"/>
    <w:pPr>
      <w:jc w:val="center"/>
    </w:pPr>
    <w:rPr>
      <w:rFonts w:ascii="Times" w:eastAsia="宋体" w:hAnsi="Times" w:cs="Times"/>
      <w:noProof/>
      <w:szCs w:val="20"/>
      <w:lang w:val="en-US" w:eastAsia="en-US"/>
    </w:rPr>
  </w:style>
  <w:style w:type="character" w:customStyle="1" w:styleId="EndNoteBibliographyTitleChar">
    <w:name w:val="EndNote Bibliography Title Char"/>
    <w:basedOn w:val="DefaultParagraphFont"/>
    <w:link w:val="EndNoteBibliographyTitle"/>
    <w:rsid w:val="001C45C1"/>
    <w:rPr>
      <w:rFonts w:ascii="Times" w:eastAsia="宋体" w:hAnsi="Times" w:cs="Times"/>
      <w:noProof/>
      <w:sz w:val="24"/>
      <w:lang w:val="en-US" w:eastAsia="en-US"/>
    </w:rPr>
  </w:style>
  <w:style w:type="paragraph" w:customStyle="1" w:styleId="EndNoteBibliography">
    <w:name w:val="EndNote Bibliography"/>
    <w:basedOn w:val="Normal"/>
    <w:link w:val="EndNoteBibliographyChar"/>
    <w:rsid w:val="001C45C1"/>
    <w:pPr>
      <w:spacing w:after="200"/>
      <w:jc w:val="both"/>
    </w:pPr>
    <w:rPr>
      <w:rFonts w:ascii="Times" w:eastAsia="宋体" w:hAnsi="Times" w:cs="Times"/>
      <w:noProof/>
      <w:szCs w:val="20"/>
      <w:lang w:val="en-US" w:eastAsia="en-US"/>
    </w:rPr>
  </w:style>
  <w:style w:type="character" w:customStyle="1" w:styleId="EndNoteBibliographyChar">
    <w:name w:val="EndNote Bibliography Char"/>
    <w:basedOn w:val="DefaultParagraphFont"/>
    <w:link w:val="EndNoteBibliography"/>
    <w:rsid w:val="001C45C1"/>
    <w:rPr>
      <w:rFonts w:ascii="Times" w:eastAsia="宋体" w:hAnsi="Times" w:cs="Times"/>
      <w:noProof/>
      <w:sz w:val="24"/>
      <w:lang w:val="en-US" w:eastAsia="en-US"/>
    </w:rPr>
  </w:style>
  <w:style w:type="paragraph" w:customStyle="1" w:styleId="Default">
    <w:name w:val="Default"/>
    <w:rsid w:val="007D243C"/>
    <w:pPr>
      <w:autoSpaceDE w:val="0"/>
      <w:autoSpaceDN w:val="0"/>
      <w:adjustRightInd w:val="0"/>
    </w:pPr>
    <w:rPr>
      <w:rFonts w:ascii="Palatino Linotype" w:eastAsiaTheme="minorEastAsia" w:hAnsi="Palatino Linotype" w:cs="Palatino Linotype"/>
      <w:color w:val="000000"/>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package" Target="embeddings/Microsoft_Visio_Drawing4.vsdx"/><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package" Target="embeddings/Microsoft_Visio_Drawing1.vsdx"/><Relationship Id="rId20" Type="http://schemas.openxmlformats.org/officeDocument/2006/relationships/oleObject" Target="embeddings/oleObject3.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5.bin"/><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Visio_Drawing.vsdx"/><Relationship Id="rId22" Type="http://schemas.openxmlformats.org/officeDocument/2006/relationships/oleObject" Target="embeddings/oleObject4.bin"/><Relationship Id="rId27" Type="http://schemas.openxmlformats.org/officeDocument/2006/relationships/header" Target="head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Wylie\Lokale%20Einstellungen\Anwendungsdaten\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446C3525B3CB46BD92ABA5C2617223" ma:contentTypeVersion="11" ma:contentTypeDescription="Create a new document." ma:contentTypeScope="" ma:versionID="4b0fe43e3455bebf40836e9e29e56418">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55721ab528b69b3fe256ed3770389f55"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4FB079CB-AAF3-435B-A65D-10C4BF65DE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9A5389-17A5-4FB6-B5E6-6FE35E5A390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33334F2-7513-4D31-99E1-40BA21EAE1C4}">
  <ds:schemaRefs>
    <ds:schemaRef ds:uri="http://schemas.microsoft.com/sharepoint/v3/contenttype/forms"/>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Chem4Word</Template>
  <TotalTime>40</TotalTime>
  <Pages>11</Pages>
  <Words>2995</Words>
  <Characters>17077</Characters>
  <Application>Microsoft Office Word</Application>
  <DocSecurity>0</DocSecurity>
  <Lines>142</Lines>
  <Paragraphs>40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DOI: 10</vt:lpstr>
      <vt:lpstr>DOI: 10</vt:lpstr>
    </vt:vector>
  </TitlesOfParts>
  <Company>WILEY-VCH Verlag GmbH &amp; Co. KGaA</Company>
  <LinksUpToDate>false</LinksUpToDate>
  <CharactersWithSpaces>20032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subject/>
  <dc:creator>ABoeer</dc:creator>
  <cp:keywords/>
  <cp:lastModifiedBy>yongkang gong</cp:lastModifiedBy>
  <cp:revision>32</cp:revision>
  <cp:lastPrinted>2020-11-20T15:01:00Z</cp:lastPrinted>
  <dcterms:created xsi:type="dcterms:W3CDTF">2020-11-20T14:56:00Z</dcterms:created>
  <dcterms:modified xsi:type="dcterms:W3CDTF">2020-11-25T14:12:00Z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