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76D432" w14:textId="480575DA" w:rsidR="008E3B9B" w:rsidRPr="00153DA4" w:rsidRDefault="008E3B9B" w:rsidP="008E3B9B">
      <w:pPr>
        <w:pStyle w:val="BATitle"/>
        <w:spacing w:line="360" w:lineRule="auto"/>
        <w:rPr>
          <w:sz w:val="36"/>
          <w:szCs w:val="36"/>
        </w:rPr>
      </w:pPr>
      <w:r w:rsidRPr="00153DA4">
        <w:rPr>
          <w:sz w:val="36"/>
          <w:szCs w:val="36"/>
        </w:rPr>
        <w:t>Supporting information for “</w:t>
      </w:r>
      <w:r w:rsidR="00FF0E4A" w:rsidRPr="00153DA4">
        <w:rPr>
          <w:sz w:val="36"/>
        </w:rPr>
        <w:t>Circular dichroism mode splitting and bounds to its enhancement with cavity-plasmon-polaritons</w:t>
      </w:r>
      <w:r w:rsidRPr="00153DA4">
        <w:rPr>
          <w:sz w:val="36"/>
          <w:szCs w:val="36"/>
        </w:rPr>
        <w:t>”</w:t>
      </w:r>
    </w:p>
    <w:p w14:paraId="642B12C2" w14:textId="4042884A" w:rsidR="008301D2" w:rsidRPr="00153DA4" w:rsidRDefault="008301D2" w:rsidP="003B5C3A">
      <w:pPr>
        <w:pStyle w:val="FACorrespondingAuthorFootnote"/>
        <w:spacing w:after="0"/>
        <w:jc w:val="center"/>
        <w:rPr>
          <w:rFonts w:ascii="Times New Roman" w:hAnsi="Times New Roman"/>
          <w:i/>
        </w:rPr>
      </w:pPr>
      <w:r w:rsidRPr="00153DA4">
        <w:rPr>
          <w:rFonts w:ascii="Times New Roman" w:hAnsi="Times New Roman"/>
          <w:i/>
        </w:rPr>
        <w:t>Denis G. Baranov</w:t>
      </w:r>
      <w:r w:rsidR="003B5C3A" w:rsidRPr="00153DA4">
        <w:rPr>
          <w:rFonts w:ascii="Times New Roman" w:hAnsi="Times New Roman"/>
          <w:i/>
        </w:rPr>
        <w:t>*</w:t>
      </w:r>
      <w:r w:rsidRPr="00153DA4">
        <w:rPr>
          <w:rFonts w:ascii="Times New Roman" w:hAnsi="Times New Roman"/>
          <w:i/>
        </w:rPr>
        <w:t>, Battulga Munkhbat, Nils Odebo Länk, Ruggero Verre</w:t>
      </w:r>
      <w:r w:rsidR="003B5C3A" w:rsidRPr="00153DA4">
        <w:rPr>
          <w:rFonts w:ascii="Times New Roman" w:hAnsi="Times New Roman"/>
          <w:i/>
        </w:rPr>
        <w:t>, Mikael Käll, and Timur Shegai</w:t>
      </w:r>
    </w:p>
    <w:p w14:paraId="0F0A60D2" w14:textId="637B8BAB" w:rsidR="008E3B9B" w:rsidRPr="00153DA4" w:rsidRDefault="008E3B9B" w:rsidP="008E3B9B">
      <w:pPr>
        <w:pStyle w:val="FACorrespondingAuthorFootnote"/>
        <w:spacing w:after="0"/>
        <w:rPr>
          <w:rFonts w:ascii="Times New Roman" w:hAnsi="Times New Roman"/>
        </w:rPr>
      </w:pPr>
      <w:r w:rsidRPr="00153DA4">
        <w:rPr>
          <w:rFonts w:ascii="Times New Roman" w:hAnsi="Times New Roman"/>
        </w:rPr>
        <w:t xml:space="preserve">Department of Physics, Chalmers University of Technology, 412 96 Göteborg, Sweden </w:t>
      </w:r>
    </w:p>
    <w:p w14:paraId="21C4B715" w14:textId="0717581E" w:rsidR="008E3B9B" w:rsidRPr="00153DA4" w:rsidRDefault="00CC001C" w:rsidP="00A509F9">
      <w:pPr>
        <w:pStyle w:val="TAMainText"/>
        <w:ind w:firstLine="0"/>
        <w:rPr>
          <w:rFonts w:ascii="Times New Roman" w:hAnsi="Times New Roman"/>
          <w:szCs w:val="24"/>
        </w:rPr>
      </w:pPr>
      <w:r w:rsidRPr="00153DA4">
        <w:rPr>
          <w:rFonts w:ascii="Times New Roman" w:hAnsi="Times New Roman"/>
        </w:rPr>
        <w:t xml:space="preserve">*email: </w:t>
      </w:r>
      <w:hyperlink r:id="rId8" w:history="1">
        <w:r w:rsidRPr="00A509F9">
          <w:rPr>
            <w:rStyle w:val="Hyperlink"/>
            <w:rFonts w:ascii="Times New Roman" w:hAnsi="Times New Roman"/>
            <w:color w:val="auto"/>
            <w:u w:val="none"/>
          </w:rPr>
          <w:t>denisb@chalmers.se</w:t>
        </w:r>
      </w:hyperlink>
      <w:bookmarkStart w:id="0" w:name="_GoBack"/>
      <w:bookmarkEnd w:id="0"/>
    </w:p>
    <w:p w14:paraId="676DE098" w14:textId="77777777" w:rsidR="008B2843" w:rsidRPr="00153DA4" w:rsidRDefault="008B2843" w:rsidP="00FD780B">
      <w:pPr>
        <w:spacing w:line="360" w:lineRule="auto"/>
        <w:jc w:val="both"/>
        <w:rPr>
          <w:rFonts w:ascii="Times New Roman" w:hAnsi="Times New Roman" w:cs="Times New Roman"/>
          <w:sz w:val="24"/>
          <w:szCs w:val="24"/>
          <w:lang w:val="en-US"/>
        </w:rPr>
      </w:pPr>
    </w:p>
    <w:p w14:paraId="7D4E039B" w14:textId="77777777" w:rsidR="008B2843" w:rsidRPr="00153DA4" w:rsidRDefault="008B2843" w:rsidP="00FD780B">
      <w:pPr>
        <w:spacing w:line="360" w:lineRule="auto"/>
        <w:jc w:val="both"/>
        <w:rPr>
          <w:rFonts w:ascii="Times New Roman" w:hAnsi="Times New Roman" w:cs="Times New Roman"/>
          <w:sz w:val="24"/>
          <w:szCs w:val="24"/>
          <w:lang w:val="en-US"/>
        </w:rPr>
      </w:pPr>
    </w:p>
    <w:p w14:paraId="34ED40BA" w14:textId="77777777" w:rsidR="008B2843" w:rsidRPr="00153DA4" w:rsidRDefault="008B2843" w:rsidP="00FD780B">
      <w:pPr>
        <w:spacing w:line="360" w:lineRule="auto"/>
        <w:jc w:val="both"/>
        <w:rPr>
          <w:rFonts w:ascii="Times New Roman" w:hAnsi="Times New Roman" w:cs="Times New Roman"/>
          <w:sz w:val="24"/>
          <w:szCs w:val="24"/>
          <w:lang w:val="en-US"/>
        </w:rPr>
      </w:pPr>
    </w:p>
    <w:p w14:paraId="331B6E8A" w14:textId="0E884120" w:rsidR="00CD0F1E" w:rsidRPr="00153DA4" w:rsidRDefault="00A219D8" w:rsidP="002E1BBF">
      <w:pPr>
        <w:jc w:val="center"/>
        <w:rPr>
          <w:rFonts w:ascii="Times New Roman" w:hAnsi="Times New Roman" w:cs="Times New Roman"/>
          <w:sz w:val="24"/>
          <w:szCs w:val="24"/>
          <w:lang w:val="en-US"/>
        </w:rPr>
      </w:pPr>
      <w:r w:rsidRPr="00153DA4">
        <w:rPr>
          <w:noProof/>
          <w:lang w:eastAsia="sv-SE"/>
        </w:rPr>
        <w:drawing>
          <wp:inline distT="0" distB="0" distL="0" distR="0" wp14:anchorId="1C3714D6" wp14:editId="52EF1B22">
            <wp:extent cx="5760720" cy="17799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779905"/>
                    </a:xfrm>
                    <a:prstGeom prst="rect">
                      <a:avLst/>
                    </a:prstGeom>
                  </pic:spPr>
                </pic:pic>
              </a:graphicData>
            </a:graphic>
          </wp:inline>
        </w:drawing>
      </w:r>
    </w:p>
    <w:p w14:paraId="2AD4D1C1" w14:textId="447D4B5E" w:rsidR="00714029" w:rsidRPr="00153DA4" w:rsidRDefault="00CD0F1E" w:rsidP="008B2843">
      <w:pPr>
        <w:jc w:val="both"/>
        <w:rPr>
          <w:rFonts w:ascii="Times New Roman" w:hAnsi="Times New Roman"/>
          <w:sz w:val="24"/>
          <w:szCs w:val="24"/>
          <w:lang w:val="en-US"/>
        </w:rPr>
      </w:pPr>
      <w:r w:rsidRPr="00153DA4">
        <w:rPr>
          <w:rFonts w:ascii="Times New Roman" w:hAnsi="Times New Roman" w:cs="Times New Roman"/>
          <w:b/>
          <w:sz w:val="24"/>
          <w:szCs w:val="24"/>
          <w:lang w:val="en-US"/>
        </w:rPr>
        <w:t xml:space="preserve">Fig. S1. </w:t>
      </w:r>
      <w:r w:rsidRPr="00153DA4">
        <w:rPr>
          <w:rFonts w:ascii="Times New Roman" w:hAnsi="Times New Roman"/>
          <w:sz w:val="24"/>
          <w:szCs w:val="24"/>
          <w:lang w:val="en-US"/>
        </w:rPr>
        <w:t xml:space="preserve">Simulated scattering </w:t>
      </w:r>
      <w:r w:rsidR="00956B60" w:rsidRPr="00153DA4">
        <w:rPr>
          <w:rFonts w:ascii="Times New Roman" w:hAnsi="Times New Roman"/>
          <w:sz w:val="24"/>
          <w:szCs w:val="24"/>
          <w:lang w:val="en-US"/>
        </w:rPr>
        <w:t xml:space="preserve">and absorption </w:t>
      </w:r>
      <w:r w:rsidRPr="00153DA4">
        <w:rPr>
          <w:rFonts w:ascii="Times New Roman" w:hAnsi="Times New Roman"/>
          <w:sz w:val="24"/>
          <w:szCs w:val="24"/>
          <w:lang w:val="en-US"/>
        </w:rPr>
        <w:t>cross-section spectra of a single Au nanocrescent in air illuminated by a right- and left-circularly polarized plane wave from top</w:t>
      </w:r>
      <w:r w:rsidR="003525D0" w:rsidRPr="00153DA4">
        <w:rPr>
          <w:rFonts w:ascii="Times New Roman" w:hAnsi="Times New Roman"/>
          <w:sz w:val="24"/>
          <w:szCs w:val="24"/>
          <w:lang w:val="en-US"/>
        </w:rPr>
        <w:t>.</w:t>
      </w:r>
    </w:p>
    <w:p w14:paraId="739E3F59" w14:textId="669646D6" w:rsidR="00FA2B6E" w:rsidRPr="00153DA4" w:rsidRDefault="00FA2B6E">
      <w:pPr>
        <w:rPr>
          <w:rFonts w:ascii="Times New Roman" w:hAnsi="Times New Roman"/>
          <w:sz w:val="24"/>
          <w:szCs w:val="24"/>
          <w:lang w:val="en-US"/>
        </w:rPr>
      </w:pPr>
      <w:r w:rsidRPr="00153DA4">
        <w:rPr>
          <w:rFonts w:ascii="Times New Roman" w:hAnsi="Times New Roman"/>
          <w:sz w:val="24"/>
          <w:szCs w:val="24"/>
          <w:lang w:val="en-US"/>
        </w:rPr>
        <w:br w:type="page"/>
      </w:r>
    </w:p>
    <w:p w14:paraId="7A19446D" w14:textId="318AB33A" w:rsidR="00DE20A2" w:rsidRPr="00153DA4" w:rsidRDefault="006D57D8" w:rsidP="008B2843">
      <w:pPr>
        <w:jc w:val="both"/>
        <w:rPr>
          <w:rFonts w:ascii="Times New Roman" w:hAnsi="Times New Roman"/>
          <w:b/>
          <w:sz w:val="24"/>
          <w:szCs w:val="24"/>
          <w:lang w:val="en-US"/>
        </w:rPr>
      </w:pPr>
      <w:r w:rsidRPr="00153DA4">
        <w:rPr>
          <w:rFonts w:ascii="Times New Roman" w:hAnsi="Times New Roman"/>
          <w:b/>
          <w:sz w:val="24"/>
          <w:szCs w:val="24"/>
          <w:lang w:val="en-US"/>
        </w:rPr>
        <w:lastRenderedPageBreak/>
        <w:t xml:space="preserve">Note S1. </w:t>
      </w:r>
    </w:p>
    <w:p w14:paraId="3E2F7443" w14:textId="7AB123C6" w:rsidR="006D57D8" w:rsidRPr="00153DA4" w:rsidRDefault="006D57D8" w:rsidP="006D57D8">
      <w:pPr>
        <w:spacing w:after="240" w:line="360" w:lineRule="auto"/>
        <w:ind w:firstLine="567"/>
        <w:jc w:val="both"/>
        <w:rPr>
          <w:rFonts w:ascii="Times New Roman" w:eastAsia="Times New Roman" w:hAnsi="Times New Roman" w:cs="Times New Roman"/>
          <w:sz w:val="24"/>
          <w:szCs w:val="24"/>
          <w:lang w:val="en-US"/>
        </w:rPr>
      </w:pPr>
      <w:r w:rsidRPr="00153DA4">
        <w:rPr>
          <w:rFonts w:ascii="Times New Roman" w:hAnsi="Times New Roman"/>
          <w:sz w:val="24"/>
          <w:szCs w:val="24"/>
          <w:lang w:val="en-US"/>
        </w:rPr>
        <w:t xml:space="preserve">Here, we discuss </w:t>
      </w:r>
      <w:r w:rsidR="00FA2B6E" w:rsidRPr="00153DA4">
        <w:rPr>
          <w:rFonts w:ascii="Times New Roman" w:hAnsi="Times New Roman"/>
          <w:sz w:val="24"/>
          <w:szCs w:val="24"/>
          <w:lang w:val="en-US"/>
        </w:rPr>
        <w:t>differences in spectral behavior of absorption and extinction cross-section of chiral scatterers</w:t>
      </w:r>
      <w:r w:rsidRPr="00153DA4">
        <w:rPr>
          <w:rFonts w:ascii="Times New Roman" w:hAnsi="Times New Roman"/>
          <w:sz w:val="24"/>
          <w:szCs w:val="24"/>
          <w:lang w:val="en-US"/>
        </w:rPr>
        <w:t>. As Fig. S1 illustrates, the differential absorption cross-section of the Au nanocrescent flips its sign around 850 nm. At the same time, the differential scattering cross-section does not show sign flipping between the two lowest resonances, Fig. S1. This behavior can be understood if one</w:t>
      </w:r>
      <w:r w:rsidRPr="00153DA4">
        <w:rPr>
          <w:rFonts w:ascii="Times New Roman" w:eastAsia="Times New Roman" w:hAnsi="Times New Roman" w:cs="Times New Roman"/>
          <w:sz w:val="24"/>
          <w:szCs w:val="24"/>
          <w:lang w:val="en-US"/>
        </w:rPr>
        <w:t xml:space="preserve"> considers a generic subwavelength chiral scatterer subjected to a monochromatic incident field </w:t>
      </w:r>
      <m:oMath>
        <m:r>
          <m:rPr>
            <m:sty m:val="b"/>
          </m:rPr>
          <w:rPr>
            <w:rFonts w:ascii="Cambria Math" w:eastAsia="Times New Roman" w:hAnsi="Cambria Math" w:cs="Times New Roman"/>
            <w:sz w:val="24"/>
            <w:szCs w:val="24"/>
          </w:rPr>
          <m:t>E</m:t>
        </m:r>
        <m:r>
          <w:rPr>
            <w:rFonts w:ascii="Cambria Math" w:eastAsia="Times New Roman" w:hAnsi="Cambria Math" w:cs="Times New Roman"/>
            <w:sz w:val="24"/>
            <w:szCs w:val="24"/>
            <w:lang w:val="en-US"/>
          </w:rPr>
          <m:t>,</m:t>
        </m:r>
        <m:r>
          <m:rPr>
            <m:sty m:val="b"/>
          </m:rPr>
          <w:rPr>
            <w:rFonts w:ascii="Cambria Math" w:eastAsia="Times New Roman" w:hAnsi="Cambria Math" w:cs="Times New Roman"/>
            <w:sz w:val="24"/>
            <w:szCs w:val="24"/>
          </w:rPr>
          <m:t>H</m:t>
        </m:r>
      </m:oMath>
      <w:r w:rsidRPr="00153DA4">
        <w:rPr>
          <w:rFonts w:ascii="Times New Roman" w:eastAsia="Times New Roman" w:hAnsi="Times New Roman" w:cs="Times New Roman"/>
          <w:sz w:val="24"/>
          <w:szCs w:val="24"/>
          <w:lang w:val="en-US"/>
        </w:rPr>
        <w:t xml:space="preserve">. Induced electric </w:t>
      </w:r>
      <m:oMath>
        <m:r>
          <m:rPr>
            <m:sty m:val="b"/>
          </m:rPr>
          <w:rPr>
            <w:rFonts w:ascii="Cambria Math" w:eastAsia="Times New Roman" w:hAnsi="Cambria Math" w:cs="Times New Roman"/>
            <w:sz w:val="24"/>
            <w:szCs w:val="24"/>
          </w:rPr>
          <m:t>p</m:t>
        </m:r>
      </m:oMath>
      <w:r w:rsidRPr="00153DA4">
        <w:rPr>
          <w:rFonts w:ascii="Times New Roman" w:eastAsia="Times New Roman" w:hAnsi="Times New Roman" w:cs="Times New Roman"/>
          <w:sz w:val="24"/>
          <w:szCs w:val="24"/>
          <w:lang w:val="en-US"/>
        </w:rPr>
        <w:t xml:space="preserve"> and magnetic </w:t>
      </w:r>
      <m:oMath>
        <m:r>
          <m:rPr>
            <m:sty m:val="b"/>
          </m:rPr>
          <w:rPr>
            <w:rFonts w:ascii="Cambria Math" w:eastAsia="Times New Roman" w:hAnsi="Cambria Math" w:cs="Times New Roman"/>
            <w:sz w:val="24"/>
            <w:szCs w:val="24"/>
          </w:rPr>
          <m:t>m</m:t>
        </m:r>
      </m:oMath>
      <w:r w:rsidRPr="00153DA4">
        <w:rPr>
          <w:rFonts w:ascii="Times New Roman" w:eastAsia="Times New Roman" w:hAnsi="Times New Roman" w:cs="Times New Roman"/>
          <w:sz w:val="24"/>
          <w:szCs w:val="24"/>
          <w:lang w:val="en-US"/>
        </w:rPr>
        <w:t xml:space="preserve"> dipole moments are related to the incident field via</w:t>
      </w:r>
    </w:p>
    <w:p w14:paraId="3D8BF320" w14:textId="0FFB2D57" w:rsidR="006D57D8" w:rsidRPr="00153DA4" w:rsidRDefault="00A509F9" w:rsidP="006D57D8">
      <w:pPr>
        <w:spacing w:after="240" w:line="360" w:lineRule="auto"/>
        <w:jc w:val="center"/>
        <w:rPr>
          <w:rFonts w:ascii="Times New Roman" w:eastAsia="Times New Roman" w:hAnsi="Times New Roman" w:cs="Times New Roman"/>
          <w:sz w:val="24"/>
          <w:szCs w:val="24"/>
        </w:rPr>
      </w:pPr>
      <m:oMathPara>
        <m:oMath>
          <m:d>
            <m:dPr>
              <m:ctrlPr>
                <w:rPr>
                  <w:rFonts w:ascii="Cambria Math" w:eastAsia="Times New Roman" w:hAnsi="Cambria Math" w:cs="Times New Roman"/>
                  <w:i/>
                  <w:sz w:val="24"/>
                  <w:szCs w:val="24"/>
                </w:rPr>
              </m:ctrlPr>
            </m:dPr>
            <m:e>
              <m:m>
                <m:mPr>
                  <m:mcs>
                    <m:mc>
                      <m:mcPr>
                        <m:count m:val="1"/>
                        <m:mcJc m:val="center"/>
                      </m:mcPr>
                    </m:mc>
                  </m:mcs>
                  <m:ctrlPr>
                    <w:rPr>
                      <w:rFonts w:ascii="Cambria Math" w:eastAsia="Times New Roman" w:hAnsi="Cambria Math" w:cs="Times New Roman"/>
                      <w:i/>
                      <w:sz w:val="24"/>
                      <w:szCs w:val="24"/>
                    </w:rPr>
                  </m:ctrlPr>
                </m:mPr>
                <m:mr>
                  <m:e>
                    <m:r>
                      <m:rPr>
                        <m:sty m:val="b"/>
                      </m:rPr>
                      <w:rPr>
                        <w:rFonts w:ascii="Cambria Math" w:eastAsia="Times New Roman" w:hAnsi="Cambria Math" w:cs="Times New Roman"/>
                        <w:sz w:val="24"/>
                        <w:szCs w:val="24"/>
                      </w:rPr>
                      <m:t>p</m:t>
                    </m:r>
                  </m:e>
                </m:mr>
                <m:mr>
                  <m:e>
                    <m:r>
                      <m:rPr>
                        <m:sty m:val="b"/>
                      </m:rPr>
                      <w:rPr>
                        <w:rFonts w:ascii="Cambria Math" w:eastAsia="Times New Roman" w:hAnsi="Cambria Math" w:cs="Times New Roman"/>
                        <w:sz w:val="24"/>
                        <w:szCs w:val="24"/>
                      </w:rPr>
                      <m:t>m</m:t>
                    </m:r>
                  </m:e>
                </m:mr>
              </m:m>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sSub>
                      <m:sSubPr>
                        <m:ctrlPr>
                          <w:rPr>
                            <w:rFonts w:ascii="Cambria Math" w:eastAsia="Times New Roman" w:hAnsi="Cambria Math" w:cs="Times New Roman"/>
                            <w:i/>
                            <w:sz w:val="24"/>
                            <w:szCs w:val="24"/>
                          </w:rPr>
                        </m:ctrlPr>
                      </m:sSub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ε</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α</m:t>
                        </m:r>
                      </m:e>
                      <m:sub>
                        <m:r>
                          <w:rPr>
                            <w:rFonts w:ascii="Cambria Math" w:eastAsia="Times New Roman" w:hAnsi="Cambria Math" w:cs="Times New Roman"/>
                            <w:sz w:val="24"/>
                            <w:szCs w:val="24"/>
                          </w:rPr>
                          <m:t>e</m:t>
                        </m:r>
                      </m:sub>
                    </m:sSub>
                  </m:e>
                  <m:e>
                    <m:r>
                      <w:rPr>
                        <w:rFonts w:ascii="Cambria Math" w:eastAsia="Times New Roman" w:hAnsi="Cambria Math" w:cs="Times New Roman"/>
                        <w:sz w:val="24"/>
                        <w:szCs w:val="24"/>
                      </w:rPr>
                      <m:t>-iχ/c</m:t>
                    </m:r>
                  </m:e>
                </m:mr>
                <m:mr>
                  <m:e>
                    <m:r>
                      <w:rPr>
                        <w:rFonts w:ascii="Cambria Math" w:eastAsia="Times New Roman" w:hAnsi="Cambria Math" w:cs="Times New Roman"/>
                        <w:sz w:val="24"/>
                        <w:szCs w:val="24"/>
                      </w:rPr>
                      <m:t>i</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ε</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cχ</m:t>
                    </m:r>
                  </m:e>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α</m:t>
                        </m:r>
                      </m:e>
                      <m:sub>
                        <m:r>
                          <w:rPr>
                            <w:rFonts w:ascii="Cambria Math" w:eastAsia="Times New Roman" w:hAnsi="Cambria Math" w:cs="Times New Roman"/>
                            <w:sz w:val="24"/>
                            <w:szCs w:val="24"/>
                          </w:rPr>
                          <m:t>m</m:t>
                        </m:r>
                      </m:sub>
                    </m:sSub>
                  </m:e>
                </m:mr>
              </m:m>
            </m:e>
          </m:d>
          <m:d>
            <m:dPr>
              <m:ctrlPr>
                <w:rPr>
                  <w:rFonts w:ascii="Cambria Math" w:eastAsia="Times New Roman" w:hAnsi="Cambria Math" w:cs="Times New Roman"/>
                  <w:i/>
                  <w:sz w:val="24"/>
                  <w:szCs w:val="24"/>
                </w:rPr>
              </m:ctrlPr>
            </m:dPr>
            <m:e>
              <m:m>
                <m:mPr>
                  <m:mcs>
                    <m:mc>
                      <m:mcPr>
                        <m:count m:val="1"/>
                        <m:mcJc m:val="center"/>
                      </m:mcPr>
                    </m:mc>
                  </m:mcs>
                  <m:ctrlPr>
                    <w:rPr>
                      <w:rFonts w:ascii="Cambria Math" w:eastAsia="Times New Roman" w:hAnsi="Cambria Math" w:cs="Times New Roman"/>
                      <w:i/>
                      <w:sz w:val="24"/>
                      <w:szCs w:val="24"/>
                    </w:rPr>
                  </m:ctrlPr>
                </m:mPr>
                <m:mr>
                  <m:e>
                    <m:r>
                      <m:rPr>
                        <m:sty m:val="b"/>
                      </m:rPr>
                      <w:rPr>
                        <w:rFonts w:ascii="Cambria Math" w:eastAsia="Times New Roman" w:hAnsi="Cambria Math" w:cs="Times New Roman"/>
                        <w:sz w:val="24"/>
                        <w:szCs w:val="24"/>
                      </w:rPr>
                      <m:t>E</m:t>
                    </m:r>
                  </m:e>
                </m:mr>
                <m:mr>
                  <m:e>
                    <m:r>
                      <m:rPr>
                        <m:sty m:val="b"/>
                      </m:rPr>
                      <w:rPr>
                        <w:rFonts w:ascii="Cambria Math" w:eastAsia="Times New Roman" w:hAnsi="Cambria Math" w:cs="Times New Roman"/>
                        <w:sz w:val="24"/>
                        <w:szCs w:val="24"/>
                      </w:rPr>
                      <m:t>H</m:t>
                    </m:r>
                  </m:e>
                </m:mr>
              </m:m>
            </m:e>
          </m:d>
          <m:r>
            <w:rPr>
              <w:rFonts w:ascii="Cambria Math" w:eastAsia="Times New Roman" w:hAnsi="Cambria Math" w:cs="Times New Roman"/>
              <w:sz w:val="24"/>
              <w:szCs w:val="24"/>
            </w:rPr>
            <m:t>,</m:t>
          </m:r>
        </m:oMath>
      </m:oMathPara>
    </w:p>
    <w:p w14:paraId="35FDE212" w14:textId="41EA693B" w:rsidR="00946C6F" w:rsidRPr="00153DA4" w:rsidRDefault="006D57D8" w:rsidP="006D57D8">
      <w:pPr>
        <w:pStyle w:val="TAMainText"/>
        <w:spacing w:line="360" w:lineRule="auto"/>
        <w:ind w:firstLine="0"/>
        <w:rPr>
          <w:rFonts w:ascii="Times New Roman" w:hAnsi="Times New Roman"/>
          <w:szCs w:val="24"/>
        </w:rPr>
      </w:pPr>
      <w:r w:rsidRPr="00153DA4">
        <w:rPr>
          <w:rFonts w:ascii="Times New Roman" w:hAnsi="Times New Roman"/>
          <w:szCs w:val="24"/>
        </w:rPr>
        <w:t xml:space="preserve">where </w:t>
      </w:r>
      <m:oMath>
        <m:sSub>
          <m:sSubPr>
            <m:ctrlPr>
              <w:rPr>
                <w:rFonts w:ascii="Cambria Math" w:hAnsi="Cambria Math"/>
                <w:i/>
                <w:szCs w:val="24"/>
              </w:rPr>
            </m:ctrlPr>
          </m:sSubPr>
          <m:e>
            <m:r>
              <w:rPr>
                <w:rFonts w:ascii="Cambria Math" w:hAnsi="Cambria Math"/>
                <w:szCs w:val="24"/>
              </w:rPr>
              <m:t>α</m:t>
            </m:r>
          </m:e>
          <m:sub>
            <m:r>
              <w:rPr>
                <w:rFonts w:ascii="Cambria Math" w:hAnsi="Cambria Math"/>
                <w:szCs w:val="24"/>
              </w:rPr>
              <m:t>e</m:t>
            </m:r>
          </m:sub>
        </m:sSub>
      </m:oMath>
      <w:r w:rsidRPr="00153DA4">
        <w:rPr>
          <w:rFonts w:ascii="Times New Roman" w:hAnsi="Times New Roman"/>
          <w:szCs w:val="24"/>
        </w:rPr>
        <w:t xml:space="preserve">, </w:t>
      </w:r>
      <m:oMath>
        <m:sSub>
          <m:sSubPr>
            <m:ctrlPr>
              <w:rPr>
                <w:rFonts w:ascii="Cambria Math" w:hAnsi="Cambria Math"/>
                <w:i/>
                <w:szCs w:val="24"/>
              </w:rPr>
            </m:ctrlPr>
          </m:sSubPr>
          <m:e>
            <m:r>
              <w:rPr>
                <w:rFonts w:ascii="Cambria Math" w:hAnsi="Cambria Math"/>
                <w:szCs w:val="24"/>
              </w:rPr>
              <m:t>α</m:t>
            </m:r>
          </m:e>
          <m:sub>
            <m:r>
              <w:rPr>
                <w:rFonts w:ascii="Cambria Math" w:hAnsi="Cambria Math"/>
                <w:szCs w:val="24"/>
              </w:rPr>
              <m:t>m</m:t>
            </m:r>
          </m:sub>
        </m:sSub>
      </m:oMath>
      <w:r w:rsidRPr="00153DA4">
        <w:rPr>
          <w:rFonts w:ascii="Times New Roman" w:hAnsi="Times New Roman"/>
          <w:szCs w:val="24"/>
        </w:rPr>
        <w:t xml:space="preserve">, and </w:t>
      </w:r>
      <m:oMath>
        <m:r>
          <w:rPr>
            <w:rFonts w:ascii="Cambria Math" w:hAnsi="Cambria Math"/>
            <w:szCs w:val="24"/>
          </w:rPr>
          <m:t>χ</m:t>
        </m:r>
      </m:oMath>
      <w:r w:rsidRPr="00153DA4">
        <w:rPr>
          <w:rFonts w:ascii="Times New Roman" w:hAnsi="Times New Roman"/>
          <w:szCs w:val="24"/>
        </w:rPr>
        <w:t xml:space="preserve"> are the electric, magnetic, and magneto-electric dipole polarizabilities</w:t>
      </w:r>
      <w:r w:rsidRPr="00153DA4">
        <w:rPr>
          <w:rFonts w:ascii="Times New Roman" w:hAnsi="Times New Roman"/>
          <w:szCs w:val="24"/>
        </w:rPr>
        <w:fldChar w:fldCharType="begin" w:fldLock="1"/>
      </w:r>
      <w:r w:rsidR="00153DA4" w:rsidRPr="00153DA4">
        <w:rPr>
          <w:rFonts w:ascii="Times New Roman" w:hAnsi="Times New Roman"/>
          <w:szCs w:val="24"/>
        </w:rPr>
        <w:instrText>ADDIN CSL_CITATION {"citationItems":[{"id":"ITEM-1","itemData":{"DOI":"10.1103/PhysRevLett.104.163901","ISBN":"0031-9007","ISSN":"00319007","PMID":"20482049","abstract":"We introduce a measure of the local density of chirality of the electromagnetic field. This optical chirality determines the asymmetry in the rates of excitation between a small chiral molecule and its mirror image, and applies to molecules in electromagnetic fields with arbitrary spatial dependence. A continuity equation for optical chirality in the presence of material currents describes the flow of chirality, in a manner analogous to the Poynting theorem for electromagnetic energy. ‘‘Superchiral’’ solutions to Maxwell’s equations show larger chiral asymmetry, in some regions of space, than is found in circularly polarized plane waves.","author":[{"dropping-particle":"","family":"Tang","given":"Yiqiao","non-dropping-particle":"","parse-names":false,"suffix":""},{"dropping-particle":"","family":"Cohen","given":"Adam E.","non-dropping-particle":"","parse-names":false,"suffix":""}],"container-title":"Physical Review Letters","id":"ITEM-1","issue":"16","issued":{"date-parts":[["2010"]]},"page":"163901","title":"Optical chirality and its interaction with matter","type":"article-journal","volume":"104"},"uris":["http://www.mendeley.com/documents/?uuid=9abd6598-abbc-4d88-941f-11de57f1b5bc"]}],"mendeley":{"formattedCitation":" [1]","plainTextFormattedCitation":" [1]","previouslyFormattedCitation":" [1]"},"properties":{"noteIndex":0},"schema":"https://github.com/citation-style-language/schema/raw/master/csl-citation.json"}</w:instrText>
      </w:r>
      <w:r w:rsidRPr="00153DA4">
        <w:rPr>
          <w:rFonts w:ascii="Times New Roman" w:hAnsi="Times New Roman"/>
          <w:szCs w:val="24"/>
        </w:rPr>
        <w:fldChar w:fldCharType="separate"/>
      </w:r>
      <w:r w:rsidR="00153DA4" w:rsidRPr="00153DA4">
        <w:rPr>
          <w:rFonts w:ascii="Times New Roman" w:hAnsi="Times New Roman"/>
          <w:noProof/>
          <w:szCs w:val="24"/>
        </w:rPr>
        <w:t> [1]</w:t>
      </w:r>
      <w:r w:rsidRPr="00153DA4">
        <w:rPr>
          <w:rFonts w:ascii="Times New Roman" w:hAnsi="Times New Roman"/>
          <w:szCs w:val="24"/>
        </w:rPr>
        <w:fldChar w:fldCharType="end"/>
      </w:r>
      <w:r w:rsidRPr="00153DA4">
        <w:rPr>
          <w:rFonts w:ascii="Times New Roman" w:hAnsi="Times New Roman"/>
          <w:szCs w:val="24"/>
        </w:rPr>
        <w:t xml:space="preserve">. Extinction power can be found as work done by the </w:t>
      </w:r>
      <w:r w:rsidRPr="00153DA4">
        <w:rPr>
          <w:rFonts w:ascii="Times New Roman" w:hAnsi="Times New Roman"/>
          <w:i/>
          <w:szCs w:val="24"/>
        </w:rPr>
        <w:t>external</w:t>
      </w:r>
      <w:r w:rsidRPr="00153DA4">
        <w:rPr>
          <w:rFonts w:ascii="Times New Roman" w:hAnsi="Times New Roman"/>
          <w:szCs w:val="24"/>
        </w:rPr>
        <w:t xml:space="preserve"> field on the currents induced in the scatterer: </w:t>
      </w:r>
    </w:p>
    <w:p w14:paraId="2FA89533" w14:textId="03FB803C" w:rsidR="00946C6F" w:rsidRPr="00153DA4" w:rsidRDefault="00A509F9" w:rsidP="00946C6F">
      <w:pPr>
        <w:pStyle w:val="TAMainText"/>
        <w:spacing w:line="360" w:lineRule="auto"/>
        <w:ind w:firstLine="0"/>
        <w:jc w:val="center"/>
        <w:rPr>
          <w:rFonts w:ascii="Times New Roman" w:hAnsi="Times New Roman"/>
          <w:szCs w:val="24"/>
        </w:rPr>
      </w:pPr>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ext</m:t>
            </m:r>
          </m:sub>
        </m:sSub>
        <m:r>
          <w:rPr>
            <w:rFonts w:ascii="Cambria Math" w:hAnsi="Cambria Math"/>
            <w:szCs w:val="24"/>
          </w:rPr>
          <m:t>=</m:t>
        </m:r>
        <m:d>
          <m:dPr>
            <m:begChr m:val="〈"/>
            <m:endChr m:val="〉"/>
            <m:ctrlPr>
              <w:rPr>
                <w:rFonts w:ascii="Cambria Math" w:hAnsi="Cambria Math"/>
                <w:i/>
                <w:szCs w:val="24"/>
              </w:rPr>
            </m:ctrlPr>
          </m:dPr>
          <m:e>
            <m:r>
              <m:rPr>
                <m:sty m:val="p"/>
              </m:rPr>
              <w:rPr>
                <w:rFonts w:ascii="Cambria Math" w:hAnsi="Cambria Math"/>
                <w:szCs w:val="24"/>
              </w:rPr>
              <m:t>Re</m:t>
            </m:r>
            <m:r>
              <w:rPr>
                <w:rFonts w:ascii="Cambria Math" w:hAnsi="Cambria Math"/>
                <w:szCs w:val="24"/>
              </w:rPr>
              <m:t xml:space="preserve"> </m:t>
            </m:r>
            <m:r>
              <m:rPr>
                <m:sty m:val="b"/>
              </m:rPr>
              <w:rPr>
                <w:rFonts w:ascii="Cambria Math" w:hAnsi="Cambria Math"/>
                <w:szCs w:val="24"/>
              </w:rPr>
              <m:t>E</m:t>
            </m:r>
            <m:r>
              <w:rPr>
                <w:rFonts w:ascii="Cambria Math" w:hAnsi="Cambria Math"/>
                <w:szCs w:val="24"/>
              </w:rPr>
              <m:t>∙</m:t>
            </m:r>
            <m:r>
              <m:rPr>
                <m:sty m:val="p"/>
              </m:rPr>
              <w:rPr>
                <w:rFonts w:ascii="Cambria Math" w:hAnsi="Cambria Math"/>
                <w:szCs w:val="24"/>
              </w:rPr>
              <m:t xml:space="preserve">Re </m:t>
            </m:r>
            <m:acc>
              <m:accPr>
                <m:chr m:val="̇"/>
                <m:ctrlPr>
                  <w:rPr>
                    <w:rFonts w:ascii="Cambria Math" w:hAnsi="Cambria Math"/>
                    <w:b/>
                    <w:szCs w:val="24"/>
                  </w:rPr>
                </m:ctrlPr>
              </m:accPr>
              <m:e>
                <m:r>
                  <m:rPr>
                    <m:sty m:val="b"/>
                  </m:rPr>
                  <w:rPr>
                    <w:rFonts w:ascii="Cambria Math" w:hAnsi="Cambria Math"/>
                    <w:szCs w:val="24"/>
                  </w:rPr>
                  <m:t>p</m:t>
                </m:r>
              </m:e>
            </m:acc>
            <m:r>
              <m:rPr>
                <m:sty m:val="bi"/>
              </m:rPr>
              <w:rPr>
                <w:rFonts w:ascii="Cambria Math" w:hAnsi="Cambria Math"/>
                <w:szCs w:val="24"/>
              </w:rPr>
              <m:t>+</m:t>
            </m:r>
            <m:r>
              <m:rPr>
                <m:sty m:val="p"/>
              </m:rPr>
              <w:rPr>
                <w:rFonts w:ascii="Cambria Math" w:hAnsi="Cambria Math"/>
                <w:szCs w:val="24"/>
              </w:rPr>
              <m:t>Re</m:t>
            </m:r>
            <m:r>
              <w:rPr>
                <w:rFonts w:ascii="Cambria Math" w:hAnsi="Cambria Math"/>
                <w:szCs w:val="24"/>
              </w:rPr>
              <m:t xml:space="preserve"> </m:t>
            </m:r>
            <m:r>
              <m:rPr>
                <m:sty m:val="b"/>
              </m:rPr>
              <w:rPr>
                <w:rFonts w:ascii="Cambria Math" w:hAnsi="Cambria Math"/>
                <w:szCs w:val="24"/>
              </w:rPr>
              <m:t>B</m:t>
            </m:r>
            <m:r>
              <w:rPr>
                <w:rFonts w:ascii="Cambria Math" w:hAnsi="Cambria Math"/>
                <w:szCs w:val="24"/>
              </w:rPr>
              <m:t>∙</m:t>
            </m:r>
            <m:r>
              <m:rPr>
                <m:sty m:val="p"/>
              </m:rPr>
              <w:rPr>
                <w:rFonts w:ascii="Cambria Math" w:hAnsi="Cambria Math"/>
                <w:szCs w:val="24"/>
              </w:rPr>
              <m:t xml:space="preserve">Re </m:t>
            </m:r>
            <m:acc>
              <m:accPr>
                <m:chr m:val="̇"/>
                <m:ctrlPr>
                  <w:rPr>
                    <w:rFonts w:ascii="Cambria Math" w:hAnsi="Cambria Math"/>
                    <w:b/>
                    <w:szCs w:val="24"/>
                  </w:rPr>
                </m:ctrlPr>
              </m:accPr>
              <m:e>
                <m:r>
                  <m:rPr>
                    <m:sty m:val="b"/>
                  </m:rPr>
                  <w:rPr>
                    <w:rFonts w:ascii="Cambria Math" w:hAnsi="Cambria Math"/>
                    <w:szCs w:val="24"/>
                  </w:rPr>
                  <m:t>m</m:t>
                </m:r>
              </m:e>
            </m:acc>
          </m:e>
        </m:d>
        <m:r>
          <w:rPr>
            <w:rFonts w:ascii="Cambria Math" w:hAnsi="Cambria Math"/>
            <w:szCs w:val="24"/>
          </w:rPr>
          <m:t>=-</m:t>
        </m:r>
        <m:f>
          <m:fPr>
            <m:ctrlPr>
              <w:rPr>
                <w:rFonts w:ascii="Cambria Math" w:hAnsi="Cambria Math"/>
                <w:i/>
                <w:szCs w:val="24"/>
              </w:rPr>
            </m:ctrlPr>
          </m:fPr>
          <m:num>
            <m:r>
              <w:rPr>
                <w:rFonts w:ascii="Cambria Math" w:hAnsi="Cambria Math"/>
                <w:szCs w:val="24"/>
              </w:rPr>
              <m:t>ω</m:t>
            </m:r>
          </m:num>
          <m:den>
            <m:r>
              <w:rPr>
                <w:rFonts w:ascii="Cambria Math" w:hAnsi="Cambria Math"/>
                <w:szCs w:val="24"/>
              </w:rPr>
              <m:t>2</m:t>
            </m:r>
          </m:den>
        </m:f>
        <m:r>
          <m:rPr>
            <m:sty m:val="p"/>
          </m:rPr>
          <w:rPr>
            <w:rFonts w:ascii="Cambria Math" w:hAnsi="Cambria Math"/>
            <w:szCs w:val="24"/>
          </w:rPr>
          <m:t>Im(</m:t>
        </m:r>
        <m:r>
          <m:rPr>
            <m:sty m:val="b"/>
          </m:rPr>
          <w:rPr>
            <w:rFonts w:ascii="Cambria Math" w:hAnsi="Cambria Math"/>
            <w:szCs w:val="24"/>
          </w:rPr>
          <m:t>E</m:t>
        </m:r>
        <m:r>
          <w:rPr>
            <w:rFonts w:ascii="Cambria Math" w:hAnsi="Cambria Math"/>
            <w:szCs w:val="24"/>
          </w:rPr>
          <m:t>∙</m:t>
        </m:r>
        <m:sSup>
          <m:sSupPr>
            <m:ctrlPr>
              <w:rPr>
                <w:rFonts w:ascii="Cambria Math" w:hAnsi="Cambria Math"/>
                <w:b/>
                <w:szCs w:val="24"/>
              </w:rPr>
            </m:ctrlPr>
          </m:sSupPr>
          <m:e>
            <m:r>
              <m:rPr>
                <m:sty m:val="b"/>
              </m:rPr>
              <w:rPr>
                <w:rFonts w:ascii="Cambria Math" w:hAnsi="Cambria Math"/>
                <w:szCs w:val="24"/>
              </w:rPr>
              <m:t>p</m:t>
            </m:r>
          </m:e>
          <m:sup>
            <m:r>
              <m:rPr>
                <m:sty m:val="b"/>
              </m:rPr>
              <w:rPr>
                <w:rFonts w:ascii="Cambria Math" w:hAnsi="Cambria Math"/>
                <w:szCs w:val="24"/>
              </w:rPr>
              <m:t>*</m:t>
            </m:r>
          </m:sup>
        </m:sSup>
        <m:r>
          <w:rPr>
            <w:rFonts w:ascii="Cambria Math" w:hAnsi="Cambria Math"/>
            <w:szCs w:val="24"/>
          </w:rPr>
          <m:t>+</m:t>
        </m:r>
        <m:r>
          <m:rPr>
            <m:sty m:val="b"/>
          </m:rPr>
          <w:rPr>
            <w:rFonts w:ascii="Cambria Math" w:hAnsi="Cambria Math"/>
            <w:szCs w:val="24"/>
          </w:rPr>
          <m:t>B</m:t>
        </m:r>
        <m:sSup>
          <m:sSupPr>
            <m:ctrlPr>
              <w:rPr>
                <w:rFonts w:ascii="Cambria Math" w:hAnsi="Cambria Math"/>
                <w:b/>
                <w:szCs w:val="24"/>
              </w:rPr>
            </m:ctrlPr>
          </m:sSupPr>
          <m:e>
            <m:r>
              <w:rPr>
                <w:rFonts w:ascii="Cambria Math" w:hAnsi="Cambria Math"/>
                <w:szCs w:val="24"/>
              </w:rPr>
              <m:t>∙</m:t>
            </m:r>
            <m:r>
              <m:rPr>
                <m:sty m:val="b"/>
              </m:rPr>
              <w:rPr>
                <w:rFonts w:ascii="Cambria Math" w:hAnsi="Cambria Math"/>
                <w:szCs w:val="24"/>
              </w:rPr>
              <m:t>m</m:t>
            </m:r>
          </m:e>
          <m:sup>
            <m:r>
              <m:rPr>
                <m:sty m:val="b"/>
              </m:rPr>
              <w:rPr>
                <w:rFonts w:ascii="Cambria Math" w:hAnsi="Cambria Math"/>
                <w:szCs w:val="24"/>
              </w:rPr>
              <m:t>*</m:t>
            </m:r>
          </m:sup>
        </m:sSup>
        <m:r>
          <m:rPr>
            <m:sty m:val="p"/>
          </m:rPr>
          <w:rPr>
            <w:rFonts w:ascii="Cambria Math" w:hAnsi="Cambria Math"/>
            <w:szCs w:val="24"/>
          </w:rPr>
          <m:t>)</m:t>
        </m:r>
      </m:oMath>
      <w:r w:rsidR="006D57D8" w:rsidRPr="00153DA4">
        <w:rPr>
          <w:rFonts w:ascii="Times New Roman" w:hAnsi="Times New Roman"/>
          <w:szCs w:val="24"/>
        </w:rPr>
        <w:t>.</w:t>
      </w:r>
    </w:p>
    <w:p w14:paraId="62733EE8" w14:textId="52E400AF" w:rsidR="00946C6F" w:rsidRPr="00153DA4" w:rsidRDefault="006D57D8" w:rsidP="006D57D8">
      <w:pPr>
        <w:pStyle w:val="TAMainText"/>
        <w:spacing w:line="360" w:lineRule="auto"/>
        <w:ind w:firstLine="0"/>
        <w:rPr>
          <w:rFonts w:ascii="Times New Roman" w:hAnsi="Times New Roman"/>
          <w:szCs w:val="24"/>
        </w:rPr>
      </w:pPr>
      <w:r w:rsidRPr="00153DA4">
        <w:rPr>
          <w:rFonts w:ascii="Times New Roman" w:hAnsi="Times New Roman"/>
          <w:szCs w:val="24"/>
        </w:rPr>
        <w:t xml:space="preserve">Differential extinction for two circular polarizations </w:t>
      </w:r>
      <m:oMath>
        <m:sSub>
          <m:sSubPr>
            <m:ctrlPr>
              <w:rPr>
                <w:rFonts w:ascii="Cambria Math" w:hAnsi="Cambria Math"/>
                <w:b/>
                <w:szCs w:val="24"/>
              </w:rPr>
            </m:ctrlPr>
          </m:sSubPr>
          <m:e>
            <m:r>
              <m:rPr>
                <m:sty m:val="b"/>
              </m:rPr>
              <w:rPr>
                <w:rFonts w:ascii="Cambria Math" w:hAnsi="Cambria Math"/>
                <w:szCs w:val="24"/>
              </w:rPr>
              <m:t>E</m:t>
            </m:r>
          </m:e>
          <m:sub>
            <m:r>
              <m:rPr>
                <m:sty m:val="b"/>
              </m:rPr>
              <w:rPr>
                <w:rFonts w:ascii="Cambria Math" w:hAnsi="Cambria Math"/>
                <w:szCs w:val="24"/>
              </w:rPr>
              <m:t>±</m:t>
            </m:r>
          </m:sub>
        </m:sSub>
        <m:r>
          <m:rPr>
            <m:sty m:val="bi"/>
          </m:rPr>
          <w:rPr>
            <w:rFonts w:ascii="Cambria Math" w:hAnsi="Cambria Math"/>
            <w:szCs w:val="24"/>
          </w:rPr>
          <m:t>=</m:t>
        </m:r>
        <m:sSub>
          <m:sSubPr>
            <m:ctrlPr>
              <w:rPr>
                <w:rFonts w:ascii="Cambria Math" w:hAnsi="Cambria Math"/>
                <w:i/>
                <w:szCs w:val="24"/>
              </w:rPr>
            </m:ctrlPr>
          </m:sSubPr>
          <m:e>
            <m:r>
              <w:rPr>
                <w:rFonts w:ascii="Cambria Math" w:hAnsi="Cambria Math"/>
                <w:szCs w:val="24"/>
              </w:rPr>
              <m:t>E</m:t>
            </m:r>
          </m:e>
          <m:sub>
            <m:r>
              <w:rPr>
                <w:rFonts w:ascii="Cambria Math" w:hAnsi="Cambria Math"/>
                <w:szCs w:val="24"/>
              </w:rPr>
              <m:t>0</m:t>
            </m:r>
          </m:sub>
        </m:sSub>
        <m:d>
          <m:dPr>
            <m:ctrlPr>
              <w:rPr>
                <w:rFonts w:ascii="Cambria Math" w:hAnsi="Cambria Math"/>
                <w:b/>
                <w:i/>
                <w:szCs w:val="24"/>
              </w:rPr>
            </m:ctrlPr>
          </m:dPr>
          <m:e>
            <m:r>
              <w:rPr>
                <w:rFonts w:ascii="Cambria Math" w:hAnsi="Cambria Math"/>
                <w:szCs w:val="24"/>
              </w:rPr>
              <m:t>1,</m:t>
            </m:r>
            <m:r>
              <w:rPr>
                <w:rFonts w:ascii="Cambria Math" w:hAnsi="Cambria Math"/>
                <w:szCs w:val="24"/>
              </w:rPr>
              <m:t>∓</m:t>
            </m:r>
            <m:r>
              <w:rPr>
                <w:rFonts w:ascii="Cambria Math" w:hAnsi="Cambria Math"/>
                <w:szCs w:val="24"/>
              </w:rPr>
              <m:t>i</m:t>
            </m:r>
          </m:e>
        </m:d>
        <m:r>
          <m:rPr>
            <m:sty m:val="bi"/>
          </m:rPr>
          <w:rPr>
            <w:rFonts w:ascii="Cambria Math" w:hAnsi="Cambria Math"/>
            <w:szCs w:val="24"/>
          </w:rPr>
          <m:t xml:space="preserve">, </m:t>
        </m:r>
        <m:sSub>
          <m:sSubPr>
            <m:ctrlPr>
              <w:rPr>
                <w:rFonts w:ascii="Cambria Math" w:hAnsi="Cambria Math"/>
                <w:b/>
                <w:szCs w:val="24"/>
              </w:rPr>
            </m:ctrlPr>
          </m:sSubPr>
          <m:e>
            <m:r>
              <m:rPr>
                <m:sty m:val="b"/>
              </m:rPr>
              <w:rPr>
                <w:rFonts w:ascii="Cambria Math" w:hAnsi="Cambria Math"/>
                <w:szCs w:val="24"/>
              </w:rPr>
              <m:t>H</m:t>
            </m:r>
          </m:e>
          <m:sub>
            <m:r>
              <m:rPr>
                <m:sty m:val="b"/>
              </m:rPr>
              <w:rPr>
                <w:rFonts w:ascii="Cambria Math" w:hAnsi="Cambria Math"/>
                <w:szCs w:val="24"/>
              </w:rPr>
              <m:t>±</m:t>
            </m:r>
          </m:sub>
        </m:sSub>
        <m:r>
          <m:rPr>
            <m:sty m:val="bi"/>
          </m:rPr>
          <w:rPr>
            <w:rFonts w:ascii="Cambria Math" w:hAnsi="Cambria Math"/>
            <w:szCs w:val="24"/>
          </w:rPr>
          <m:t>=</m:t>
        </m:r>
        <m:r>
          <w:rPr>
            <w:rFonts w:ascii="Cambria Math" w:hAnsi="Cambria Math"/>
            <w:szCs w:val="24"/>
          </w:rPr>
          <m:t>∓i</m:t>
        </m:r>
        <m:rad>
          <m:radPr>
            <m:degHide m:val="1"/>
            <m:ctrlPr>
              <w:rPr>
                <w:rFonts w:ascii="Cambria Math" w:hAnsi="Cambria Math"/>
                <w:i/>
                <w:szCs w:val="24"/>
              </w:rPr>
            </m:ctrlPr>
          </m:radPr>
          <m:deg/>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ε</m:t>
                    </m:r>
                  </m:e>
                  <m:sub>
                    <m:r>
                      <w:rPr>
                        <w:rFonts w:ascii="Cambria Math" w:hAnsi="Cambria Math"/>
                        <w:szCs w:val="24"/>
                      </w:rPr>
                      <m:t>0</m:t>
                    </m:r>
                  </m:sub>
                </m:sSub>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rPr>
                      <m:t>0</m:t>
                    </m:r>
                  </m:sub>
                </m:sSub>
              </m:den>
            </m:f>
          </m:e>
        </m:rad>
        <m:sSub>
          <m:sSubPr>
            <m:ctrlPr>
              <w:rPr>
                <w:rFonts w:ascii="Cambria Math" w:hAnsi="Cambria Math"/>
                <w:b/>
                <w:szCs w:val="24"/>
              </w:rPr>
            </m:ctrlPr>
          </m:sSubPr>
          <m:e>
            <m:r>
              <m:rPr>
                <m:sty m:val="b"/>
              </m:rPr>
              <w:rPr>
                <w:rFonts w:ascii="Cambria Math" w:hAnsi="Cambria Math"/>
                <w:szCs w:val="24"/>
              </w:rPr>
              <m:t>E</m:t>
            </m:r>
          </m:e>
          <m:sub>
            <m:r>
              <m:rPr>
                <m:sty m:val="b"/>
              </m:rPr>
              <w:rPr>
                <w:rFonts w:ascii="Cambria Math" w:hAnsi="Cambria Math"/>
                <w:szCs w:val="24"/>
              </w:rPr>
              <m:t>±</m:t>
            </m:r>
          </m:sub>
        </m:sSub>
      </m:oMath>
      <w:r w:rsidRPr="00153DA4">
        <w:rPr>
          <w:rFonts w:ascii="Times New Roman" w:hAnsi="Times New Roman"/>
          <w:szCs w:val="24"/>
        </w:rPr>
        <w:t xml:space="preserve"> therefore is </w:t>
      </w:r>
      <m:oMath>
        <m:r>
          <w:rPr>
            <w:rFonts w:ascii="Cambria Math" w:hAnsi="Cambria Math"/>
            <w:szCs w:val="24"/>
          </w:rPr>
          <m:t>δ</m:t>
        </m:r>
        <m:sSub>
          <m:sSubPr>
            <m:ctrlPr>
              <w:rPr>
                <w:rFonts w:ascii="Cambria Math" w:hAnsi="Cambria Math"/>
                <w:i/>
                <w:szCs w:val="24"/>
              </w:rPr>
            </m:ctrlPr>
          </m:sSubPr>
          <m:e>
            <m:r>
              <w:rPr>
                <w:rFonts w:ascii="Cambria Math" w:hAnsi="Cambria Math"/>
                <w:szCs w:val="24"/>
              </w:rPr>
              <m:t>W</m:t>
            </m:r>
          </m:e>
          <m:sub>
            <m:r>
              <w:rPr>
                <w:rFonts w:ascii="Cambria Math" w:hAnsi="Cambria Math"/>
                <w:szCs w:val="24"/>
              </w:rPr>
              <m:t>ext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W</m:t>
            </m:r>
          </m:e>
          <m:sub>
            <m:r>
              <w:rPr>
                <w:rFonts w:ascii="Cambria Math" w:hAnsi="Cambria Math"/>
                <w:szCs w:val="24"/>
              </w:rPr>
              <m:t>ext,+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W</m:t>
            </m:r>
          </m:e>
          <m:sub>
            <m:r>
              <w:rPr>
                <w:rFonts w:ascii="Cambria Math" w:hAnsi="Cambria Math"/>
                <w:szCs w:val="24"/>
              </w:rPr>
              <m:t>ext,-</m:t>
            </m:r>
          </m:sub>
        </m:sSub>
        <m:r>
          <w:rPr>
            <w:rFonts w:ascii="Cambria Math" w:hAnsi="Cambria Math"/>
            <w:szCs w:val="24"/>
          </w:rPr>
          <m:t>∝</m:t>
        </m:r>
        <m:r>
          <m:rPr>
            <m:sty m:val="p"/>
          </m:rPr>
          <w:rPr>
            <w:rFonts w:ascii="Cambria Math" w:hAnsi="Cambria Math"/>
            <w:szCs w:val="24"/>
          </w:rPr>
          <m:t>Im</m:t>
        </m:r>
        <m:r>
          <w:rPr>
            <w:rFonts w:ascii="Cambria Math" w:hAnsi="Cambria Math"/>
            <w:szCs w:val="24"/>
          </w:rPr>
          <m:t xml:space="preserve"> χ</m:t>
        </m:r>
      </m:oMath>
      <w:r w:rsidRPr="00153DA4">
        <w:rPr>
          <w:rFonts w:ascii="Times New Roman" w:hAnsi="Times New Roman"/>
          <w:szCs w:val="24"/>
        </w:rPr>
        <w:t xml:space="preserve">. Scattering power, on the other hand, is found as the work done by the induced currents on the </w:t>
      </w:r>
      <w:r w:rsidRPr="00153DA4">
        <w:rPr>
          <w:rFonts w:ascii="Times New Roman" w:hAnsi="Times New Roman"/>
          <w:i/>
          <w:szCs w:val="24"/>
        </w:rPr>
        <w:t>radiated</w:t>
      </w:r>
      <w:r w:rsidRPr="00153DA4">
        <w:rPr>
          <w:rFonts w:ascii="Times New Roman" w:hAnsi="Times New Roman"/>
          <w:szCs w:val="24"/>
        </w:rPr>
        <w:t xml:space="preserve"> field. Recalling that induced electric and magnetic dipoles radiate into orthogonal spherical harmonics</w:t>
      </w:r>
      <w:r w:rsidR="00153DA4" w:rsidRPr="00153DA4">
        <w:rPr>
          <w:rFonts w:ascii="Times New Roman" w:hAnsi="Times New Roman"/>
          <w:szCs w:val="24"/>
        </w:rPr>
        <w:fldChar w:fldCharType="begin" w:fldLock="1"/>
      </w:r>
      <w:r w:rsidR="00153DA4" w:rsidRPr="00153DA4">
        <w:rPr>
          <w:rFonts w:ascii="Times New Roman" w:hAnsi="Times New Roman"/>
          <w:szCs w:val="24"/>
        </w:rPr>
        <w:instrText>ADDIN CSL_CITATION {"citationItems":[{"id":"ITEM-1","itemData":{"author":[{"dropping-particle":"","family":"Novotny","given":"Lukas","non-dropping-particle":"","parse-names":false,"suffix":""},{"dropping-particle":"","family":"Hecht","given":"Bert","non-dropping-particle":"","parse-names":false,"suffix":""}],"id":"ITEM-1","issued":{"date-parts":[["2006"]]},"publisher":"Cambridge University Press","title":"Principles of Nano-Optics","type":"book"},"uris":["http://www.mendeley.com/documents/?uuid=224aadc2-a448-4aa2-a480-0bb4df3d8544"]}],"mendeley":{"formattedCitation":" [2]","plainTextFormattedCitation":" [2]","previouslyFormattedCitation":" [2]"},"properties":{"noteIndex":0},"schema":"https://github.com/citation-style-language/schema/raw/master/csl-citation.json"}</w:instrText>
      </w:r>
      <w:r w:rsidR="00153DA4" w:rsidRPr="00153DA4">
        <w:rPr>
          <w:rFonts w:ascii="Times New Roman" w:hAnsi="Times New Roman"/>
          <w:szCs w:val="24"/>
        </w:rPr>
        <w:fldChar w:fldCharType="separate"/>
      </w:r>
      <w:r w:rsidR="00153DA4" w:rsidRPr="00153DA4">
        <w:rPr>
          <w:rFonts w:ascii="Times New Roman" w:hAnsi="Times New Roman"/>
          <w:noProof/>
          <w:szCs w:val="24"/>
        </w:rPr>
        <w:t> [2]</w:t>
      </w:r>
      <w:r w:rsidR="00153DA4" w:rsidRPr="00153DA4">
        <w:rPr>
          <w:rFonts w:ascii="Times New Roman" w:hAnsi="Times New Roman"/>
          <w:szCs w:val="24"/>
        </w:rPr>
        <w:fldChar w:fldCharType="end"/>
      </w:r>
      <w:r w:rsidR="00A509F9">
        <w:rPr>
          <w:rFonts w:ascii="Times New Roman" w:hAnsi="Times New Roman"/>
          <w:szCs w:val="24"/>
        </w:rPr>
        <w:t>, we have</w:t>
      </w:r>
    </w:p>
    <w:p w14:paraId="34F032F0" w14:textId="6B4EAFDF" w:rsidR="00946C6F" w:rsidRPr="00153DA4" w:rsidRDefault="00A509F9" w:rsidP="00946C6F">
      <w:pPr>
        <w:pStyle w:val="TAMainText"/>
        <w:spacing w:line="360" w:lineRule="auto"/>
        <w:ind w:firstLine="0"/>
        <w:jc w:val="center"/>
        <w:rPr>
          <w:rFonts w:ascii="Times New Roman" w:hAnsi="Times New Roman"/>
          <w:szCs w:val="24"/>
        </w:rPr>
      </w:pPr>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scat</m:t>
            </m:r>
          </m:sub>
        </m:sSub>
        <m:r>
          <w:rPr>
            <w:rFonts w:ascii="Cambria Math" w:hAnsi="Cambria Math"/>
            <w:szCs w:val="24"/>
          </w:rPr>
          <m:t>=</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k</m:t>
                </m:r>
              </m:e>
              <m:sup>
                <m:r>
                  <w:rPr>
                    <w:rFonts w:ascii="Cambria Math" w:hAnsi="Cambria Math"/>
                    <w:szCs w:val="24"/>
                  </w:rPr>
                  <m:t>4</m:t>
                </m:r>
              </m:sup>
            </m:sSup>
          </m:num>
          <m:den>
            <m:r>
              <w:rPr>
                <w:rFonts w:ascii="Cambria Math" w:hAnsi="Cambria Math"/>
                <w:szCs w:val="24"/>
              </w:rPr>
              <m:t>12π</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0</m:t>
                </m:r>
              </m:sub>
            </m:sSub>
            <m:r>
              <w:rPr>
                <w:rFonts w:ascii="Cambria Math" w:hAnsi="Cambria Math"/>
                <w:szCs w:val="24"/>
              </w:rPr>
              <m:t>c</m:t>
            </m:r>
          </m:den>
        </m:f>
        <m:r>
          <w:rPr>
            <w:rFonts w:ascii="Cambria Math" w:hAnsi="Cambria Math"/>
            <w:szCs w:val="24"/>
          </w:rPr>
          <m:t>(</m:t>
        </m:r>
        <m:sSup>
          <m:sSupPr>
            <m:ctrlPr>
              <w:rPr>
                <w:rFonts w:ascii="Cambria Math" w:hAnsi="Cambria Math"/>
                <w:i/>
                <w:szCs w:val="24"/>
              </w:rPr>
            </m:ctrlPr>
          </m:sSupPr>
          <m:e>
            <m:d>
              <m:dPr>
                <m:begChr m:val="|"/>
                <m:endChr m:val="|"/>
                <m:ctrlPr>
                  <w:rPr>
                    <w:rFonts w:ascii="Cambria Math" w:hAnsi="Cambria Math"/>
                    <w:i/>
                    <w:szCs w:val="24"/>
                  </w:rPr>
                </m:ctrlPr>
              </m:dPr>
              <m:e>
                <m:r>
                  <m:rPr>
                    <m:sty m:val="b"/>
                  </m:rPr>
                  <w:rPr>
                    <w:rFonts w:ascii="Cambria Math" w:hAnsi="Cambria Math"/>
                    <w:szCs w:val="24"/>
                  </w:rPr>
                  <m:t>p</m:t>
                </m:r>
              </m:e>
            </m:d>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d>
              <m:dPr>
                <m:begChr m:val="|"/>
                <m:endChr m:val="|"/>
                <m:ctrlPr>
                  <w:rPr>
                    <w:rFonts w:ascii="Cambria Math" w:hAnsi="Cambria Math"/>
                    <w:i/>
                    <w:szCs w:val="24"/>
                  </w:rPr>
                </m:ctrlPr>
              </m:dPr>
              <m:e>
                <m:r>
                  <m:rPr>
                    <m:sty m:val="b"/>
                  </m:rPr>
                  <w:rPr>
                    <w:rFonts w:ascii="Cambria Math" w:hAnsi="Cambria Math"/>
                    <w:szCs w:val="24"/>
                  </w:rPr>
                  <m:t>m</m:t>
                </m:r>
                <m:r>
                  <w:rPr>
                    <w:rFonts w:ascii="Cambria Math" w:hAnsi="Cambria Math"/>
                    <w:szCs w:val="24"/>
                  </w:rPr>
                  <m:t>/c</m:t>
                </m:r>
              </m:e>
            </m:d>
          </m:e>
          <m:sup>
            <m:r>
              <w:rPr>
                <w:rFonts w:ascii="Cambria Math" w:hAnsi="Cambria Math"/>
                <w:szCs w:val="24"/>
              </w:rPr>
              <m:t>2</m:t>
            </m:r>
          </m:sup>
        </m:sSup>
        <m:r>
          <w:rPr>
            <w:rFonts w:ascii="Cambria Math" w:hAnsi="Cambria Math"/>
            <w:szCs w:val="24"/>
          </w:rPr>
          <m:t>)</m:t>
        </m:r>
      </m:oMath>
      <w:r w:rsidR="006D57D8" w:rsidRPr="00153DA4">
        <w:rPr>
          <w:rFonts w:ascii="Times New Roman" w:hAnsi="Times New Roman"/>
          <w:szCs w:val="24"/>
        </w:rPr>
        <w:t>.</w:t>
      </w:r>
    </w:p>
    <w:p w14:paraId="3CFAE2B9" w14:textId="7DDEE6F1" w:rsidR="006D57D8" w:rsidRPr="00153DA4" w:rsidRDefault="006D57D8" w:rsidP="006D57D8">
      <w:pPr>
        <w:pStyle w:val="TAMainText"/>
        <w:spacing w:line="360" w:lineRule="auto"/>
        <w:ind w:firstLine="0"/>
        <w:rPr>
          <w:rFonts w:ascii="Times New Roman" w:hAnsi="Times New Roman"/>
          <w:szCs w:val="24"/>
        </w:rPr>
      </w:pPr>
      <w:r w:rsidRPr="00153DA4">
        <w:rPr>
          <w:rFonts w:ascii="Times New Roman" w:hAnsi="Times New Roman"/>
          <w:szCs w:val="24"/>
        </w:rPr>
        <w:t xml:space="preserve">Again, for two circular polarizations we find </w:t>
      </w:r>
      <m:oMath>
        <m:sSub>
          <m:sSubPr>
            <m:ctrlPr>
              <w:rPr>
                <w:rFonts w:ascii="Cambria Math" w:hAnsi="Cambria Math"/>
                <w:i/>
                <w:szCs w:val="24"/>
              </w:rPr>
            </m:ctrlPr>
          </m:sSubPr>
          <m:e>
            <m:r>
              <m:rPr>
                <m:sty m:val="p"/>
              </m:rPr>
              <w:rPr>
                <w:rFonts w:ascii="Cambria Math" w:hAnsi="Cambria Math"/>
                <w:szCs w:val="24"/>
              </w:rPr>
              <m:t>ΔW</m:t>
            </m:r>
            <m:ctrlPr>
              <w:rPr>
                <w:rFonts w:ascii="Cambria Math" w:hAnsi="Cambria Math"/>
                <w:szCs w:val="24"/>
              </w:rPr>
            </m:ctrlPr>
          </m:e>
          <m:sub>
            <m:r>
              <w:rPr>
                <w:rFonts w:ascii="Cambria Math" w:hAnsi="Cambria Math"/>
                <w:szCs w:val="24"/>
              </w:rPr>
              <m:t>scat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W</m:t>
            </m:r>
          </m:e>
          <m:sub>
            <m:r>
              <w:rPr>
                <w:rFonts w:ascii="Cambria Math" w:hAnsi="Cambria Math"/>
                <w:szCs w:val="24"/>
              </w:rPr>
              <m:t>scat,+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W</m:t>
            </m:r>
          </m:e>
          <m:sub>
            <m:r>
              <w:rPr>
                <w:rFonts w:ascii="Cambria Math" w:hAnsi="Cambria Math"/>
                <w:szCs w:val="24"/>
              </w:rPr>
              <m:t>scat,-</m:t>
            </m:r>
          </m:sub>
        </m:sSub>
        <m:r>
          <w:rPr>
            <w:rFonts w:ascii="Cambria Math" w:hAnsi="Cambria Math"/>
            <w:szCs w:val="24"/>
          </w:rPr>
          <m:t>∝</m:t>
        </m:r>
        <m:r>
          <m:rPr>
            <m:sty m:val="p"/>
          </m:rPr>
          <w:rPr>
            <w:rFonts w:ascii="Cambria Math" w:hAnsi="Cambria Math"/>
            <w:szCs w:val="24"/>
          </w:rPr>
          <m:t xml:space="preserve">Re </m:t>
        </m:r>
        <m:r>
          <w:rPr>
            <w:rFonts w:ascii="Cambria Math" w:hAnsi="Cambria Math"/>
            <w:szCs w:val="24"/>
          </w:rPr>
          <m:t>[χ</m:t>
        </m:r>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ε</m:t>
                    </m:r>
                  </m:e>
                  <m:sub>
                    <m:r>
                      <w:rPr>
                        <w:rFonts w:ascii="Cambria Math" w:hAnsi="Cambria Math"/>
                        <w:szCs w:val="24"/>
                      </w:rPr>
                      <m:t>0</m:t>
                    </m:r>
                  </m:sub>
                </m:sSub>
                <m:sSub>
                  <m:sSubPr>
                    <m:ctrlPr>
                      <w:rPr>
                        <w:rFonts w:ascii="Cambria Math" w:hAnsi="Cambria Math"/>
                        <w:i/>
                        <w:szCs w:val="24"/>
                      </w:rPr>
                    </m:ctrlPr>
                  </m:sSubPr>
                  <m:e>
                    <m:r>
                      <w:rPr>
                        <w:rFonts w:ascii="Cambria Math" w:hAnsi="Cambria Math"/>
                        <w:szCs w:val="24"/>
                      </w:rPr>
                      <m:t>α</m:t>
                    </m:r>
                  </m:e>
                  <m:sub>
                    <m:r>
                      <w:rPr>
                        <w:rFonts w:ascii="Cambria Math" w:hAnsi="Cambria Math"/>
                        <w:szCs w:val="24"/>
                      </w:rPr>
                      <m:t>e</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α</m:t>
                    </m:r>
                  </m:e>
                  <m:sub>
                    <m:r>
                      <w:rPr>
                        <w:rFonts w:ascii="Cambria Math" w:hAnsi="Cambria Math"/>
                        <w:szCs w:val="24"/>
                      </w:rPr>
                      <m:t>m</m:t>
                    </m:r>
                  </m:sub>
                </m:sSub>
              </m:e>
            </m:d>
          </m:e>
          <m:sup>
            <m:r>
              <w:rPr>
                <w:rFonts w:ascii="Cambria Math" w:hAnsi="Cambria Math"/>
                <w:szCs w:val="24"/>
              </w:rPr>
              <m:t>*</m:t>
            </m:r>
          </m:sup>
        </m:sSup>
        <m:r>
          <w:rPr>
            <w:rFonts w:ascii="Cambria Math" w:hAnsi="Cambria Math"/>
            <w:szCs w:val="24"/>
          </w:rPr>
          <m:t>]</m:t>
        </m:r>
      </m:oMath>
      <w:r w:rsidRPr="00153DA4">
        <w:rPr>
          <w:rFonts w:ascii="Times New Roman" w:hAnsi="Times New Roman"/>
          <w:szCs w:val="24"/>
        </w:rPr>
        <w:t>. Therefore, as one can see, differential extinction and scattering depend on the dipole polarizabilities in very different ways, hence it is possible that the differential scattering does flip its sign, while differential absorption does not.</w:t>
      </w:r>
    </w:p>
    <w:p w14:paraId="4315B0B9" w14:textId="7FD8B3B6" w:rsidR="006D57D8" w:rsidRPr="00153DA4" w:rsidRDefault="006D57D8">
      <w:pPr>
        <w:rPr>
          <w:rFonts w:ascii="Times New Roman" w:hAnsi="Times New Roman"/>
          <w:sz w:val="24"/>
          <w:szCs w:val="24"/>
          <w:lang w:val="en-US"/>
        </w:rPr>
      </w:pPr>
      <w:r w:rsidRPr="00153DA4">
        <w:rPr>
          <w:rFonts w:ascii="Times New Roman" w:hAnsi="Times New Roman"/>
          <w:sz w:val="24"/>
          <w:szCs w:val="24"/>
          <w:lang w:val="en-US"/>
        </w:rPr>
        <w:br w:type="page"/>
      </w:r>
    </w:p>
    <w:p w14:paraId="1B9636CE" w14:textId="329C9738" w:rsidR="00CF79C2" w:rsidRPr="00153DA4" w:rsidRDefault="00CF79C2" w:rsidP="008B2843">
      <w:pPr>
        <w:jc w:val="both"/>
        <w:rPr>
          <w:rFonts w:ascii="Times New Roman" w:hAnsi="Times New Roman" w:cs="Times New Roman"/>
          <w:sz w:val="24"/>
          <w:szCs w:val="24"/>
          <w:lang w:val="en-US"/>
        </w:rPr>
      </w:pPr>
      <w:r w:rsidRPr="00153DA4">
        <w:rPr>
          <w:noProof/>
          <w:lang w:eastAsia="sv-SE"/>
        </w:rPr>
        <w:lastRenderedPageBreak/>
        <w:drawing>
          <wp:inline distT="0" distB="0" distL="0" distR="0" wp14:anchorId="3C62101E" wp14:editId="67E6FB6B">
            <wp:extent cx="5760720" cy="2593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593975"/>
                    </a:xfrm>
                    <a:prstGeom prst="rect">
                      <a:avLst/>
                    </a:prstGeom>
                  </pic:spPr>
                </pic:pic>
              </a:graphicData>
            </a:graphic>
          </wp:inline>
        </w:drawing>
      </w:r>
    </w:p>
    <w:p w14:paraId="234829D7" w14:textId="2E571B8B" w:rsidR="00CF79C2" w:rsidRPr="00153DA4" w:rsidRDefault="00CF79C2" w:rsidP="008B2843">
      <w:pPr>
        <w:jc w:val="both"/>
        <w:rPr>
          <w:rFonts w:ascii="Times New Roman" w:hAnsi="Times New Roman" w:cs="Times New Roman"/>
          <w:sz w:val="24"/>
          <w:szCs w:val="24"/>
          <w:lang w:val="en-US"/>
        </w:rPr>
      </w:pPr>
      <w:r w:rsidRPr="00153DA4">
        <w:rPr>
          <w:rFonts w:ascii="Times New Roman" w:hAnsi="Times New Roman" w:cs="Times New Roman"/>
          <w:b/>
          <w:sz w:val="24"/>
          <w:szCs w:val="24"/>
          <w:lang w:val="en-US"/>
        </w:rPr>
        <w:t>Fig. S</w:t>
      </w:r>
      <w:r w:rsidR="00616302" w:rsidRPr="00153DA4">
        <w:rPr>
          <w:rFonts w:ascii="Times New Roman" w:hAnsi="Times New Roman" w:cs="Times New Roman"/>
          <w:b/>
          <w:sz w:val="24"/>
          <w:szCs w:val="24"/>
          <w:lang w:val="en-US"/>
        </w:rPr>
        <w:t>2</w:t>
      </w:r>
      <w:r w:rsidRPr="00153DA4">
        <w:rPr>
          <w:rFonts w:ascii="Times New Roman" w:hAnsi="Times New Roman" w:cs="Times New Roman"/>
          <w:sz w:val="24"/>
          <w:szCs w:val="24"/>
          <w:lang w:val="en-US"/>
        </w:rPr>
        <w:t xml:space="preserve">. </w:t>
      </w:r>
      <w:r w:rsidR="00430112" w:rsidRPr="00153DA4">
        <w:rPr>
          <w:rFonts w:ascii="Times New Roman" w:hAnsi="Times New Roman" w:cs="Times New Roman"/>
          <w:sz w:val="24"/>
          <w:szCs w:val="24"/>
          <w:lang w:val="en-US"/>
        </w:rPr>
        <w:t xml:space="preserve">Map of the simulated transmission spectra of the coupled plasmon-cavity system under illumination with two circular </w:t>
      </w:r>
      <w:r w:rsidR="00956B60" w:rsidRPr="00153DA4">
        <w:rPr>
          <w:rFonts w:ascii="Times New Roman" w:hAnsi="Times New Roman" w:cs="Times New Roman"/>
          <w:sz w:val="24"/>
          <w:szCs w:val="24"/>
          <w:lang w:val="en-US"/>
        </w:rPr>
        <w:t>polarizations</w:t>
      </w:r>
      <w:r w:rsidR="00430112" w:rsidRPr="00153DA4">
        <w:rPr>
          <w:rFonts w:ascii="Times New Roman" w:hAnsi="Times New Roman" w:cs="Times New Roman"/>
          <w:sz w:val="24"/>
          <w:szCs w:val="24"/>
          <w:lang w:val="en-US"/>
        </w:rPr>
        <w:t xml:space="preserve"> versus the cavity thickness at normal incidence for a square nanocrescent array with 300 nm period placed in the middle of the PMMA-filled cavity. The dashed lines are guides for the eye.</w:t>
      </w:r>
    </w:p>
    <w:p w14:paraId="6559E319" w14:textId="5D2517A3" w:rsidR="00CF79C2" w:rsidRPr="00153DA4" w:rsidRDefault="00CF79C2">
      <w:pPr>
        <w:rPr>
          <w:rFonts w:ascii="Times New Roman" w:hAnsi="Times New Roman" w:cs="Times New Roman"/>
          <w:sz w:val="24"/>
          <w:szCs w:val="24"/>
          <w:lang w:val="en-US"/>
        </w:rPr>
      </w:pPr>
    </w:p>
    <w:p w14:paraId="7308BEC0" w14:textId="77777777" w:rsidR="006D57D8" w:rsidRPr="00153DA4" w:rsidRDefault="006D57D8">
      <w:pPr>
        <w:rPr>
          <w:rFonts w:ascii="Times New Roman" w:hAnsi="Times New Roman" w:cs="Times New Roman"/>
          <w:sz w:val="24"/>
          <w:szCs w:val="24"/>
          <w:lang w:val="en-US"/>
        </w:rPr>
      </w:pPr>
    </w:p>
    <w:p w14:paraId="37E854C1" w14:textId="77777777" w:rsidR="00CF79C2" w:rsidRPr="00153DA4" w:rsidRDefault="00CF79C2" w:rsidP="008B2843">
      <w:pPr>
        <w:jc w:val="both"/>
        <w:rPr>
          <w:rFonts w:ascii="Times New Roman" w:hAnsi="Times New Roman" w:cs="Times New Roman"/>
          <w:sz w:val="24"/>
          <w:szCs w:val="24"/>
          <w:lang w:val="en-US"/>
        </w:rPr>
      </w:pPr>
    </w:p>
    <w:p w14:paraId="22B89A16" w14:textId="77777777" w:rsidR="008A4ED4" w:rsidRPr="00153DA4" w:rsidRDefault="008A4ED4" w:rsidP="008A4ED4">
      <w:pPr>
        <w:jc w:val="center"/>
        <w:rPr>
          <w:rFonts w:ascii="Times New Roman" w:hAnsi="Times New Roman" w:cs="Times New Roman"/>
          <w:sz w:val="24"/>
          <w:szCs w:val="24"/>
          <w:lang w:val="en-US"/>
        </w:rPr>
      </w:pPr>
      <w:r w:rsidRPr="00153DA4">
        <w:rPr>
          <w:noProof/>
          <w:lang w:eastAsia="sv-SE"/>
        </w:rPr>
        <w:drawing>
          <wp:inline distT="0" distB="0" distL="0" distR="0" wp14:anchorId="467BEB73" wp14:editId="7F6433C3">
            <wp:extent cx="3070400" cy="258743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80957" cy="2596332"/>
                    </a:xfrm>
                    <a:prstGeom prst="rect">
                      <a:avLst/>
                    </a:prstGeom>
                  </pic:spPr>
                </pic:pic>
              </a:graphicData>
            </a:graphic>
          </wp:inline>
        </w:drawing>
      </w:r>
    </w:p>
    <w:p w14:paraId="417FA82A" w14:textId="77FF9C05" w:rsidR="00714029" w:rsidRPr="00153DA4" w:rsidRDefault="008A4ED4" w:rsidP="008A4ED4">
      <w:pPr>
        <w:jc w:val="both"/>
        <w:rPr>
          <w:rFonts w:ascii="Times New Roman" w:hAnsi="Times New Roman" w:cs="Times New Roman"/>
          <w:sz w:val="24"/>
          <w:szCs w:val="24"/>
          <w:lang w:val="en-US"/>
        </w:rPr>
      </w:pPr>
      <w:r w:rsidRPr="00153DA4">
        <w:rPr>
          <w:rFonts w:ascii="Times New Roman" w:hAnsi="Times New Roman" w:cs="Times New Roman"/>
          <w:b/>
          <w:sz w:val="24"/>
          <w:szCs w:val="24"/>
          <w:lang w:val="en-US"/>
        </w:rPr>
        <w:t>Fig. S</w:t>
      </w:r>
      <w:r w:rsidR="00B52E9E" w:rsidRPr="00153DA4">
        <w:rPr>
          <w:rFonts w:ascii="Times New Roman" w:hAnsi="Times New Roman" w:cs="Times New Roman"/>
          <w:b/>
          <w:sz w:val="24"/>
          <w:szCs w:val="24"/>
          <w:lang w:val="en-US"/>
        </w:rPr>
        <w:t>3</w:t>
      </w:r>
      <w:r w:rsidRPr="00153DA4">
        <w:rPr>
          <w:rFonts w:ascii="Times New Roman" w:hAnsi="Times New Roman" w:cs="Times New Roman"/>
          <w:sz w:val="24"/>
          <w:szCs w:val="24"/>
          <w:lang w:val="en-US"/>
        </w:rPr>
        <w:t>. Simulated normal incidence transmission spectra of the bare PMMA-filled cavity formed by two 20 nm thick Au mirrors versus its thickness. The dashed line indicates linear dispersion of the 1</w:t>
      </w:r>
      <w:r w:rsidRPr="00153DA4">
        <w:rPr>
          <w:rFonts w:ascii="Times New Roman" w:hAnsi="Times New Roman" w:cs="Times New Roman"/>
          <w:sz w:val="24"/>
          <w:szCs w:val="24"/>
          <w:vertAlign w:val="superscript"/>
          <w:lang w:val="en-US"/>
        </w:rPr>
        <w:t>st</w:t>
      </w:r>
      <w:r w:rsidRPr="00153DA4">
        <w:rPr>
          <w:rFonts w:ascii="Times New Roman" w:hAnsi="Times New Roman" w:cs="Times New Roman"/>
          <w:sz w:val="24"/>
          <w:szCs w:val="24"/>
          <w:lang w:val="en-US"/>
        </w:rPr>
        <w:t xml:space="preserve"> order Fabry-P</w:t>
      </w:r>
      <w:r w:rsidR="00FF0E4A" w:rsidRPr="00153DA4">
        <w:rPr>
          <w:rFonts w:ascii="Times New Roman" w:hAnsi="Times New Roman" w:cs="Times New Roman"/>
          <w:sz w:val="24"/>
          <w:szCs w:val="24"/>
          <w:lang w:val="en-US"/>
        </w:rPr>
        <w:t>é</w:t>
      </w:r>
      <w:r w:rsidRPr="00153DA4">
        <w:rPr>
          <w:rFonts w:ascii="Times New Roman" w:hAnsi="Times New Roman" w:cs="Times New Roman"/>
          <w:sz w:val="24"/>
          <w:szCs w:val="24"/>
          <w:lang w:val="en-US"/>
        </w:rPr>
        <w:t>rot cavity mode.</w:t>
      </w:r>
    </w:p>
    <w:p w14:paraId="59631EEF" w14:textId="15901C59" w:rsidR="008A4ED4" w:rsidRPr="00153DA4" w:rsidRDefault="008A4ED4">
      <w:pPr>
        <w:rPr>
          <w:rFonts w:ascii="Times New Roman" w:hAnsi="Times New Roman" w:cs="Times New Roman"/>
          <w:sz w:val="24"/>
          <w:szCs w:val="24"/>
          <w:lang w:val="en-US"/>
        </w:rPr>
      </w:pPr>
      <w:r w:rsidRPr="00153DA4">
        <w:rPr>
          <w:rFonts w:ascii="Times New Roman" w:hAnsi="Times New Roman" w:cs="Times New Roman"/>
          <w:sz w:val="24"/>
          <w:szCs w:val="24"/>
          <w:lang w:val="en-US"/>
        </w:rPr>
        <w:br w:type="page"/>
      </w:r>
    </w:p>
    <w:p w14:paraId="167A21DE" w14:textId="63C5990E" w:rsidR="002E1BBF" w:rsidRPr="00A509F9" w:rsidRDefault="00A509F9" w:rsidP="002E1BBF">
      <w:pPr>
        <w:jc w:val="center"/>
        <w:rPr>
          <w:rFonts w:ascii="Times New Roman" w:hAnsi="Times New Roman" w:cs="Times New Roman"/>
          <w:sz w:val="24"/>
          <w:szCs w:val="24"/>
          <w:lang w:val="en-US"/>
        </w:rPr>
      </w:pPr>
      <w:r w:rsidRPr="00A509F9">
        <w:rPr>
          <w:noProof/>
          <w:lang w:eastAsia="sv-SE"/>
        </w:rPr>
        <w:lastRenderedPageBreak/>
        <w:drawing>
          <wp:inline distT="0" distB="0" distL="0" distR="0" wp14:anchorId="2E8DA141" wp14:editId="000CFCE9">
            <wp:extent cx="5760720"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371600"/>
                    </a:xfrm>
                    <a:prstGeom prst="rect">
                      <a:avLst/>
                    </a:prstGeom>
                  </pic:spPr>
                </pic:pic>
              </a:graphicData>
            </a:graphic>
          </wp:inline>
        </w:drawing>
      </w:r>
    </w:p>
    <w:p w14:paraId="24522E72" w14:textId="2AA01005" w:rsidR="00714029" w:rsidRPr="00153DA4" w:rsidRDefault="002E1BBF" w:rsidP="008A4ED4">
      <w:pPr>
        <w:jc w:val="both"/>
        <w:rPr>
          <w:rFonts w:ascii="Times New Roman" w:eastAsiaTheme="minorEastAsia" w:hAnsi="Times New Roman" w:cs="Times New Roman"/>
          <w:sz w:val="24"/>
          <w:szCs w:val="24"/>
          <w:lang w:val="en-US"/>
        </w:rPr>
      </w:pPr>
      <w:r w:rsidRPr="00A509F9">
        <w:rPr>
          <w:rFonts w:ascii="Times New Roman" w:hAnsi="Times New Roman" w:cs="Times New Roman"/>
          <w:b/>
          <w:sz w:val="24"/>
          <w:szCs w:val="24"/>
          <w:lang w:val="en-US"/>
        </w:rPr>
        <w:t>Fig. S</w:t>
      </w:r>
      <w:r w:rsidR="00B52E9E" w:rsidRPr="00A509F9">
        <w:rPr>
          <w:rFonts w:ascii="Times New Roman" w:hAnsi="Times New Roman" w:cs="Times New Roman"/>
          <w:b/>
          <w:sz w:val="24"/>
          <w:szCs w:val="24"/>
          <w:lang w:val="en-US"/>
        </w:rPr>
        <w:t>4</w:t>
      </w:r>
      <w:r w:rsidRPr="00A509F9">
        <w:rPr>
          <w:rFonts w:ascii="Times New Roman" w:hAnsi="Times New Roman" w:cs="Times New Roman"/>
          <w:sz w:val="24"/>
          <w:szCs w:val="24"/>
          <w:lang w:val="en-US"/>
        </w:rPr>
        <w:t xml:space="preserve">. </w:t>
      </w:r>
      <w:r w:rsidR="00806F2A" w:rsidRPr="00A509F9">
        <w:rPr>
          <w:rFonts w:ascii="Times New Roman" w:hAnsi="Times New Roman" w:cs="Times New Roman"/>
          <w:sz w:val="24"/>
          <w:szCs w:val="24"/>
          <w:lang w:val="en-US"/>
        </w:rPr>
        <w:t xml:space="preserve">Calculated </w:t>
      </w:r>
      <w:r w:rsidR="00D12689" w:rsidRPr="00A509F9">
        <w:rPr>
          <w:rFonts w:ascii="Times New Roman" w:hAnsi="Times New Roman" w:cs="Times New Roman"/>
          <w:sz w:val="24"/>
          <w:szCs w:val="24"/>
          <w:lang w:val="en-US"/>
        </w:rPr>
        <w:t>Jones</w:t>
      </w:r>
      <w:r w:rsidRPr="00A509F9">
        <w:rPr>
          <w:rFonts w:ascii="Times New Roman" w:hAnsi="Times New Roman" w:cs="Times New Roman"/>
          <w:sz w:val="24"/>
          <w:szCs w:val="24"/>
          <w:lang w:val="en-US"/>
        </w:rPr>
        <w:t xml:space="preserve"> transmission </w:t>
      </w:r>
      <w:r w:rsidR="00D12689" w:rsidRPr="00A509F9">
        <w:rPr>
          <w:rFonts w:ascii="Times New Roman" w:hAnsi="Times New Roman" w:cs="Times New Roman"/>
          <w:sz w:val="24"/>
          <w:szCs w:val="24"/>
          <w:lang w:val="en-US"/>
        </w:rPr>
        <w:t>matrix elements</w:t>
      </w:r>
      <w:r w:rsidR="004B1C61" w:rsidRPr="00A509F9">
        <w:rPr>
          <w:rFonts w:ascii="Times New Roman" w:hAnsi="Times New Roman" w:cs="Times New Roman"/>
          <w:sz w:val="24"/>
          <w:szCs w:val="24"/>
          <w:lang w:val="en-US"/>
        </w:rPr>
        <w:t xml:space="preserve"> in the circular polarization basis</w:t>
      </w:r>
      <w:r w:rsidRPr="00A509F9">
        <w:rPr>
          <w:rFonts w:ascii="Times New Roman" w:hAnsi="Times New Roman" w:cs="Times New Roman"/>
          <w:sz w:val="24"/>
          <w:szCs w:val="24"/>
          <w:lang w:val="en-US"/>
        </w:rPr>
        <w:t xml:space="preserve"> </w:t>
      </w:r>
      <w:r w:rsidR="00D12689" w:rsidRPr="00A509F9">
        <w:rPr>
          <w:rFonts w:ascii="Times New Roman" w:eastAsiaTheme="minorEastAsia" w:hAnsi="Times New Roman" w:cs="Times New Roman"/>
          <w:sz w:val="24"/>
          <w:szCs w:val="24"/>
          <w:lang w:val="en-US"/>
        </w:rPr>
        <w:t>for a square</w:t>
      </w:r>
      <w:r w:rsidRPr="00A509F9">
        <w:rPr>
          <w:rFonts w:ascii="Times New Roman" w:eastAsiaTheme="minorEastAsia" w:hAnsi="Times New Roman" w:cs="Times New Roman"/>
          <w:sz w:val="24"/>
          <w:szCs w:val="24"/>
          <w:lang w:val="en-US"/>
        </w:rPr>
        <w:t xml:space="preserve"> array o</w:t>
      </w:r>
      <w:r w:rsidR="00D12689" w:rsidRPr="00A509F9">
        <w:rPr>
          <w:rFonts w:ascii="Times New Roman" w:eastAsiaTheme="minorEastAsia" w:hAnsi="Times New Roman" w:cs="Times New Roman"/>
          <w:sz w:val="24"/>
          <w:szCs w:val="24"/>
          <w:lang w:val="en-US"/>
        </w:rPr>
        <w:t>f Au nanocrescents in air with 3</w:t>
      </w:r>
      <w:r w:rsidRPr="00A509F9">
        <w:rPr>
          <w:rFonts w:ascii="Times New Roman" w:eastAsiaTheme="minorEastAsia" w:hAnsi="Times New Roman" w:cs="Times New Roman"/>
          <w:sz w:val="24"/>
          <w:szCs w:val="24"/>
          <w:lang w:val="en-US"/>
        </w:rPr>
        <w:t>00 nm period</w:t>
      </w:r>
      <w:r w:rsidR="00806F2A" w:rsidRPr="00A509F9">
        <w:rPr>
          <w:rFonts w:ascii="Times New Roman" w:eastAsiaTheme="minorEastAsia" w:hAnsi="Times New Roman" w:cs="Times New Roman"/>
          <w:sz w:val="24"/>
          <w:szCs w:val="24"/>
          <w:lang w:val="en-US"/>
        </w:rPr>
        <w:t xml:space="preserve"> illuminated at normal incidence. </w:t>
      </w:r>
      <w:r w:rsidR="00A031A8" w:rsidRPr="00A509F9">
        <w:rPr>
          <w:rFonts w:ascii="Times New Roman" w:eastAsiaTheme="minorEastAsia" w:hAnsi="Times New Roman" w:cs="Times New Roman"/>
          <w:sz w:val="24"/>
          <w:szCs w:val="24"/>
          <w:lang w:val="en-US"/>
        </w:rPr>
        <w:t xml:space="preserve">(a) Total transmission coefficients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lang w:val="en-US"/>
              </w:rPr>
              <m:t>+</m:t>
            </m:r>
          </m:sub>
        </m:sSub>
        <m:r>
          <w:rPr>
            <w:rFonts w:ascii="Cambria Math" w:hAnsi="Cambria Math"/>
            <w:szCs w:val="24"/>
            <w:lang w:val="en-US"/>
          </w:rPr>
          <m:t>=</m:t>
        </m:r>
        <m:sSup>
          <m:sSupPr>
            <m:ctrlPr>
              <w:rPr>
                <w:rFonts w:ascii="Cambria Math" w:hAnsi="Cambria Math"/>
                <w:i/>
                <w:szCs w:val="24"/>
              </w:rPr>
            </m:ctrlPr>
          </m:sSupPr>
          <m:e>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lang w:val="en-US"/>
                      </w:rPr>
                      <m:t>++</m:t>
                    </m:r>
                  </m:sub>
                </m:sSub>
              </m:e>
            </m:d>
          </m:e>
          <m:sup>
            <m:r>
              <w:rPr>
                <w:rFonts w:ascii="Cambria Math" w:hAnsi="Cambria Math"/>
                <w:szCs w:val="24"/>
                <w:lang w:val="en-US"/>
              </w:rPr>
              <m:t>2</m:t>
            </m:r>
          </m:sup>
        </m:sSup>
        <m:r>
          <w:rPr>
            <w:rFonts w:ascii="Cambria Math" w:hAnsi="Cambria Math"/>
            <w:szCs w:val="24"/>
            <w:lang w:val="en-US"/>
          </w:rPr>
          <m:t>+</m:t>
        </m:r>
        <m:sSup>
          <m:sSupPr>
            <m:ctrlPr>
              <w:rPr>
                <w:rFonts w:ascii="Cambria Math" w:hAnsi="Cambria Math"/>
                <w:i/>
                <w:szCs w:val="24"/>
              </w:rPr>
            </m:ctrlPr>
          </m:sSupPr>
          <m:e>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lang w:val="en-US"/>
                      </w:rPr>
                      <m:t>-+</m:t>
                    </m:r>
                  </m:sub>
                </m:sSub>
              </m:e>
            </m:d>
          </m:e>
          <m:sup>
            <m:r>
              <w:rPr>
                <w:rFonts w:ascii="Cambria Math" w:hAnsi="Cambria Math"/>
                <w:szCs w:val="24"/>
                <w:lang w:val="en-US"/>
              </w:rPr>
              <m:t>2</m:t>
            </m:r>
          </m:sup>
        </m:sSup>
        <m:r>
          <w:rPr>
            <w:rFonts w:ascii="Cambria Math" w:hAnsi="Cambria Math"/>
            <w:szCs w:val="24"/>
            <w:lang w:val="en-US"/>
          </w:rPr>
          <m:t xml:space="preserve">,  </m:t>
        </m:r>
        <m:sSub>
          <m:sSubPr>
            <m:ctrlPr>
              <w:rPr>
                <w:rFonts w:ascii="Cambria Math" w:hAnsi="Cambria Math"/>
                <w:i/>
                <w:szCs w:val="24"/>
              </w:rPr>
            </m:ctrlPr>
          </m:sSubPr>
          <m:e>
            <m:r>
              <w:rPr>
                <w:rFonts w:ascii="Cambria Math" w:hAnsi="Cambria Math"/>
                <w:szCs w:val="24"/>
              </w:rPr>
              <m:t>T</m:t>
            </m:r>
          </m:e>
          <m:sub>
            <m:r>
              <w:rPr>
                <w:rFonts w:ascii="Cambria Math" w:hAnsi="Cambria Math"/>
                <w:szCs w:val="24"/>
                <w:lang w:val="en-US"/>
              </w:rPr>
              <m:t>-</m:t>
            </m:r>
          </m:sub>
        </m:sSub>
        <m:r>
          <w:rPr>
            <w:rFonts w:ascii="Cambria Math" w:hAnsi="Cambria Math"/>
            <w:szCs w:val="24"/>
            <w:lang w:val="en-US"/>
          </w:rPr>
          <m:t>=</m:t>
        </m:r>
        <m:sSup>
          <m:sSupPr>
            <m:ctrlPr>
              <w:rPr>
                <w:rFonts w:ascii="Cambria Math" w:hAnsi="Cambria Math"/>
                <w:i/>
                <w:szCs w:val="24"/>
              </w:rPr>
            </m:ctrlPr>
          </m:sSupPr>
          <m:e>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lang w:val="en-US"/>
                      </w:rPr>
                      <m:t>--</m:t>
                    </m:r>
                  </m:sub>
                </m:sSub>
              </m:e>
            </m:d>
          </m:e>
          <m:sup>
            <m:r>
              <w:rPr>
                <w:rFonts w:ascii="Cambria Math" w:hAnsi="Cambria Math"/>
                <w:szCs w:val="24"/>
                <w:lang w:val="en-US"/>
              </w:rPr>
              <m:t>2</m:t>
            </m:r>
          </m:sup>
        </m:sSup>
        <m:r>
          <w:rPr>
            <w:rFonts w:ascii="Cambria Math" w:hAnsi="Cambria Math"/>
            <w:szCs w:val="24"/>
            <w:lang w:val="en-US"/>
          </w:rPr>
          <m:t>+</m:t>
        </m:r>
        <m:sSup>
          <m:sSupPr>
            <m:ctrlPr>
              <w:rPr>
                <w:rFonts w:ascii="Cambria Math" w:hAnsi="Cambria Math"/>
                <w:i/>
                <w:szCs w:val="24"/>
              </w:rPr>
            </m:ctrlPr>
          </m:sSupPr>
          <m:e>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lang w:val="en-US"/>
                      </w:rPr>
                      <m:t>+-</m:t>
                    </m:r>
                  </m:sub>
                </m:sSub>
              </m:e>
            </m:d>
          </m:e>
          <m:sup>
            <m:r>
              <w:rPr>
                <w:rFonts w:ascii="Cambria Math" w:hAnsi="Cambria Math"/>
                <w:szCs w:val="24"/>
                <w:lang w:val="en-US"/>
              </w:rPr>
              <m:t>2</m:t>
            </m:r>
          </m:sup>
        </m:sSup>
      </m:oMath>
      <w:r w:rsidR="00A031A8" w:rsidRPr="00A509F9">
        <w:rPr>
          <w:rFonts w:ascii="Times New Roman" w:eastAsiaTheme="minorEastAsia" w:hAnsi="Times New Roman" w:cs="Times New Roman"/>
          <w:sz w:val="24"/>
          <w:szCs w:val="24"/>
          <w:lang w:val="en-US"/>
        </w:rPr>
        <w:t xml:space="preserve"> for two circular polarizations</w:t>
      </w:r>
      <w:r w:rsidR="00A031A8" w:rsidRPr="00153DA4">
        <w:rPr>
          <w:rFonts w:ascii="Times New Roman" w:eastAsiaTheme="minorEastAsia" w:hAnsi="Times New Roman" w:cs="Times New Roman"/>
          <w:sz w:val="24"/>
          <w:szCs w:val="24"/>
          <w:lang w:val="en-US"/>
        </w:rPr>
        <w:t xml:space="preserve">. (b) The difference of complex transmission coefficients </w:t>
      </w:r>
      <m:oMath>
        <m:sSub>
          <m:sSubPr>
            <m:ctrlPr>
              <w:rPr>
                <w:rFonts w:ascii="Cambria Math" w:hAnsi="Cambria Math"/>
                <w:i/>
                <w:szCs w:val="24"/>
              </w:rPr>
            </m:ctrlPr>
          </m:sSubPr>
          <m:e>
            <m:r>
              <w:rPr>
                <w:rFonts w:ascii="Cambria Math" w:hAnsi="Cambria Math"/>
                <w:szCs w:val="24"/>
                <w:lang w:val="en-US"/>
              </w:rPr>
              <m:t>|</m:t>
            </m:r>
            <m:r>
              <w:rPr>
                <w:rFonts w:ascii="Cambria Math" w:hAnsi="Cambria Math"/>
                <w:szCs w:val="24"/>
              </w:rPr>
              <m:t>t</m:t>
            </m:r>
          </m:e>
          <m:sub>
            <m:r>
              <w:rPr>
                <w:rFonts w:ascii="Cambria Math" w:hAnsi="Cambria Math"/>
                <w:szCs w:val="24"/>
                <w:lang w:val="en-US"/>
              </w:rPr>
              <m:t>++</m:t>
            </m:r>
          </m:sub>
        </m:sSub>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lang w:val="en-US"/>
              </w:rPr>
              <m:t>--</m:t>
            </m:r>
          </m:sub>
        </m:sSub>
        <m:r>
          <w:rPr>
            <w:rFonts w:ascii="Cambria Math" w:hAnsi="Cambria Math"/>
            <w:szCs w:val="24"/>
            <w:lang w:val="en-US"/>
          </w:rPr>
          <m:t>|</m:t>
        </m:r>
      </m:oMath>
      <w:r w:rsidR="00A031A8" w:rsidRPr="00153DA4">
        <w:rPr>
          <w:rFonts w:ascii="Times New Roman" w:eastAsiaTheme="minorEastAsia" w:hAnsi="Times New Roman" w:cs="Times New Roman"/>
          <w:sz w:val="24"/>
          <w:szCs w:val="24"/>
          <w:lang w:val="en-US"/>
        </w:rPr>
        <w:t xml:space="preserve"> revealing chiral response of the system. (c)</w:t>
      </w:r>
      <w:r w:rsidR="004B1C61" w:rsidRPr="00153DA4">
        <w:rPr>
          <w:rFonts w:ascii="Times New Roman" w:eastAsiaTheme="minorEastAsia" w:hAnsi="Times New Roman" w:cs="Times New Roman"/>
          <w:sz w:val="24"/>
          <w:szCs w:val="24"/>
          <w:lang w:val="en-US"/>
        </w:rPr>
        <w:t xml:space="preserve"> </w:t>
      </w:r>
      <w:r w:rsidR="00A031A8" w:rsidRPr="00153DA4">
        <w:rPr>
          <w:rFonts w:ascii="Times New Roman" w:eastAsiaTheme="minorEastAsia" w:hAnsi="Times New Roman" w:cs="Times New Roman"/>
          <w:sz w:val="24"/>
          <w:szCs w:val="24"/>
          <w:lang w:val="en-US"/>
        </w:rPr>
        <w:t xml:space="preserve">Cross-polarization transmission coefficients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lang w:val="en-US"/>
              </w:rPr>
              <m:t>+-</m:t>
            </m:r>
          </m:sub>
        </m:sSub>
      </m:oMath>
      <w:r w:rsidR="00A031A8" w:rsidRPr="00153DA4">
        <w:rPr>
          <w:rFonts w:ascii="Times New Roman" w:eastAsiaTheme="minorEastAsia" w:hAnsi="Times New Roman" w:cs="Times New Roman"/>
          <w:szCs w:val="24"/>
          <w:lang w:val="en-US"/>
        </w:rPr>
        <w:t xml:space="preserve"> and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lang w:val="en-US"/>
              </w:rPr>
              <m:t>-+</m:t>
            </m:r>
          </m:sub>
        </m:sSub>
      </m:oMath>
      <w:r w:rsidR="00A031A8" w:rsidRPr="00153DA4">
        <w:rPr>
          <w:rFonts w:ascii="Times New Roman" w:eastAsiaTheme="minorEastAsia" w:hAnsi="Times New Roman" w:cs="Times New Roman"/>
          <w:szCs w:val="24"/>
          <w:lang w:val="en-US"/>
        </w:rPr>
        <w:t xml:space="preserve"> </w:t>
      </w:r>
      <w:r w:rsidR="00A031A8" w:rsidRPr="00153DA4">
        <w:rPr>
          <w:rFonts w:ascii="Times New Roman" w:eastAsiaTheme="minorEastAsia" w:hAnsi="Times New Roman" w:cs="Times New Roman"/>
          <w:sz w:val="24"/>
          <w:szCs w:val="24"/>
          <w:lang w:val="en-US"/>
        </w:rPr>
        <w:t>indicating</w:t>
      </w:r>
      <w:r w:rsidR="004B1C61" w:rsidRPr="00153DA4">
        <w:rPr>
          <w:rFonts w:ascii="Times New Roman" w:eastAsiaTheme="minorEastAsia" w:hAnsi="Times New Roman" w:cs="Times New Roman"/>
          <w:sz w:val="24"/>
          <w:szCs w:val="24"/>
          <w:lang w:val="en-US"/>
        </w:rPr>
        <w:t xml:space="preserve"> the polarization conversion effect.</w:t>
      </w:r>
    </w:p>
    <w:p w14:paraId="492208B4" w14:textId="77777777" w:rsidR="00023D5D" w:rsidRPr="00153DA4" w:rsidRDefault="00023D5D" w:rsidP="008A4ED4">
      <w:pPr>
        <w:jc w:val="both"/>
        <w:rPr>
          <w:rFonts w:ascii="Times New Roman" w:eastAsiaTheme="minorEastAsia" w:hAnsi="Times New Roman" w:cs="Times New Roman"/>
          <w:sz w:val="24"/>
          <w:szCs w:val="24"/>
          <w:lang w:val="en-US"/>
        </w:rPr>
      </w:pPr>
    </w:p>
    <w:p w14:paraId="1B32CD90" w14:textId="77777777" w:rsidR="00023D5D" w:rsidRPr="00153DA4" w:rsidRDefault="00023D5D" w:rsidP="008A4ED4">
      <w:pPr>
        <w:jc w:val="both"/>
        <w:rPr>
          <w:rFonts w:ascii="Times New Roman" w:eastAsiaTheme="minorEastAsia" w:hAnsi="Times New Roman" w:cs="Times New Roman"/>
          <w:sz w:val="24"/>
          <w:szCs w:val="24"/>
          <w:lang w:val="en-US"/>
        </w:rPr>
      </w:pPr>
    </w:p>
    <w:p w14:paraId="0704C823" w14:textId="77777777" w:rsidR="00023D5D" w:rsidRPr="00153DA4" w:rsidRDefault="00023D5D" w:rsidP="008A4ED4">
      <w:pPr>
        <w:jc w:val="both"/>
        <w:rPr>
          <w:rFonts w:ascii="Times New Roman" w:eastAsiaTheme="minorEastAsia" w:hAnsi="Times New Roman" w:cs="Times New Roman"/>
          <w:sz w:val="24"/>
          <w:szCs w:val="24"/>
          <w:lang w:val="en-US"/>
        </w:rPr>
      </w:pPr>
    </w:p>
    <w:p w14:paraId="5D7E8A61" w14:textId="77777777" w:rsidR="00023D5D" w:rsidRPr="00153DA4" w:rsidRDefault="00023D5D" w:rsidP="008A4ED4">
      <w:pPr>
        <w:jc w:val="both"/>
        <w:rPr>
          <w:rFonts w:ascii="Times New Roman" w:eastAsiaTheme="minorEastAsia" w:hAnsi="Times New Roman" w:cs="Times New Roman"/>
          <w:sz w:val="24"/>
          <w:szCs w:val="24"/>
          <w:lang w:val="en-US"/>
        </w:rPr>
      </w:pPr>
    </w:p>
    <w:p w14:paraId="39B4CA71" w14:textId="19974FD2" w:rsidR="00023D5D" w:rsidRPr="00153DA4" w:rsidRDefault="00023D5D" w:rsidP="00023D5D">
      <w:pPr>
        <w:jc w:val="center"/>
        <w:rPr>
          <w:rFonts w:ascii="Times New Roman" w:eastAsiaTheme="minorEastAsia" w:hAnsi="Times New Roman" w:cs="Times New Roman"/>
          <w:sz w:val="24"/>
          <w:szCs w:val="24"/>
          <w:lang w:val="en-US"/>
        </w:rPr>
      </w:pPr>
      <w:r w:rsidRPr="00153DA4">
        <w:rPr>
          <w:noProof/>
          <w:sz w:val="24"/>
          <w:szCs w:val="24"/>
          <w:lang w:eastAsia="sv-SE"/>
        </w:rPr>
        <w:drawing>
          <wp:inline distT="0" distB="0" distL="0" distR="0" wp14:anchorId="5CDDEF66" wp14:editId="08CE9B46">
            <wp:extent cx="4872251" cy="221217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78701" cy="2215099"/>
                    </a:xfrm>
                    <a:prstGeom prst="rect">
                      <a:avLst/>
                    </a:prstGeom>
                  </pic:spPr>
                </pic:pic>
              </a:graphicData>
            </a:graphic>
          </wp:inline>
        </w:drawing>
      </w:r>
    </w:p>
    <w:p w14:paraId="6C4FD3B4" w14:textId="5A8F96C2" w:rsidR="008A4ED4" w:rsidRPr="00153DA4" w:rsidRDefault="00023D5D" w:rsidP="008A4ED4">
      <w:pPr>
        <w:jc w:val="both"/>
        <w:rPr>
          <w:rFonts w:ascii="Times New Roman" w:eastAsiaTheme="minorEastAsia" w:hAnsi="Times New Roman" w:cs="Times New Roman"/>
          <w:sz w:val="24"/>
          <w:szCs w:val="24"/>
          <w:lang w:val="en-US"/>
        </w:rPr>
      </w:pPr>
      <w:r w:rsidRPr="00153DA4">
        <w:rPr>
          <w:rFonts w:ascii="Times New Roman" w:eastAsiaTheme="minorEastAsia" w:hAnsi="Times New Roman" w:cs="Times New Roman"/>
          <w:b/>
          <w:sz w:val="24"/>
          <w:szCs w:val="24"/>
          <w:lang w:val="en-US"/>
        </w:rPr>
        <w:t>Fig. S5</w:t>
      </w:r>
      <w:r w:rsidRPr="00153DA4">
        <w:rPr>
          <w:rFonts w:ascii="Times New Roman" w:eastAsiaTheme="minorEastAsia" w:hAnsi="Times New Roman" w:cs="Times New Roman"/>
          <w:sz w:val="24"/>
          <w:szCs w:val="24"/>
          <w:lang w:val="en-US"/>
        </w:rPr>
        <w:t>. Simulated d</w:t>
      </w:r>
      <w:r w:rsidRPr="00153DA4">
        <w:rPr>
          <w:rFonts w:ascii="Times New Roman" w:hAnsi="Times New Roman"/>
          <w:sz w:val="24"/>
          <w:szCs w:val="24"/>
          <w:lang w:val="en-US"/>
        </w:rPr>
        <w:t xml:space="preserve">ifferential transmission spectra through an array of chiral gold helices forming a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lang w:val="en-US"/>
              </w:rPr>
              <m:t>4,</m:t>
            </m:r>
            <m:r>
              <w:rPr>
                <w:rFonts w:ascii="Cambria Math" w:hAnsi="Cambria Math"/>
                <w:sz w:val="24"/>
                <w:szCs w:val="24"/>
              </w:rPr>
              <m:t>z</m:t>
            </m:r>
          </m:sub>
        </m:sSub>
      </m:oMath>
      <w:r w:rsidRPr="00153DA4">
        <w:rPr>
          <w:rFonts w:ascii="Times New Roman" w:hAnsi="Times New Roman"/>
          <w:sz w:val="24"/>
          <w:szCs w:val="24"/>
          <w:lang w:val="en-US"/>
        </w:rPr>
        <w:t xml:space="preserve"> symmetric unit cell as a function of the cavity thickness. The helices are 7 nm thick, 10 nm in radius, 20 nm period, and make 1 complete turn. The array period is 100 nm. The helices are placed inside the middle of an empty Fabry-Pérot cavity formed by two 15 nm thick Au mirrors.</w:t>
      </w:r>
    </w:p>
    <w:p w14:paraId="767D8F80" w14:textId="2C3D98E6" w:rsidR="00616302" w:rsidRPr="00153DA4" w:rsidRDefault="00616302">
      <w:pPr>
        <w:rPr>
          <w:rFonts w:ascii="Times New Roman" w:eastAsiaTheme="minorEastAsia" w:hAnsi="Times New Roman" w:cs="Times New Roman"/>
          <w:sz w:val="24"/>
          <w:szCs w:val="24"/>
          <w:lang w:val="en-US"/>
        </w:rPr>
      </w:pPr>
      <w:r w:rsidRPr="00153DA4">
        <w:rPr>
          <w:rFonts w:ascii="Times New Roman" w:eastAsiaTheme="minorEastAsia" w:hAnsi="Times New Roman" w:cs="Times New Roman"/>
          <w:sz w:val="24"/>
          <w:szCs w:val="24"/>
          <w:lang w:val="en-US"/>
        </w:rPr>
        <w:br w:type="page"/>
      </w:r>
    </w:p>
    <w:p w14:paraId="5D0A3B09" w14:textId="77777777" w:rsidR="00852A33" w:rsidRPr="00153DA4" w:rsidRDefault="00852A33" w:rsidP="00852A33">
      <w:pPr>
        <w:jc w:val="center"/>
        <w:rPr>
          <w:rFonts w:ascii="Times New Roman" w:hAnsi="Times New Roman" w:cs="Times New Roman"/>
          <w:sz w:val="24"/>
          <w:szCs w:val="24"/>
          <w:lang w:val="en-US"/>
        </w:rPr>
      </w:pPr>
      <w:r w:rsidRPr="00153DA4">
        <w:rPr>
          <w:rFonts w:ascii="Times New Roman" w:hAnsi="Times New Roman" w:cs="Times New Roman"/>
          <w:noProof/>
          <w:sz w:val="24"/>
          <w:szCs w:val="24"/>
          <w:lang w:eastAsia="sv-SE"/>
        </w:rPr>
        <w:drawing>
          <wp:inline distT="0" distB="0" distL="0" distR="0" wp14:anchorId="2BE85C5C" wp14:editId="1A36E31B">
            <wp:extent cx="5507197" cy="26672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9009" cy="2677811"/>
                    </a:xfrm>
                    <a:prstGeom prst="rect">
                      <a:avLst/>
                    </a:prstGeom>
                    <a:noFill/>
                    <a:ln>
                      <a:noFill/>
                    </a:ln>
                  </pic:spPr>
                </pic:pic>
              </a:graphicData>
            </a:graphic>
          </wp:inline>
        </w:drawing>
      </w:r>
    </w:p>
    <w:p w14:paraId="66D0376C" w14:textId="5473321F" w:rsidR="001C0FC3" w:rsidRPr="00153DA4" w:rsidRDefault="00852A33" w:rsidP="0004675B">
      <w:pPr>
        <w:spacing w:line="360" w:lineRule="auto"/>
        <w:jc w:val="both"/>
        <w:rPr>
          <w:rFonts w:ascii="Times New Roman" w:hAnsi="Times New Roman" w:cs="Times New Roman"/>
          <w:sz w:val="24"/>
          <w:szCs w:val="24"/>
          <w:lang w:val="en-US"/>
        </w:rPr>
      </w:pPr>
      <w:r w:rsidRPr="00153DA4">
        <w:rPr>
          <w:rFonts w:ascii="Times New Roman" w:hAnsi="Times New Roman" w:cs="Times New Roman"/>
          <w:b/>
          <w:sz w:val="24"/>
          <w:szCs w:val="24"/>
          <w:lang w:val="en-US"/>
        </w:rPr>
        <w:t>Fig. S</w:t>
      </w:r>
      <w:r w:rsidR="00023D5D" w:rsidRPr="00153DA4">
        <w:rPr>
          <w:rFonts w:ascii="Times New Roman" w:hAnsi="Times New Roman" w:cs="Times New Roman"/>
          <w:b/>
          <w:sz w:val="24"/>
          <w:szCs w:val="24"/>
          <w:lang w:val="en-US"/>
        </w:rPr>
        <w:t>6</w:t>
      </w:r>
      <w:r w:rsidRPr="00153DA4">
        <w:rPr>
          <w:rFonts w:ascii="Times New Roman" w:hAnsi="Times New Roman" w:cs="Times New Roman"/>
          <w:sz w:val="24"/>
          <w:szCs w:val="24"/>
          <w:lang w:val="en-US"/>
        </w:rPr>
        <w:t xml:space="preserve">. SEM images of </w:t>
      </w:r>
      <w:r w:rsidR="00817072" w:rsidRPr="00153DA4">
        <w:rPr>
          <w:rFonts w:ascii="Times New Roman" w:hAnsi="Times New Roman" w:cs="Times New Roman"/>
          <w:sz w:val="24"/>
          <w:szCs w:val="24"/>
          <w:lang w:val="en-US"/>
        </w:rPr>
        <w:t xml:space="preserve">fabricated chiral </w:t>
      </w:r>
      <w:r w:rsidR="0004675B" w:rsidRPr="00153DA4">
        <w:rPr>
          <w:rFonts w:ascii="Times New Roman" w:hAnsi="Times New Roman" w:cs="Times New Roman"/>
          <w:sz w:val="24"/>
          <w:szCs w:val="24"/>
          <w:lang w:val="en-US"/>
        </w:rPr>
        <w:t>gold nanocrescents arrays revealing their homogeneous distribution over large area.</w:t>
      </w:r>
    </w:p>
    <w:p w14:paraId="5CEB07D2" w14:textId="3DD573D1" w:rsidR="001C0FC3" w:rsidRPr="00153DA4" w:rsidRDefault="001C0FC3" w:rsidP="000F3FC3">
      <w:pPr>
        <w:spacing w:line="360" w:lineRule="auto"/>
        <w:jc w:val="both"/>
        <w:rPr>
          <w:rFonts w:ascii="Times New Roman" w:hAnsi="Times New Roman" w:cs="Times New Roman"/>
          <w:b/>
          <w:sz w:val="24"/>
          <w:szCs w:val="24"/>
          <w:lang w:val="en-US"/>
        </w:rPr>
      </w:pPr>
    </w:p>
    <w:p w14:paraId="77D12757" w14:textId="594D176E" w:rsidR="000F3FC3" w:rsidRPr="00153DA4" w:rsidRDefault="00865FAE" w:rsidP="008A4ED4">
      <w:pPr>
        <w:spacing w:line="360" w:lineRule="auto"/>
        <w:rPr>
          <w:rFonts w:ascii="Times New Roman" w:hAnsi="Times New Roman" w:cs="Times New Roman"/>
          <w:sz w:val="24"/>
          <w:szCs w:val="24"/>
          <w:lang w:val="en-US"/>
        </w:rPr>
      </w:pPr>
      <w:r w:rsidRPr="00153DA4">
        <w:rPr>
          <w:noProof/>
          <w:lang w:eastAsia="sv-SE"/>
        </w:rPr>
        <w:drawing>
          <wp:inline distT="0" distB="0" distL="0" distR="0" wp14:anchorId="7D88C913" wp14:editId="144C8866">
            <wp:extent cx="5760720" cy="65601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6560185"/>
                    </a:xfrm>
                    <a:prstGeom prst="rect">
                      <a:avLst/>
                    </a:prstGeom>
                  </pic:spPr>
                </pic:pic>
              </a:graphicData>
            </a:graphic>
          </wp:inline>
        </w:drawing>
      </w:r>
    </w:p>
    <w:p w14:paraId="3E06A66F" w14:textId="3359E855" w:rsidR="00D12689" w:rsidRPr="00153DA4" w:rsidRDefault="00733EF4" w:rsidP="0069526D">
      <w:pPr>
        <w:spacing w:line="360" w:lineRule="auto"/>
        <w:jc w:val="both"/>
        <w:rPr>
          <w:rFonts w:ascii="Times New Roman" w:hAnsi="Times New Roman" w:cs="Times New Roman"/>
          <w:sz w:val="24"/>
          <w:szCs w:val="24"/>
          <w:lang w:val="en-US"/>
        </w:rPr>
      </w:pPr>
      <w:r w:rsidRPr="00153DA4">
        <w:rPr>
          <w:rFonts w:ascii="Times New Roman" w:hAnsi="Times New Roman" w:cs="Times New Roman"/>
          <w:b/>
          <w:sz w:val="24"/>
          <w:szCs w:val="24"/>
          <w:lang w:val="en-US"/>
        </w:rPr>
        <w:t>Fig. S</w:t>
      </w:r>
      <w:r w:rsidR="00023D5D" w:rsidRPr="00153DA4">
        <w:rPr>
          <w:rFonts w:ascii="Times New Roman" w:hAnsi="Times New Roman" w:cs="Times New Roman"/>
          <w:b/>
          <w:sz w:val="24"/>
          <w:szCs w:val="24"/>
          <w:lang w:val="en-US"/>
        </w:rPr>
        <w:t>7</w:t>
      </w:r>
      <w:r w:rsidRPr="00153DA4">
        <w:rPr>
          <w:rFonts w:ascii="Times New Roman" w:hAnsi="Times New Roman" w:cs="Times New Roman"/>
          <w:sz w:val="24"/>
          <w:szCs w:val="24"/>
          <w:lang w:val="en-US"/>
        </w:rPr>
        <w:t xml:space="preserve">. </w:t>
      </w:r>
      <w:r w:rsidR="00112D86" w:rsidRPr="00153DA4">
        <w:rPr>
          <w:rFonts w:ascii="Times New Roman" w:hAnsi="Times New Roman" w:cs="Times New Roman"/>
          <w:sz w:val="24"/>
          <w:szCs w:val="24"/>
          <w:lang w:val="en-US"/>
        </w:rPr>
        <w:t xml:space="preserve">Measurements of chiral bare and coupled systems. </w:t>
      </w:r>
      <w:r w:rsidR="000A6C83" w:rsidRPr="00153DA4">
        <w:rPr>
          <w:rFonts w:ascii="Times New Roman" w:hAnsi="Times New Roman" w:cs="Times New Roman"/>
          <w:sz w:val="24"/>
          <w:szCs w:val="24"/>
          <w:lang w:val="en-US"/>
        </w:rPr>
        <w:t>(</w:t>
      </w:r>
      <w:r w:rsidR="00B567E3" w:rsidRPr="00153DA4">
        <w:rPr>
          <w:rFonts w:ascii="Times New Roman" w:hAnsi="Times New Roman" w:cs="Times New Roman"/>
          <w:sz w:val="24"/>
          <w:szCs w:val="24"/>
          <w:lang w:val="en-US"/>
        </w:rPr>
        <w:t>a</w:t>
      </w:r>
      <w:r w:rsidR="000A6C83" w:rsidRPr="00153DA4">
        <w:rPr>
          <w:rFonts w:ascii="Times New Roman" w:hAnsi="Times New Roman" w:cs="Times New Roman"/>
          <w:sz w:val="24"/>
          <w:szCs w:val="24"/>
          <w:lang w:val="en-US"/>
        </w:rPr>
        <w:t xml:space="preserve">) </w:t>
      </w:r>
      <w:r w:rsidR="00B567E3" w:rsidRPr="00153DA4">
        <w:rPr>
          <w:rFonts w:ascii="Times New Roman" w:hAnsi="Times New Roman" w:cs="Times New Roman"/>
          <w:sz w:val="24"/>
          <w:szCs w:val="24"/>
          <w:lang w:val="en-US"/>
        </w:rPr>
        <w:t>Unpolarized t</w:t>
      </w:r>
      <w:r w:rsidRPr="00153DA4">
        <w:rPr>
          <w:rFonts w:ascii="Times New Roman" w:hAnsi="Times New Roman" w:cs="Times New Roman"/>
          <w:sz w:val="24"/>
          <w:szCs w:val="24"/>
          <w:lang w:val="en-US"/>
        </w:rPr>
        <w:t>ransmission</w:t>
      </w:r>
      <w:r w:rsidR="00B567E3" w:rsidRPr="00153DA4">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m:t>
                </m:r>
              </m:sub>
            </m:sSub>
          </m:num>
          <m:den>
            <m:r>
              <w:rPr>
                <w:rFonts w:ascii="Cambria Math" w:hAnsi="Cambria Math" w:cs="Times New Roman"/>
                <w:sz w:val="24"/>
                <w:szCs w:val="24"/>
                <w:lang w:val="en-US"/>
              </w:rPr>
              <m:t>2</m:t>
            </m:r>
          </m:den>
        </m:f>
      </m:oMath>
      <w:r w:rsidR="00B567E3" w:rsidRPr="00153DA4">
        <w:rPr>
          <w:rFonts w:ascii="Times New Roman" w:hAnsi="Times New Roman" w:cs="Times New Roman"/>
          <w:sz w:val="24"/>
          <w:szCs w:val="24"/>
          <w:lang w:val="en-US"/>
        </w:rPr>
        <w:t>) spectra</w:t>
      </w:r>
      <w:r w:rsidRPr="00153DA4">
        <w:rPr>
          <w:rFonts w:ascii="Times New Roman" w:hAnsi="Times New Roman" w:cs="Times New Roman"/>
          <w:sz w:val="24"/>
          <w:szCs w:val="24"/>
          <w:lang w:val="en-US"/>
        </w:rPr>
        <w:t xml:space="preserve"> through the uncouple</w:t>
      </w:r>
      <w:r w:rsidR="00B567E3" w:rsidRPr="00153DA4">
        <w:rPr>
          <w:rFonts w:ascii="Times New Roman" w:hAnsi="Times New Roman" w:cs="Times New Roman"/>
          <w:sz w:val="24"/>
          <w:szCs w:val="24"/>
          <w:lang w:val="en-US"/>
        </w:rPr>
        <w:t>d chiral Au nanocrescents of</w:t>
      </w:r>
      <w:r w:rsidRPr="00153DA4">
        <w:rPr>
          <w:rFonts w:ascii="Times New Roman" w:hAnsi="Times New Roman" w:cs="Times New Roman"/>
          <w:sz w:val="24"/>
          <w:szCs w:val="24"/>
          <w:lang w:val="en-US"/>
        </w:rPr>
        <w:t xml:space="preserve"> </w:t>
      </w:r>
      <w:r w:rsidR="00B567E3" w:rsidRPr="00153DA4">
        <w:rPr>
          <w:rFonts w:ascii="Times New Roman" w:hAnsi="Times New Roman" w:cs="Times New Roman"/>
          <w:sz w:val="24"/>
          <w:szCs w:val="24"/>
          <w:lang w:val="en-US"/>
        </w:rPr>
        <w:t xml:space="preserve">80 and </w:t>
      </w:r>
      <w:r w:rsidRPr="00153DA4">
        <w:rPr>
          <w:rFonts w:ascii="Times New Roman" w:hAnsi="Times New Roman" w:cs="Times New Roman"/>
          <w:sz w:val="24"/>
          <w:szCs w:val="24"/>
          <w:lang w:val="en-US"/>
        </w:rPr>
        <w:t>100 nm</w:t>
      </w:r>
      <w:r w:rsidR="00B567E3" w:rsidRPr="00153DA4">
        <w:rPr>
          <w:rFonts w:ascii="Times New Roman" w:hAnsi="Times New Roman" w:cs="Times New Roman"/>
          <w:sz w:val="24"/>
          <w:szCs w:val="24"/>
          <w:lang w:val="en-US"/>
        </w:rPr>
        <w:t xml:space="preserve"> diameter on a glass substrate. </w:t>
      </w:r>
      <w:r w:rsidRPr="00153DA4">
        <w:rPr>
          <w:rFonts w:ascii="Times New Roman" w:hAnsi="Times New Roman" w:cs="Times New Roman"/>
          <w:sz w:val="24"/>
          <w:szCs w:val="24"/>
          <w:lang w:val="en-US"/>
        </w:rPr>
        <w:t>Dips in transmission indicate resonances of the particles.</w:t>
      </w:r>
      <w:r w:rsidR="00B567E3" w:rsidRPr="00153DA4">
        <w:rPr>
          <w:rFonts w:ascii="Times New Roman" w:hAnsi="Times New Roman" w:cs="Times New Roman"/>
          <w:sz w:val="24"/>
          <w:szCs w:val="24"/>
          <w:lang w:val="en-US"/>
        </w:rPr>
        <w:t xml:space="preserve"> (b) CD spectra for the same particles.</w:t>
      </w:r>
      <w:r w:rsidR="000A6C83" w:rsidRPr="00153DA4">
        <w:rPr>
          <w:rFonts w:ascii="Times New Roman" w:hAnsi="Times New Roman" w:cs="Times New Roman"/>
          <w:sz w:val="24"/>
          <w:szCs w:val="24"/>
          <w:lang w:val="en-US"/>
        </w:rPr>
        <w:t xml:space="preserve"> (c,d)</w:t>
      </w:r>
      <w:r w:rsidR="00112D86" w:rsidRPr="00153DA4">
        <w:rPr>
          <w:rFonts w:ascii="Times New Roman" w:hAnsi="Times New Roman" w:cs="Times New Roman"/>
          <w:sz w:val="24"/>
          <w:szCs w:val="24"/>
          <w:lang w:val="en-US"/>
        </w:rPr>
        <w:t xml:space="preserve"> Unpolarized transmission (</w:t>
      </w:r>
      <m:oMath>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m:t>
                </m:r>
              </m:sub>
            </m:sSub>
          </m:num>
          <m:den>
            <m:r>
              <w:rPr>
                <w:rFonts w:ascii="Cambria Math" w:hAnsi="Cambria Math" w:cs="Times New Roman"/>
                <w:sz w:val="24"/>
                <w:szCs w:val="24"/>
                <w:lang w:val="en-US"/>
              </w:rPr>
              <m:t>2</m:t>
            </m:r>
          </m:den>
        </m:f>
      </m:oMath>
      <w:r w:rsidR="00112D86" w:rsidRPr="00153DA4">
        <w:rPr>
          <w:rFonts w:ascii="Times New Roman" w:hAnsi="Times New Roman" w:cs="Times New Roman"/>
          <w:sz w:val="24"/>
          <w:szCs w:val="24"/>
          <w:lang w:val="en-US"/>
        </w:rPr>
        <w:t>) spectra chiral Au nanocrescents of 80 and 100 nm diameter</w:t>
      </w:r>
      <w:r w:rsidR="000A6C83" w:rsidRPr="00153DA4">
        <w:rPr>
          <w:rFonts w:ascii="Times New Roman" w:hAnsi="Times New Roman" w:cs="Times New Roman"/>
          <w:sz w:val="24"/>
          <w:szCs w:val="24"/>
          <w:lang w:val="en-US"/>
        </w:rPr>
        <w:t xml:space="preserve"> </w:t>
      </w:r>
      <w:r w:rsidR="00112D86" w:rsidRPr="00153DA4">
        <w:rPr>
          <w:rFonts w:ascii="Times New Roman" w:hAnsi="Times New Roman" w:cs="Times New Roman"/>
          <w:sz w:val="24"/>
          <w:szCs w:val="24"/>
          <w:lang w:val="en-US"/>
        </w:rPr>
        <w:t>positioned in the middle of Fabry-P</w:t>
      </w:r>
      <w:r w:rsidR="00FF0E4A" w:rsidRPr="00153DA4">
        <w:rPr>
          <w:rFonts w:ascii="Times New Roman" w:hAnsi="Times New Roman" w:cs="Times New Roman"/>
          <w:sz w:val="24"/>
          <w:szCs w:val="24"/>
          <w:lang w:val="en-US"/>
        </w:rPr>
        <w:t>é</w:t>
      </w:r>
      <w:r w:rsidR="00112D86" w:rsidRPr="00153DA4">
        <w:rPr>
          <w:rFonts w:ascii="Times New Roman" w:hAnsi="Times New Roman" w:cs="Times New Roman"/>
          <w:sz w:val="24"/>
          <w:szCs w:val="24"/>
          <w:lang w:val="en-US"/>
        </w:rPr>
        <w:t>rot cavities of two different thickness</w:t>
      </w:r>
      <w:r w:rsidR="00B567E3" w:rsidRPr="00153DA4">
        <w:rPr>
          <w:rFonts w:ascii="Times New Roman" w:hAnsi="Times New Roman" w:cs="Times New Roman"/>
          <w:sz w:val="24"/>
          <w:szCs w:val="24"/>
          <w:lang w:val="en-US"/>
        </w:rPr>
        <w:t xml:space="preserve">. (e,f) </w:t>
      </w:r>
      <w:r w:rsidR="00112D86" w:rsidRPr="00153DA4">
        <w:rPr>
          <w:rFonts w:ascii="Times New Roman" w:hAnsi="Times New Roman" w:cs="Times New Roman"/>
          <w:sz w:val="24"/>
          <w:szCs w:val="24"/>
          <w:lang w:val="en-US"/>
        </w:rPr>
        <w:t>The corresponding CD spectra for the same set of coupled structures</w:t>
      </w:r>
      <w:r w:rsidR="00B567E3" w:rsidRPr="00153DA4">
        <w:rPr>
          <w:rFonts w:ascii="Times New Roman" w:hAnsi="Times New Roman" w:cs="Times New Roman"/>
          <w:sz w:val="24"/>
          <w:szCs w:val="24"/>
          <w:lang w:val="en-US"/>
        </w:rPr>
        <w:t>.</w:t>
      </w:r>
    </w:p>
    <w:p w14:paraId="4EC5AF7E" w14:textId="10EA5C1A" w:rsidR="00153DA4" w:rsidRPr="00153DA4" w:rsidRDefault="00153DA4">
      <w:pPr>
        <w:rPr>
          <w:rFonts w:ascii="Times New Roman" w:hAnsi="Times New Roman" w:cs="Times New Roman"/>
          <w:sz w:val="24"/>
          <w:szCs w:val="24"/>
          <w:lang w:val="en-US"/>
        </w:rPr>
      </w:pPr>
      <w:r w:rsidRPr="00153DA4">
        <w:rPr>
          <w:rFonts w:ascii="Times New Roman" w:hAnsi="Times New Roman" w:cs="Times New Roman"/>
          <w:sz w:val="24"/>
          <w:szCs w:val="24"/>
          <w:lang w:val="en-US"/>
        </w:rPr>
        <w:br w:type="page"/>
      </w:r>
    </w:p>
    <w:p w14:paraId="6D758F76" w14:textId="7A5FCC42" w:rsidR="00153DA4" w:rsidRPr="00C11C65" w:rsidRDefault="00153DA4" w:rsidP="00153DA4">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153DA4">
        <w:rPr>
          <w:rFonts w:ascii="Times New Roman" w:hAnsi="Times New Roman" w:cs="Times New Roman"/>
          <w:sz w:val="24"/>
          <w:szCs w:val="24"/>
          <w:lang w:val="en-US"/>
        </w:rPr>
        <w:fldChar w:fldCharType="begin" w:fldLock="1"/>
      </w:r>
      <w:r w:rsidRPr="00153DA4">
        <w:rPr>
          <w:rFonts w:ascii="Times New Roman" w:hAnsi="Times New Roman" w:cs="Times New Roman"/>
          <w:sz w:val="24"/>
          <w:szCs w:val="24"/>
          <w:lang w:val="en-US"/>
        </w:rPr>
        <w:instrText xml:space="preserve">ADDIN Mendeley Bibliography CSL_BIBLIOGRAPHY </w:instrText>
      </w:r>
      <w:r w:rsidRPr="00153DA4">
        <w:rPr>
          <w:rFonts w:ascii="Times New Roman" w:hAnsi="Times New Roman" w:cs="Times New Roman"/>
          <w:sz w:val="24"/>
          <w:szCs w:val="24"/>
          <w:lang w:val="en-US"/>
        </w:rPr>
        <w:fldChar w:fldCharType="separate"/>
      </w:r>
      <w:r w:rsidRPr="00C11C65">
        <w:rPr>
          <w:rFonts w:ascii="Times New Roman" w:hAnsi="Times New Roman" w:cs="Times New Roman"/>
          <w:noProof/>
          <w:sz w:val="24"/>
          <w:szCs w:val="24"/>
          <w:lang w:val="en-US"/>
        </w:rPr>
        <w:t>[1]</w:t>
      </w:r>
      <w:r w:rsidRPr="00C11C65">
        <w:rPr>
          <w:rFonts w:ascii="Times New Roman" w:hAnsi="Times New Roman" w:cs="Times New Roman"/>
          <w:noProof/>
          <w:sz w:val="24"/>
          <w:szCs w:val="24"/>
          <w:lang w:val="en-US"/>
        </w:rPr>
        <w:tab/>
        <w:t xml:space="preserve">Y. Tang and A. E. Cohen, Phys. Rev. Lett. </w:t>
      </w:r>
      <w:r w:rsidRPr="00C11C65">
        <w:rPr>
          <w:rFonts w:ascii="Times New Roman" w:hAnsi="Times New Roman" w:cs="Times New Roman"/>
          <w:b/>
          <w:bCs/>
          <w:noProof/>
          <w:sz w:val="24"/>
          <w:szCs w:val="24"/>
          <w:lang w:val="en-US"/>
        </w:rPr>
        <w:t>104</w:t>
      </w:r>
      <w:r w:rsidRPr="00C11C65">
        <w:rPr>
          <w:rFonts w:ascii="Times New Roman" w:hAnsi="Times New Roman" w:cs="Times New Roman"/>
          <w:noProof/>
          <w:sz w:val="24"/>
          <w:szCs w:val="24"/>
          <w:lang w:val="en-US"/>
        </w:rPr>
        <w:t>, 163901 (2010).</w:t>
      </w:r>
    </w:p>
    <w:p w14:paraId="520D9136" w14:textId="77777777" w:rsidR="00153DA4" w:rsidRPr="00C11C65" w:rsidRDefault="00153DA4" w:rsidP="00153DA4">
      <w:pPr>
        <w:widowControl w:val="0"/>
        <w:autoSpaceDE w:val="0"/>
        <w:autoSpaceDN w:val="0"/>
        <w:adjustRightInd w:val="0"/>
        <w:spacing w:line="360" w:lineRule="auto"/>
        <w:ind w:left="640" w:hanging="640"/>
        <w:rPr>
          <w:rFonts w:ascii="Times New Roman" w:hAnsi="Times New Roman" w:cs="Times New Roman"/>
          <w:noProof/>
          <w:sz w:val="24"/>
          <w:lang w:val="en-US"/>
        </w:rPr>
      </w:pPr>
      <w:r w:rsidRPr="00C11C65">
        <w:rPr>
          <w:rFonts w:ascii="Times New Roman" w:hAnsi="Times New Roman" w:cs="Times New Roman"/>
          <w:noProof/>
          <w:sz w:val="24"/>
          <w:szCs w:val="24"/>
          <w:lang w:val="en-US"/>
        </w:rPr>
        <w:t>[2]</w:t>
      </w:r>
      <w:r w:rsidRPr="00C11C65">
        <w:rPr>
          <w:rFonts w:ascii="Times New Roman" w:hAnsi="Times New Roman" w:cs="Times New Roman"/>
          <w:noProof/>
          <w:sz w:val="24"/>
          <w:szCs w:val="24"/>
          <w:lang w:val="en-US"/>
        </w:rPr>
        <w:tab/>
        <w:t xml:space="preserve">L. Novotny and B. Hecht, </w:t>
      </w:r>
      <w:r w:rsidRPr="00C11C65">
        <w:rPr>
          <w:rFonts w:ascii="Times New Roman" w:hAnsi="Times New Roman" w:cs="Times New Roman"/>
          <w:i/>
          <w:iCs/>
          <w:noProof/>
          <w:sz w:val="24"/>
          <w:szCs w:val="24"/>
          <w:lang w:val="en-US"/>
        </w:rPr>
        <w:t>Principles of Nano-Optics</w:t>
      </w:r>
      <w:r w:rsidRPr="00C11C65">
        <w:rPr>
          <w:rFonts w:ascii="Times New Roman" w:hAnsi="Times New Roman" w:cs="Times New Roman"/>
          <w:noProof/>
          <w:sz w:val="24"/>
          <w:szCs w:val="24"/>
          <w:lang w:val="en-US"/>
        </w:rPr>
        <w:t xml:space="preserve"> (Cambridge University Press, 2006).</w:t>
      </w:r>
    </w:p>
    <w:p w14:paraId="09DC176F" w14:textId="2CC0C55A" w:rsidR="00153DA4" w:rsidRPr="00153DA4" w:rsidRDefault="00153DA4" w:rsidP="0069526D">
      <w:pPr>
        <w:spacing w:line="360" w:lineRule="auto"/>
        <w:jc w:val="both"/>
        <w:rPr>
          <w:rFonts w:ascii="Times New Roman" w:hAnsi="Times New Roman" w:cs="Times New Roman"/>
          <w:sz w:val="24"/>
          <w:szCs w:val="24"/>
          <w:lang w:val="en-US"/>
        </w:rPr>
      </w:pPr>
      <w:r w:rsidRPr="00153DA4">
        <w:rPr>
          <w:rFonts w:ascii="Times New Roman" w:hAnsi="Times New Roman" w:cs="Times New Roman"/>
          <w:sz w:val="24"/>
          <w:szCs w:val="24"/>
          <w:lang w:val="en-US"/>
        </w:rPr>
        <w:fldChar w:fldCharType="end"/>
      </w:r>
    </w:p>
    <w:sectPr w:rsidR="00153DA4" w:rsidRPr="00153DA4">
      <w:footerReference w:type="even" r:id="rId16"/>
      <w:footerReference w:type="default" r:id="rId17"/>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58E6FF0" w16cid:durableId="211226E3"/>
  <w16cid:commentId w16cid:paraId="461C0C1D" w16cid:durableId="21122700"/>
  <w16cid:commentId w16cid:paraId="528C8137" w16cid:durableId="21122911"/>
  <w16cid:commentId w16cid:paraId="65A394BF" w16cid:durableId="211229C8"/>
  <w16cid:commentId w16cid:paraId="7AC20A49" w16cid:durableId="2112298E"/>
  <w16cid:commentId w16cid:paraId="068A59FB" w16cid:durableId="21122A42"/>
  <w16cid:commentId w16cid:paraId="6761EB7F" w16cid:durableId="21122A66"/>
  <w16cid:commentId w16cid:paraId="0985AA8A" w16cid:durableId="21122BD2"/>
  <w16cid:commentId w16cid:paraId="3EB7DC7B" w16cid:durableId="21122C6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60AA56" w14:textId="77777777" w:rsidR="00A15AF6" w:rsidRDefault="00A15AF6" w:rsidP="00F84216">
      <w:pPr>
        <w:spacing w:after="0" w:line="240" w:lineRule="auto"/>
      </w:pPr>
      <w:r>
        <w:separator/>
      </w:r>
    </w:p>
  </w:endnote>
  <w:endnote w:type="continuationSeparator" w:id="0">
    <w:p w14:paraId="4E670DC6" w14:textId="77777777" w:rsidR="00A15AF6" w:rsidRDefault="00A15AF6" w:rsidP="00F84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6773D" w14:textId="77777777" w:rsidR="000C77F3" w:rsidRDefault="000C77F3" w:rsidP="00D8523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FC0631" w14:textId="77777777" w:rsidR="000C77F3" w:rsidRDefault="000C77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AC99F" w14:textId="3FA7BEBC" w:rsidR="000C77F3" w:rsidRDefault="000C77F3" w:rsidP="00D8523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509F9">
      <w:rPr>
        <w:rStyle w:val="PageNumber"/>
        <w:noProof/>
      </w:rPr>
      <w:t>7</w:t>
    </w:r>
    <w:r>
      <w:rPr>
        <w:rStyle w:val="PageNumber"/>
      </w:rPr>
      <w:fldChar w:fldCharType="end"/>
    </w:r>
  </w:p>
  <w:p w14:paraId="46F20446" w14:textId="77777777" w:rsidR="000C77F3" w:rsidRDefault="000C77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F5AE75" w14:textId="77777777" w:rsidR="00A15AF6" w:rsidRDefault="00A15AF6" w:rsidP="00F84216">
      <w:pPr>
        <w:spacing w:after="0" w:line="240" w:lineRule="auto"/>
      </w:pPr>
      <w:r>
        <w:separator/>
      </w:r>
    </w:p>
  </w:footnote>
  <w:footnote w:type="continuationSeparator" w:id="0">
    <w:p w14:paraId="06DF6D8B" w14:textId="77777777" w:rsidR="00A15AF6" w:rsidRDefault="00A15AF6" w:rsidP="00F842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70E8C"/>
    <w:multiLevelType w:val="hybridMultilevel"/>
    <w:tmpl w:val="ECFC13D6"/>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1E167C62"/>
    <w:multiLevelType w:val="hybridMultilevel"/>
    <w:tmpl w:val="26665EC2"/>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F1F3099"/>
    <w:multiLevelType w:val="hybridMultilevel"/>
    <w:tmpl w:val="9A8A13A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4F0066E9"/>
    <w:multiLevelType w:val="hybridMultilevel"/>
    <w:tmpl w:val="9A8A13A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6C456F35"/>
    <w:multiLevelType w:val="hybridMultilevel"/>
    <w:tmpl w:val="9A8A13A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6E9C228B"/>
    <w:multiLevelType w:val="hybridMultilevel"/>
    <w:tmpl w:val="DF6CB81E"/>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1304"/>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item db-id=&quot;wt0ta2sdb2z528eta27p02v692w5pvd22tar&quot;&gt;un_plasmonic_database&lt;record-ids&gt;&lt;item&gt;451&lt;/item&gt;&lt;item&gt;595&lt;/item&gt;&lt;item&gt;670&lt;/item&gt;&lt;item&gt;674&lt;/item&gt;&lt;item&gt;675&lt;/item&gt;&lt;item&gt;712&lt;/item&gt;&lt;item&gt;720&lt;/item&gt;&lt;item&gt;727&lt;/item&gt;&lt;item&gt;835&lt;/item&gt;&lt;item&gt;879&lt;/item&gt;&lt;item&gt;886&lt;/item&gt;&lt;item&gt;903&lt;/item&gt;&lt;item&gt;923&lt;/item&gt;&lt;item&gt;925&lt;/item&gt;&lt;item&gt;949&lt;/item&gt;&lt;item&gt;951&lt;/item&gt;&lt;item&gt;1009&lt;/item&gt;&lt;item&gt;1047&lt;/item&gt;&lt;item&gt;1061&lt;/item&gt;&lt;item&gt;1071&lt;/item&gt;&lt;item&gt;1082&lt;/item&gt;&lt;item&gt;1291&lt;/item&gt;&lt;item&gt;1294&lt;/item&gt;&lt;item&gt;1304&lt;/item&gt;&lt;item&gt;1310&lt;/item&gt;&lt;item&gt;1311&lt;/item&gt;&lt;item&gt;1314&lt;/item&gt;&lt;item&gt;1331&lt;/item&gt;&lt;item&gt;1332&lt;/item&gt;&lt;item&gt;1333&lt;/item&gt;&lt;item&gt;1334&lt;/item&gt;&lt;item&gt;1335&lt;/item&gt;&lt;item&gt;1336&lt;/item&gt;&lt;item&gt;1337&lt;/item&gt;&lt;item&gt;1338&lt;/item&gt;&lt;item&gt;1339&lt;/item&gt;&lt;item&gt;1340&lt;/item&gt;&lt;item&gt;1341&lt;/item&gt;&lt;item&gt;1342&lt;/item&gt;&lt;item&gt;1343&lt;/item&gt;&lt;item&gt;1344&lt;/item&gt;&lt;item&gt;1345&lt;/item&gt;&lt;item&gt;1346&lt;/item&gt;&lt;item&gt;1347&lt;/item&gt;&lt;item&gt;1348&lt;/item&gt;&lt;item&gt;1349&lt;/item&gt;&lt;item&gt;1350&lt;/item&gt;&lt;item&gt;1351&lt;/item&gt;&lt;item&gt;1352&lt;/item&gt;&lt;item&gt;1353&lt;/item&gt;&lt;item&gt;1354&lt;/item&gt;&lt;item&gt;1355&lt;/item&gt;&lt;item&gt;1356&lt;/item&gt;&lt;item&gt;1357&lt;/item&gt;&lt;item&gt;1358&lt;/item&gt;&lt;item&gt;1359&lt;/item&gt;&lt;item&gt;1360&lt;/item&gt;&lt;item&gt;1361&lt;/item&gt;&lt;item&gt;1362&lt;/item&gt;&lt;item&gt;1363&lt;/item&gt;&lt;item&gt;1364&lt;/item&gt;&lt;item&gt;1366&lt;/item&gt;&lt;item&gt;1367&lt;/item&gt;&lt;item&gt;1368&lt;/item&gt;&lt;/record-ids&gt;&lt;/item&gt;&lt;/Libraries&gt;"/>
  </w:docVars>
  <w:rsids>
    <w:rsidRoot w:val="00C5475B"/>
    <w:rsid w:val="00000275"/>
    <w:rsid w:val="000014AB"/>
    <w:rsid w:val="000017C2"/>
    <w:rsid w:val="00001A2A"/>
    <w:rsid w:val="00002B5D"/>
    <w:rsid w:val="00002E9D"/>
    <w:rsid w:val="000031D8"/>
    <w:rsid w:val="0000439C"/>
    <w:rsid w:val="0000567E"/>
    <w:rsid w:val="0000583A"/>
    <w:rsid w:val="00005A1D"/>
    <w:rsid w:val="00011756"/>
    <w:rsid w:val="00020C9C"/>
    <w:rsid w:val="00021D97"/>
    <w:rsid w:val="0002384A"/>
    <w:rsid w:val="00023D5D"/>
    <w:rsid w:val="0002463D"/>
    <w:rsid w:val="00025115"/>
    <w:rsid w:val="0002523D"/>
    <w:rsid w:val="00025D1C"/>
    <w:rsid w:val="00030088"/>
    <w:rsid w:val="000305A6"/>
    <w:rsid w:val="000310AF"/>
    <w:rsid w:val="00031252"/>
    <w:rsid w:val="000314D0"/>
    <w:rsid w:val="000371FA"/>
    <w:rsid w:val="000376A1"/>
    <w:rsid w:val="00040B9F"/>
    <w:rsid w:val="000411C7"/>
    <w:rsid w:val="00041EA8"/>
    <w:rsid w:val="0004385A"/>
    <w:rsid w:val="000440C7"/>
    <w:rsid w:val="0004453B"/>
    <w:rsid w:val="00044C06"/>
    <w:rsid w:val="00045402"/>
    <w:rsid w:val="0004675B"/>
    <w:rsid w:val="000467E0"/>
    <w:rsid w:val="00051C8B"/>
    <w:rsid w:val="00053ABF"/>
    <w:rsid w:val="000541BC"/>
    <w:rsid w:val="00055265"/>
    <w:rsid w:val="0005543A"/>
    <w:rsid w:val="000561A0"/>
    <w:rsid w:val="00056E72"/>
    <w:rsid w:val="000575C5"/>
    <w:rsid w:val="000609AE"/>
    <w:rsid w:val="00060EB6"/>
    <w:rsid w:val="000661EA"/>
    <w:rsid w:val="00067162"/>
    <w:rsid w:val="000710F7"/>
    <w:rsid w:val="00074A54"/>
    <w:rsid w:val="00074DEA"/>
    <w:rsid w:val="00074F7F"/>
    <w:rsid w:val="00075E04"/>
    <w:rsid w:val="000766F5"/>
    <w:rsid w:val="00076D47"/>
    <w:rsid w:val="00080B80"/>
    <w:rsid w:val="000825CE"/>
    <w:rsid w:val="00082ADC"/>
    <w:rsid w:val="000834B8"/>
    <w:rsid w:val="00084FAF"/>
    <w:rsid w:val="00085EBE"/>
    <w:rsid w:val="000860AF"/>
    <w:rsid w:val="00087B02"/>
    <w:rsid w:val="00087FB9"/>
    <w:rsid w:val="00090170"/>
    <w:rsid w:val="00090437"/>
    <w:rsid w:val="00091A76"/>
    <w:rsid w:val="00091D6B"/>
    <w:rsid w:val="000949B8"/>
    <w:rsid w:val="00094F38"/>
    <w:rsid w:val="000966C1"/>
    <w:rsid w:val="00096AB4"/>
    <w:rsid w:val="00096CD7"/>
    <w:rsid w:val="00097325"/>
    <w:rsid w:val="000977B9"/>
    <w:rsid w:val="000A1279"/>
    <w:rsid w:val="000A2AF8"/>
    <w:rsid w:val="000A2CED"/>
    <w:rsid w:val="000A40C7"/>
    <w:rsid w:val="000A42BC"/>
    <w:rsid w:val="000A538C"/>
    <w:rsid w:val="000A56FC"/>
    <w:rsid w:val="000A6C83"/>
    <w:rsid w:val="000A7CBD"/>
    <w:rsid w:val="000A7FE8"/>
    <w:rsid w:val="000B0576"/>
    <w:rsid w:val="000B2432"/>
    <w:rsid w:val="000B288F"/>
    <w:rsid w:val="000B41A2"/>
    <w:rsid w:val="000B59C1"/>
    <w:rsid w:val="000B6303"/>
    <w:rsid w:val="000B69D9"/>
    <w:rsid w:val="000C12E2"/>
    <w:rsid w:val="000C1A07"/>
    <w:rsid w:val="000C3ACC"/>
    <w:rsid w:val="000C41D3"/>
    <w:rsid w:val="000C49CB"/>
    <w:rsid w:val="000C59D3"/>
    <w:rsid w:val="000C77F3"/>
    <w:rsid w:val="000C7C99"/>
    <w:rsid w:val="000D05E4"/>
    <w:rsid w:val="000D0C75"/>
    <w:rsid w:val="000D1CD9"/>
    <w:rsid w:val="000D1E5A"/>
    <w:rsid w:val="000D2E89"/>
    <w:rsid w:val="000D3087"/>
    <w:rsid w:val="000D33F1"/>
    <w:rsid w:val="000D607E"/>
    <w:rsid w:val="000D62D2"/>
    <w:rsid w:val="000D7C66"/>
    <w:rsid w:val="000D7D92"/>
    <w:rsid w:val="000E0B5D"/>
    <w:rsid w:val="000E13DE"/>
    <w:rsid w:val="000E14F2"/>
    <w:rsid w:val="000E4135"/>
    <w:rsid w:val="000E5746"/>
    <w:rsid w:val="000E6344"/>
    <w:rsid w:val="000E6602"/>
    <w:rsid w:val="000E72B7"/>
    <w:rsid w:val="000F0832"/>
    <w:rsid w:val="000F3FC3"/>
    <w:rsid w:val="000F60BF"/>
    <w:rsid w:val="0010186F"/>
    <w:rsid w:val="0010235D"/>
    <w:rsid w:val="00102963"/>
    <w:rsid w:val="00102D6B"/>
    <w:rsid w:val="00104991"/>
    <w:rsid w:val="00107DAA"/>
    <w:rsid w:val="001100BE"/>
    <w:rsid w:val="00111482"/>
    <w:rsid w:val="001127FF"/>
    <w:rsid w:val="00112C37"/>
    <w:rsid w:val="00112D86"/>
    <w:rsid w:val="0011309A"/>
    <w:rsid w:val="00113890"/>
    <w:rsid w:val="0011416E"/>
    <w:rsid w:val="001141B4"/>
    <w:rsid w:val="00115203"/>
    <w:rsid w:val="00117B88"/>
    <w:rsid w:val="00120317"/>
    <w:rsid w:val="00120B09"/>
    <w:rsid w:val="00122122"/>
    <w:rsid w:val="0012301E"/>
    <w:rsid w:val="00123338"/>
    <w:rsid w:val="00124658"/>
    <w:rsid w:val="0012707A"/>
    <w:rsid w:val="00127377"/>
    <w:rsid w:val="001273FE"/>
    <w:rsid w:val="001304B1"/>
    <w:rsid w:val="00132732"/>
    <w:rsid w:val="0013287A"/>
    <w:rsid w:val="001342A6"/>
    <w:rsid w:val="001350B8"/>
    <w:rsid w:val="00137B22"/>
    <w:rsid w:val="0014038C"/>
    <w:rsid w:val="00141FB5"/>
    <w:rsid w:val="00142B86"/>
    <w:rsid w:val="00142CBB"/>
    <w:rsid w:val="00146D25"/>
    <w:rsid w:val="0014787F"/>
    <w:rsid w:val="00147A52"/>
    <w:rsid w:val="001512DF"/>
    <w:rsid w:val="00151708"/>
    <w:rsid w:val="00153902"/>
    <w:rsid w:val="00153CAB"/>
    <w:rsid w:val="00153DA4"/>
    <w:rsid w:val="00153E5C"/>
    <w:rsid w:val="00156B1E"/>
    <w:rsid w:val="00156F16"/>
    <w:rsid w:val="00156F50"/>
    <w:rsid w:val="00160104"/>
    <w:rsid w:val="001607F4"/>
    <w:rsid w:val="001619C6"/>
    <w:rsid w:val="00163BBD"/>
    <w:rsid w:val="00164201"/>
    <w:rsid w:val="00166B4D"/>
    <w:rsid w:val="00171032"/>
    <w:rsid w:val="001719E3"/>
    <w:rsid w:val="00172805"/>
    <w:rsid w:val="00172C64"/>
    <w:rsid w:val="0017307E"/>
    <w:rsid w:val="00173B05"/>
    <w:rsid w:val="00173C2E"/>
    <w:rsid w:val="001746BF"/>
    <w:rsid w:val="00174B61"/>
    <w:rsid w:val="00176793"/>
    <w:rsid w:val="001767DB"/>
    <w:rsid w:val="00181141"/>
    <w:rsid w:val="00181EA9"/>
    <w:rsid w:val="00182545"/>
    <w:rsid w:val="00182CE7"/>
    <w:rsid w:val="00182EB1"/>
    <w:rsid w:val="001830E9"/>
    <w:rsid w:val="0018614B"/>
    <w:rsid w:val="001873DD"/>
    <w:rsid w:val="001874EE"/>
    <w:rsid w:val="001878EB"/>
    <w:rsid w:val="00191814"/>
    <w:rsid w:val="001957D8"/>
    <w:rsid w:val="00195851"/>
    <w:rsid w:val="001A08A0"/>
    <w:rsid w:val="001A09F2"/>
    <w:rsid w:val="001A0C66"/>
    <w:rsid w:val="001A0DB0"/>
    <w:rsid w:val="001A1545"/>
    <w:rsid w:val="001A4A6C"/>
    <w:rsid w:val="001A52CC"/>
    <w:rsid w:val="001A5A19"/>
    <w:rsid w:val="001A6899"/>
    <w:rsid w:val="001A742A"/>
    <w:rsid w:val="001B0D1D"/>
    <w:rsid w:val="001B13F5"/>
    <w:rsid w:val="001B1E50"/>
    <w:rsid w:val="001B5894"/>
    <w:rsid w:val="001B5F74"/>
    <w:rsid w:val="001C0639"/>
    <w:rsid w:val="001C0FC3"/>
    <w:rsid w:val="001C25DB"/>
    <w:rsid w:val="001C2ACE"/>
    <w:rsid w:val="001C2F26"/>
    <w:rsid w:val="001C3BA4"/>
    <w:rsid w:val="001C470D"/>
    <w:rsid w:val="001C4896"/>
    <w:rsid w:val="001C4C60"/>
    <w:rsid w:val="001C7B98"/>
    <w:rsid w:val="001D0277"/>
    <w:rsid w:val="001D0296"/>
    <w:rsid w:val="001D02B9"/>
    <w:rsid w:val="001D0FB2"/>
    <w:rsid w:val="001D11F5"/>
    <w:rsid w:val="001D1231"/>
    <w:rsid w:val="001D1D6A"/>
    <w:rsid w:val="001D227D"/>
    <w:rsid w:val="001D2B9C"/>
    <w:rsid w:val="001D6A40"/>
    <w:rsid w:val="001E04A9"/>
    <w:rsid w:val="001E0E02"/>
    <w:rsid w:val="001E2999"/>
    <w:rsid w:val="001E4D9A"/>
    <w:rsid w:val="001E519B"/>
    <w:rsid w:val="001E6A3A"/>
    <w:rsid w:val="001E6E14"/>
    <w:rsid w:val="001E6FC6"/>
    <w:rsid w:val="001F05E1"/>
    <w:rsid w:val="001F6CED"/>
    <w:rsid w:val="001F7B03"/>
    <w:rsid w:val="001F7E52"/>
    <w:rsid w:val="00200D68"/>
    <w:rsid w:val="00201C09"/>
    <w:rsid w:val="00202BDD"/>
    <w:rsid w:val="002038CA"/>
    <w:rsid w:val="00205A3F"/>
    <w:rsid w:val="00205E7E"/>
    <w:rsid w:val="00206188"/>
    <w:rsid w:val="0020746E"/>
    <w:rsid w:val="0021174A"/>
    <w:rsid w:val="00212CAD"/>
    <w:rsid w:val="00216220"/>
    <w:rsid w:val="002167DE"/>
    <w:rsid w:val="00220D72"/>
    <w:rsid w:val="00220F1F"/>
    <w:rsid w:val="002214B4"/>
    <w:rsid w:val="002214E7"/>
    <w:rsid w:val="00221B27"/>
    <w:rsid w:val="0022245D"/>
    <w:rsid w:val="00223B98"/>
    <w:rsid w:val="0022547A"/>
    <w:rsid w:val="0022577F"/>
    <w:rsid w:val="00227057"/>
    <w:rsid w:val="00230426"/>
    <w:rsid w:val="00233C42"/>
    <w:rsid w:val="00233EFD"/>
    <w:rsid w:val="00234600"/>
    <w:rsid w:val="002358B3"/>
    <w:rsid w:val="00235F21"/>
    <w:rsid w:val="002374F1"/>
    <w:rsid w:val="00237657"/>
    <w:rsid w:val="002401C0"/>
    <w:rsid w:val="002418C0"/>
    <w:rsid w:val="00241F34"/>
    <w:rsid w:val="002420CF"/>
    <w:rsid w:val="00242E46"/>
    <w:rsid w:val="00244306"/>
    <w:rsid w:val="00244EFF"/>
    <w:rsid w:val="00246346"/>
    <w:rsid w:val="00246837"/>
    <w:rsid w:val="00246A96"/>
    <w:rsid w:val="00251A86"/>
    <w:rsid w:val="00251B02"/>
    <w:rsid w:val="00252C2A"/>
    <w:rsid w:val="00254BCC"/>
    <w:rsid w:val="002551E8"/>
    <w:rsid w:val="00255A83"/>
    <w:rsid w:val="00256D96"/>
    <w:rsid w:val="002603DD"/>
    <w:rsid w:val="00260BB6"/>
    <w:rsid w:val="002616C4"/>
    <w:rsid w:val="00261BE6"/>
    <w:rsid w:val="00262CA3"/>
    <w:rsid w:val="00262EBE"/>
    <w:rsid w:val="002633E5"/>
    <w:rsid w:val="002635B8"/>
    <w:rsid w:val="00264479"/>
    <w:rsid w:val="00267423"/>
    <w:rsid w:val="00267595"/>
    <w:rsid w:val="00270088"/>
    <w:rsid w:val="002709B8"/>
    <w:rsid w:val="00270A28"/>
    <w:rsid w:val="00271C2F"/>
    <w:rsid w:val="002741FA"/>
    <w:rsid w:val="002759C9"/>
    <w:rsid w:val="00275AFA"/>
    <w:rsid w:val="00277037"/>
    <w:rsid w:val="00277AE0"/>
    <w:rsid w:val="00280143"/>
    <w:rsid w:val="00280E98"/>
    <w:rsid w:val="00282568"/>
    <w:rsid w:val="00282820"/>
    <w:rsid w:val="00284CA3"/>
    <w:rsid w:val="002858A5"/>
    <w:rsid w:val="00290827"/>
    <w:rsid w:val="00291D01"/>
    <w:rsid w:val="002924B5"/>
    <w:rsid w:val="00293801"/>
    <w:rsid w:val="002944C6"/>
    <w:rsid w:val="00296125"/>
    <w:rsid w:val="00297A74"/>
    <w:rsid w:val="00297B6F"/>
    <w:rsid w:val="002A03CE"/>
    <w:rsid w:val="002A131D"/>
    <w:rsid w:val="002A1FFF"/>
    <w:rsid w:val="002A289E"/>
    <w:rsid w:val="002A35CE"/>
    <w:rsid w:val="002A3A47"/>
    <w:rsid w:val="002A4CDF"/>
    <w:rsid w:val="002A6608"/>
    <w:rsid w:val="002B10FF"/>
    <w:rsid w:val="002B1B31"/>
    <w:rsid w:val="002B248F"/>
    <w:rsid w:val="002B36E7"/>
    <w:rsid w:val="002B5992"/>
    <w:rsid w:val="002B615B"/>
    <w:rsid w:val="002B7974"/>
    <w:rsid w:val="002C1512"/>
    <w:rsid w:val="002C1F32"/>
    <w:rsid w:val="002C30FF"/>
    <w:rsid w:val="002C33D8"/>
    <w:rsid w:val="002C3EC2"/>
    <w:rsid w:val="002C6BE5"/>
    <w:rsid w:val="002C6EC3"/>
    <w:rsid w:val="002C6F00"/>
    <w:rsid w:val="002D230F"/>
    <w:rsid w:val="002D2BD1"/>
    <w:rsid w:val="002D2C85"/>
    <w:rsid w:val="002D3D09"/>
    <w:rsid w:val="002D5C7A"/>
    <w:rsid w:val="002D7A1F"/>
    <w:rsid w:val="002E050D"/>
    <w:rsid w:val="002E1605"/>
    <w:rsid w:val="002E1BBF"/>
    <w:rsid w:val="002E3AEF"/>
    <w:rsid w:val="002E457C"/>
    <w:rsid w:val="002E4647"/>
    <w:rsid w:val="002E4928"/>
    <w:rsid w:val="002E5B43"/>
    <w:rsid w:val="002E6481"/>
    <w:rsid w:val="002E7B27"/>
    <w:rsid w:val="002F0C50"/>
    <w:rsid w:val="002F15D6"/>
    <w:rsid w:val="002F24D3"/>
    <w:rsid w:val="002F29A5"/>
    <w:rsid w:val="002F2B71"/>
    <w:rsid w:val="002F3022"/>
    <w:rsid w:val="002F3E13"/>
    <w:rsid w:val="002F5AC4"/>
    <w:rsid w:val="002F7042"/>
    <w:rsid w:val="0030021B"/>
    <w:rsid w:val="00301117"/>
    <w:rsid w:val="0030202E"/>
    <w:rsid w:val="00302175"/>
    <w:rsid w:val="0030236B"/>
    <w:rsid w:val="00304B49"/>
    <w:rsid w:val="00304C8C"/>
    <w:rsid w:val="003054AC"/>
    <w:rsid w:val="0030684D"/>
    <w:rsid w:val="0030702B"/>
    <w:rsid w:val="00307A4D"/>
    <w:rsid w:val="003116AC"/>
    <w:rsid w:val="00311F3A"/>
    <w:rsid w:val="00312A5B"/>
    <w:rsid w:val="00315E19"/>
    <w:rsid w:val="003164B2"/>
    <w:rsid w:val="00316910"/>
    <w:rsid w:val="00322139"/>
    <w:rsid w:val="00323E52"/>
    <w:rsid w:val="003245A5"/>
    <w:rsid w:val="00325FBF"/>
    <w:rsid w:val="00326204"/>
    <w:rsid w:val="003269B0"/>
    <w:rsid w:val="00326F91"/>
    <w:rsid w:val="00327F7D"/>
    <w:rsid w:val="00330178"/>
    <w:rsid w:val="0033041A"/>
    <w:rsid w:val="003304F3"/>
    <w:rsid w:val="00330A3C"/>
    <w:rsid w:val="00331158"/>
    <w:rsid w:val="00331781"/>
    <w:rsid w:val="00332714"/>
    <w:rsid w:val="00332A54"/>
    <w:rsid w:val="003338FD"/>
    <w:rsid w:val="00334E40"/>
    <w:rsid w:val="00335795"/>
    <w:rsid w:val="00336264"/>
    <w:rsid w:val="00336596"/>
    <w:rsid w:val="00336A43"/>
    <w:rsid w:val="0034301A"/>
    <w:rsid w:val="003442D3"/>
    <w:rsid w:val="0034436E"/>
    <w:rsid w:val="00344982"/>
    <w:rsid w:val="00345B53"/>
    <w:rsid w:val="00346D43"/>
    <w:rsid w:val="00351B6D"/>
    <w:rsid w:val="00352539"/>
    <w:rsid w:val="003525D0"/>
    <w:rsid w:val="003535AF"/>
    <w:rsid w:val="00354903"/>
    <w:rsid w:val="0035709B"/>
    <w:rsid w:val="003579FC"/>
    <w:rsid w:val="00357C8A"/>
    <w:rsid w:val="00360A47"/>
    <w:rsid w:val="00361190"/>
    <w:rsid w:val="00363035"/>
    <w:rsid w:val="003632A2"/>
    <w:rsid w:val="003659FE"/>
    <w:rsid w:val="003673A9"/>
    <w:rsid w:val="00367CE5"/>
    <w:rsid w:val="0037027E"/>
    <w:rsid w:val="00370D94"/>
    <w:rsid w:val="00370EFE"/>
    <w:rsid w:val="00370F13"/>
    <w:rsid w:val="003710E4"/>
    <w:rsid w:val="0037250F"/>
    <w:rsid w:val="0037302F"/>
    <w:rsid w:val="003747FC"/>
    <w:rsid w:val="00374AAF"/>
    <w:rsid w:val="0037554D"/>
    <w:rsid w:val="00375D73"/>
    <w:rsid w:val="0037672E"/>
    <w:rsid w:val="003772D7"/>
    <w:rsid w:val="0037765C"/>
    <w:rsid w:val="00380D4F"/>
    <w:rsid w:val="003823C0"/>
    <w:rsid w:val="00382675"/>
    <w:rsid w:val="003828A7"/>
    <w:rsid w:val="00382C17"/>
    <w:rsid w:val="003850A4"/>
    <w:rsid w:val="00387203"/>
    <w:rsid w:val="003913BE"/>
    <w:rsid w:val="003920D0"/>
    <w:rsid w:val="003926B5"/>
    <w:rsid w:val="00392BC8"/>
    <w:rsid w:val="00394723"/>
    <w:rsid w:val="00396231"/>
    <w:rsid w:val="00396968"/>
    <w:rsid w:val="0039709E"/>
    <w:rsid w:val="0039726E"/>
    <w:rsid w:val="003A02E9"/>
    <w:rsid w:val="003A12F9"/>
    <w:rsid w:val="003A15FA"/>
    <w:rsid w:val="003A2518"/>
    <w:rsid w:val="003A2EC1"/>
    <w:rsid w:val="003A3408"/>
    <w:rsid w:val="003A4CA7"/>
    <w:rsid w:val="003A50C1"/>
    <w:rsid w:val="003A5313"/>
    <w:rsid w:val="003A531D"/>
    <w:rsid w:val="003A6776"/>
    <w:rsid w:val="003A69A1"/>
    <w:rsid w:val="003A6BCE"/>
    <w:rsid w:val="003A6D2D"/>
    <w:rsid w:val="003A6D90"/>
    <w:rsid w:val="003B0274"/>
    <w:rsid w:val="003B136C"/>
    <w:rsid w:val="003B171F"/>
    <w:rsid w:val="003B1BDB"/>
    <w:rsid w:val="003B2260"/>
    <w:rsid w:val="003B2763"/>
    <w:rsid w:val="003B28BC"/>
    <w:rsid w:val="003B290C"/>
    <w:rsid w:val="003B3A2D"/>
    <w:rsid w:val="003B5C3A"/>
    <w:rsid w:val="003C15B9"/>
    <w:rsid w:val="003C252E"/>
    <w:rsid w:val="003C3756"/>
    <w:rsid w:val="003C5FFA"/>
    <w:rsid w:val="003C6D8A"/>
    <w:rsid w:val="003C74C1"/>
    <w:rsid w:val="003D0671"/>
    <w:rsid w:val="003D35D0"/>
    <w:rsid w:val="003D3874"/>
    <w:rsid w:val="003D5238"/>
    <w:rsid w:val="003D78A3"/>
    <w:rsid w:val="003E167E"/>
    <w:rsid w:val="003E20D7"/>
    <w:rsid w:val="003E276F"/>
    <w:rsid w:val="003E3A93"/>
    <w:rsid w:val="003E45DB"/>
    <w:rsid w:val="003E4923"/>
    <w:rsid w:val="003E4EDA"/>
    <w:rsid w:val="003E4F66"/>
    <w:rsid w:val="003E69F3"/>
    <w:rsid w:val="003E6F18"/>
    <w:rsid w:val="003E6F4E"/>
    <w:rsid w:val="003E7482"/>
    <w:rsid w:val="003E7D6D"/>
    <w:rsid w:val="003F1068"/>
    <w:rsid w:val="003F190C"/>
    <w:rsid w:val="003F228B"/>
    <w:rsid w:val="003F2E07"/>
    <w:rsid w:val="003F41BD"/>
    <w:rsid w:val="003F4B2A"/>
    <w:rsid w:val="003F7AB1"/>
    <w:rsid w:val="00400AA2"/>
    <w:rsid w:val="00401509"/>
    <w:rsid w:val="0040179D"/>
    <w:rsid w:val="004017A5"/>
    <w:rsid w:val="00405312"/>
    <w:rsid w:val="00405C89"/>
    <w:rsid w:val="00407659"/>
    <w:rsid w:val="004078FF"/>
    <w:rsid w:val="00410E8A"/>
    <w:rsid w:val="004133AD"/>
    <w:rsid w:val="00413962"/>
    <w:rsid w:val="00414A98"/>
    <w:rsid w:val="00415B6A"/>
    <w:rsid w:val="00415C29"/>
    <w:rsid w:val="00420D99"/>
    <w:rsid w:val="0042229A"/>
    <w:rsid w:val="004224AC"/>
    <w:rsid w:val="00423348"/>
    <w:rsid w:val="00423AED"/>
    <w:rsid w:val="0042464A"/>
    <w:rsid w:val="00425CE8"/>
    <w:rsid w:val="00426764"/>
    <w:rsid w:val="00430112"/>
    <w:rsid w:val="00430A79"/>
    <w:rsid w:val="00430FD9"/>
    <w:rsid w:val="004325A0"/>
    <w:rsid w:val="004332FD"/>
    <w:rsid w:val="00434117"/>
    <w:rsid w:val="00434190"/>
    <w:rsid w:val="00436928"/>
    <w:rsid w:val="00437171"/>
    <w:rsid w:val="004401D2"/>
    <w:rsid w:val="0044109A"/>
    <w:rsid w:val="004436E3"/>
    <w:rsid w:val="00443944"/>
    <w:rsid w:val="00445BD8"/>
    <w:rsid w:val="0044638B"/>
    <w:rsid w:val="00446C12"/>
    <w:rsid w:val="00446C23"/>
    <w:rsid w:val="00447622"/>
    <w:rsid w:val="004543A4"/>
    <w:rsid w:val="00454A71"/>
    <w:rsid w:val="0045646F"/>
    <w:rsid w:val="004600A7"/>
    <w:rsid w:val="004603BF"/>
    <w:rsid w:val="0046097B"/>
    <w:rsid w:val="00460B25"/>
    <w:rsid w:val="00461884"/>
    <w:rsid w:val="00462F0E"/>
    <w:rsid w:val="004645CA"/>
    <w:rsid w:val="0046521B"/>
    <w:rsid w:val="004671A0"/>
    <w:rsid w:val="004678BD"/>
    <w:rsid w:val="00467C19"/>
    <w:rsid w:val="00471107"/>
    <w:rsid w:val="00472851"/>
    <w:rsid w:val="0047532C"/>
    <w:rsid w:val="0047580A"/>
    <w:rsid w:val="00475F04"/>
    <w:rsid w:val="00477623"/>
    <w:rsid w:val="00477CCF"/>
    <w:rsid w:val="00477F3D"/>
    <w:rsid w:val="00481379"/>
    <w:rsid w:val="00482978"/>
    <w:rsid w:val="0049086E"/>
    <w:rsid w:val="00490A95"/>
    <w:rsid w:val="00491537"/>
    <w:rsid w:val="00492307"/>
    <w:rsid w:val="004925E7"/>
    <w:rsid w:val="00492695"/>
    <w:rsid w:val="00493176"/>
    <w:rsid w:val="00493287"/>
    <w:rsid w:val="004936A4"/>
    <w:rsid w:val="00494032"/>
    <w:rsid w:val="00494E4A"/>
    <w:rsid w:val="00495C2D"/>
    <w:rsid w:val="00495CC0"/>
    <w:rsid w:val="004A02ED"/>
    <w:rsid w:val="004A0924"/>
    <w:rsid w:val="004A52E2"/>
    <w:rsid w:val="004A788A"/>
    <w:rsid w:val="004B1C61"/>
    <w:rsid w:val="004B2388"/>
    <w:rsid w:val="004B3257"/>
    <w:rsid w:val="004B3533"/>
    <w:rsid w:val="004B3833"/>
    <w:rsid w:val="004B47EA"/>
    <w:rsid w:val="004B603E"/>
    <w:rsid w:val="004B678E"/>
    <w:rsid w:val="004B6833"/>
    <w:rsid w:val="004B7C67"/>
    <w:rsid w:val="004C0763"/>
    <w:rsid w:val="004C2121"/>
    <w:rsid w:val="004C21C7"/>
    <w:rsid w:val="004C34F4"/>
    <w:rsid w:val="004C593A"/>
    <w:rsid w:val="004C7B01"/>
    <w:rsid w:val="004C7B9B"/>
    <w:rsid w:val="004D017E"/>
    <w:rsid w:val="004D280B"/>
    <w:rsid w:val="004D3233"/>
    <w:rsid w:val="004D3EC5"/>
    <w:rsid w:val="004D5E3E"/>
    <w:rsid w:val="004D5EE8"/>
    <w:rsid w:val="004D7953"/>
    <w:rsid w:val="004E05F5"/>
    <w:rsid w:val="004E17ED"/>
    <w:rsid w:val="004E448D"/>
    <w:rsid w:val="004E5670"/>
    <w:rsid w:val="004E7808"/>
    <w:rsid w:val="004F0BA4"/>
    <w:rsid w:val="004F1098"/>
    <w:rsid w:val="004F3753"/>
    <w:rsid w:val="004F3897"/>
    <w:rsid w:val="004F59C0"/>
    <w:rsid w:val="004F60B5"/>
    <w:rsid w:val="004F7BBE"/>
    <w:rsid w:val="00500D97"/>
    <w:rsid w:val="00501A1D"/>
    <w:rsid w:val="0050200C"/>
    <w:rsid w:val="00502069"/>
    <w:rsid w:val="005034CA"/>
    <w:rsid w:val="00503CF8"/>
    <w:rsid w:val="00505763"/>
    <w:rsid w:val="00506DA5"/>
    <w:rsid w:val="00507033"/>
    <w:rsid w:val="0051155C"/>
    <w:rsid w:val="00511AC4"/>
    <w:rsid w:val="00512467"/>
    <w:rsid w:val="0051309F"/>
    <w:rsid w:val="00513507"/>
    <w:rsid w:val="00513A70"/>
    <w:rsid w:val="005163E3"/>
    <w:rsid w:val="005209DF"/>
    <w:rsid w:val="005211DC"/>
    <w:rsid w:val="00522EB6"/>
    <w:rsid w:val="0052379B"/>
    <w:rsid w:val="005246ED"/>
    <w:rsid w:val="00524E00"/>
    <w:rsid w:val="00525B51"/>
    <w:rsid w:val="0052782C"/>
    <w:rsid w:val="005302F4"/>
    <w:rsid w:val="00530511"/>
    <w:rsid w:val="0053121F"/>
    <w:rsid w:val="00531D7B"/>
    <w:rsid w:val="005325AE"/>
    <w:rsid w:val="00532BB4"/>
    <w:rsid w:val="00532C85"/>
    <w:rsid w:val="0053343B"/>
    <w:rsid w:val="00535FCA"/>
    <w:rsid w:val="005362B0"/>
    <w:rsid w:val="00536B16"/>
    <w:rsid w:val="005373EF"/>
    <w:rsid w:val="00537D26"/>
    <w:rsid w:val="00537DC2"/>
    <w:rsid w:val="00540593"/>
    <w:rsid w:val="00540C3C"/>
    <w:rsid w:val="00541841"/>
    <w:rsid w:val="0054262D"/>
    <w:rsid w:val="00543C77"/>
    <w:rsid w:val="0054615C"/>
    <w:rsid w:val="0054647C"/>
    <w:rsid w:val="00550513"/>
    <w:rsid w:val="0055380B"/>
    <w:rsid w:val="00554D75"/>
    <w:rsid w:val="00555008"/>
    <w:rsid w:val="005550B9"/>
    <w:rsid w:val="0055623E"/>
    <w:rsid w:val="00560267"/>
    <w:rsid w:val="00561CD7"/>
    <w:rsid w:val="005639D6"/>
    <w:rsid w:val="00563AC0"/>
    <w:rsid w:val="00563CD8"/>
    <w:rsid w:val="005653E3"/>
    <w:rsid w:val="0056695D"/>
    <w:rsid w:val="00566F9D"/>
    <w:rsid w:val="00567022"/>
    <w:rsid w:val="00567740"/>
    <w:rsid w:val="00570005"/>
    <w:rsid w:val="0057018F"/>
    <w:rsid w:val="005717D0"/>
    <w:rsid w:val="00571B1F"/>
    <w:rsid w:val="00571EC0"/>
    <w:rsid w:val="00574326"/>
    <w:rsid w:val="005743A4"/>
    <w:rsid w:val="005743F3"/>
    <w:rsid w:val="0057648B"/>
    <w:rsid w:val="00576E5A"/>
    <w:rsid w:val="00577D05"/>
    <w:rsid w:val="005802A3"/>
    <w:rsid w:val="00580C2B"/>
    <w:rsid w:val="00581173"/>
    <w:rsid w:val="00581C9E"/>
    <w:rsid w:val="00581E20"/>
    <w:rsid w:val="00582E1D"/>
    <w:rsid w:val="00582F23"/>
    <w:rsid w:val="00583403"/>
    <w:rsid w:val="00583499"/>
    <w:rsid w:val="00584771"/>
    <w:rsid w:val="0058631F"/>
    <w:rsid w:val="00586EE6"/>
    <w:rsid w:val="00587858"/>
    <w:rsid w:val="005902AF"/>
    <w:rsid w:val="00590D41"/>
    <w:rsid w:val="005913D5"/>
    <w:rsid w:val="00591447"/>
    <w:rsid w:val="005921CB"/>
    <w:rsid w:val="00592222"/>
    <w:rsid w:val="005939F2"/>
    <w:rsid w:val="0059527A"/>
    <w:rsid w:val="00597B19"/>
    <w:rsid w:val="005A0A35"/>
    <w:rsid w:val="005A4FBA"/>
    <w:rsid w:val="005A781E"/>
    <w:rsid w:val="005A7EA5"/>
    <w:rsid w:val="005B0BEC"/>
    <w:rsid w:val="005B10E4"/>
    <w:rsid w:val="005B1659"/>
    <w:rsid w:val="005B1DE1"/>
    <w:rsid w:val="005B3AA6"/>
    <w:rsid w:val="005B59D7"/>
    <w:rsid w:val="005B6C90"/>
    <w:rsid w:val="005B7C04"/>
    <w:rsid w:val="005C067A"/>
    <w:rsid w:val="005C1919"/>
    <w:rsid w:val="005C4548"/>
    <w:rsid w:val="005C4598"/>
    <w:rsid w:val="005C47CA"/>
    <w:rsid w:val="005C4EEF"/>
    <w:rsid w:val="005C6263"/>
    <w:rsid w:val="005C73AC"/>
    <w:rsid w:val="005C7DC0"/>
    <w:rsid w:val="005D04DA"/>
    <w:rsid w:val="005D07B1"/>
    <w:rsid w:val="005D09A9"/>
    <w:rsid w:val="005D25C3"/>
    <w:rsid w:val="005D2670"/>
    <w:rsid w:val="005D2B03"/>
    <w:rsid w:val="005D3A51"/>
    <w:rsid w:val="005D5B78"/>
    <w:rsid w:val="005D62FA"/>
    <w:rsid w:val="005D7E25"/>
    <w:rsid w:val="005E11A9"/>
    <w:rsid w:val="005E2E3C"/>
    <w:rsid w:val="005E3D8E"/>
    <w:rsid w:val="005E48E6"/>
    <w:rsid w:val="005E4907"/>
    <w:rsid w:val="005E700C"/>
    <w:rsid w:val="005E70B9"/>
    <w:rsid w:val="005E7907"/>
    <w:rsid w:val="005F08F9"/>
    <w:rsid w:val="005F0F63"/>
    <w:rsid w:val="005F233D"/>
    <w:rsid w:val="005F2BB4"/>
    <w:rsid w:val="005F3B45"/>
    <w:rsid w:val="005F6E85"/>
    <w:rsid w:val="005F726B"/>
    <w:rsid w:val="006007C0"/>
    <w:rsid w:val="0060167F"/>
    <w:rsid w:val="00602595"/>
    <w:rsid w:val="00602980"/>
    <w:rsid w:val="00603122"/>
    <w:rsid w:val="006038F4"/>
    <w:rsid w:val="00603D97"/>
    <w:rsid w:val="006043A6"/>
    <w:rsid w:val="006048D0"/>
    <w:rsid w:val="00605410"/>
    <w:rsid w:val="006055A4"/>
    <w:rsid w:val="006056AD"/>
    <w:rsid w:val="00607169"/>
    <w:rsid w:val="0061070E"/>
    <w:rsid w:val="0061219D"/>
    <w:rsid w:val="00612C7A"/>
    <w:rsid w:val="006139E6"/>
    <w:rsid w:val="00613D1E"/>
    <w:rsid w:val="00614986"/>
    <w:rsid w:val="00615E09"/>
    <w:rsid w:val="00616302"/>
    <w:rsid w:val="00616877"/>
    <w:rsid w:val="00620A4F"/>
    <w:rsid w:val="00622490"/>
    <w:rsid w:val="006228FD"/>
    <w:rsid w:val="00622A33"/>
    <w:rsid w:val="00622D0B"/>
    <w:rsid w:val="00624ED6"/>
    <w:rsid w:val="00626DB5"/>
    <w:rsid w:val="00627322"/>
    <w:rsid w:val="006277FE"/>
    <w:rsid w:val="00630177"/>
    <w:rsid w:val="0063497D"/>
    <w:rsid w:val="00636B43"/>
    <w:rsid w:val="006401D3"/>
    <w:rsid w:val="00641CA0"/>
    <w:rsid w:val="006431E2"/>
    <w:rsid w:val="00643820"/>
    <w:rsid w:val="00643F41"/>
    <w:rsid w:val="0064635F"/>
    <w:rsid w:val="00650D04"/>
    <w:rsid w:val="006525DB"/>
    <w:rsid w:val="00652C2F"/>
    <w:rsid w:val="00653304"/>
    <w:rsid w:val="00654CE9"/>
    <w:rsid w:val="00655866"/>
    <w:rsid w:val="00655C6E"/>
    <w:rsid w:val="00656D58"/>
    <w:rsid w:val="00661612"/>
    <w:rsid w:val="00663282"/>
    <w:rsid w:val="00666414"/>
    <w:rsid w:val="00667471"/>
    <w:rsid w:val="006675C1"/>
    <w:rsid w:val="006678D7"/>
    <w:rsid w:val="00670C95"/>
    <w:rsid w:val="006711E4"/>
    <w:rsid w:val="00671891"/>
    <w:rsid w:val="00671B7F"/>
    <w:rsid w:val="00676336"/>
    <w:rsid w:val="00677172"/>
    <w:rsid w:val="00680603"/>
    <w:rsid w:val="00680737"/>
    <w:rsid w:val="006837C1"/>
    <w:rsid w:val="00686CA1"/>
    <w:rsid w:val="00687381"/>
    <w:rsid w:val="0069161D"/>
    <w:rsid w:val="00692369"/>
    <w:rsid w:val="00692E10"/>
    <w:rsid w:val="0069304D"/>
    <w:rsid w:val="0069526D"/>
    <w:rsid w:val="00696E3D"/>
    <w:rsid w:val="00697E33"/>
    <w:rsid w:val="006A0A14"/>
    <w:rsid w:val="006A1CB1"/>
    <w:rsid w:val="006A284C"/>
    <w:rsid w:val="006A34EC"/>
    <w:rsid w:val="006A3ABF"/>
    <w:rsid w:val="006A4026"/>
    <w:rsid w:val="006A436D"/>
    <w:rsid w:val="006B00F7"/>
    <w:rsid w:val="006B0456"/>
    <w:rsid w:val="006B0946"/>
    <w:rsid w:val="006B134F"/>
    <w:rsid w:val="006B1503"/>
    <w:rsid w:val="006B22A9"/>
    <w:rsid w:val="006B22E8"/>
    <w:rsid w:val="006B367B"/>
    <w:rsid w:val="006B50D0"/>
    <w:rsid w:val="006B55E2"/>
    <w:rsid w:val="006B5B5F"/>
    <w:rsid w:val="006B7D0D"/>
    <w:rsid w:val="006C04AF"/>
    <w:rsid w:val="006C0DDA"/>
    <w:rsid w:val="006C14EB"/>
    <w:rsid w:val="006C18FC"/>
    <w:rsid w:val="006C35D7"/>
    <w:rsid w:val="006C7FDF"/>
    <w:rsid w:val="006D01A5"/>
    <w:rsid w:val="006D1E01"/>
    <w:rsid w:val="006D414D"/>
    <w:rsid w:val="006D4E74"/>
    <w:rsid w:val="006D5184"/>
    <w:rsid w:val="006D57D8"/>
    <w:rsid w:val="006D5E97"/>
    <w:rsid w:val="006D686F"/>
    <w:rsid w:val="006E023A"/>
    <w:rsid w:val="006E1A3E"/>
    <w:rsid w:val="006E3D36"/>
    <w:rsid w:val="006E4594"/>
    <w:rsid w:val="006E58FB"/>
    <w:rsid w:val="006E6776"/>
    <w:rsid w:val="006E6D51"/>
    <w:rsid w:val="006F2473"/>
    <w:rsid w:val="006F3827"/>
    <w:rsid w:val="006F490C"/>
    <w:rsid w:val="006F6609"/>
    <w:rsid w:val="006F784E"/>
    <w:rsid w:val="00701A8E"/>
    <w:rsid w:val="00705033"/>
    <w:rsid w:val="0070636D"/>
    <w:rsid w:val="00710EBD"/>
    <w:rsid w:val="007111E1"/>
    <w:rsid w:val="00711239"/>
    <w:rsid w:val="00711B79"/>
    <w:rsid w:val="0071298D"/>
    <w:rsid w:val="00714029"/>
    <w:rsid w:val="0071551E"/>
    <w:rsid w:val="0071573D"/>
    <w:rsid w:val="00715EC6"/>
    <w:rsid w:val="00720F05"/>
    <w:rsid w:val="00721C34"/>
    <w:rsid w:val="0072226E"/>
    <w:rsid w:val="007225C3"/>
    <w:rsid w:val="00722737"/>
    <w:rsid w:val="00724CE4"/>
    <w:rsid w:val="0072504A"/>
    <w:rsid w:val="00726C5A"/>
    <w:rsid w:val="00726E90"/>
    <w:rsid w:val="00727FDE"/>
    <w:rsid w:val="00730000"/>
    <w:rsid w:val="0073032F"/>
    <w:rsid w:val="00731562"/>
    <w:rsid w:val="00731858"/>
    <w:rsid w:val="00731885"/>
    <w:rsid w:val="00731982"/>
    <w:rsid w:val="00732914"/>
    <w:rsid w:val="00732B91"/>
    <w:rsid w:val="00733EF4"/>
    <w:rsid w:val="00736ADF"/>
    <w:rsid w:val="007376F3"/>
    <w:rsid w:val="00740313"/>
    <w:rsid w:val="00740F69"/>
    <w:rsid w:val="0074222E"/>
    <w:rsid w:val="007428E3"/>
    <w:rsid w:val="0074562E"/>
    <w:rsid w:val="00745969"/>
    <w:rsid w:val="007479B7"/>
    <w:rsid w:val="00751860"/>
    <w:rsid w:val="00752A27"/>
    <w:rsid w:val="007531D5"/>
    <w:rsid w:val="007542DE"/>
    <w:rsid w:val="00755048"/>
    <w:rsid w:val="00756123"/>
    <w:rsid w:val="00760151"/>
    <w:rsid w:val="00761654"/>
    <w:rsid w:val="00761956"/>
    <w:rsid w:val="007640DB"/>
    <w:rsid w:val="007648C0"/>
    <w:rsid w:val="00764B38"/>
    <w:rsid w:val="00765C3F"/>
    <w:rsid w:val="00766E02"/>
    <w:rsid w:val="007672DB"/>
    <w:rsid w:val="00772D42"/>
    <w:rsid w:val="00772F67"/>
    <w:rsid w:val="00773B62"/>
    <w:rsid w:val="00774363"/>
    <w:rsid w:val="00775334"/>
    <w:rsid w:val="00775D45"/>
    <w:rsid w:val="00776691"/>
    <w:rsid w:val="007804AF"/>
    <w:rsid w:val="00783089"/>
    <w:rsid w:val="0078328D"/>
    <w:rsid w:val="00783B76"/>
    <w:rsid w:val="0078426D"/>
    <w:rsid w:val="00786354"/>
    <w:rsid w:val="00786E79"/>
    <w:rsid w:val="00787733"/>
    <w:rsid w:val="00787BCE"/>
    <w:rsid w:val="00790E6A"/>
    <w:rsid w:val="0079347E"/>
    <w:rsid w:val="00794107"/>
    <w:rsid w:val="007A4154"/>
    <w:rsid w:val="007A46A7"/>
    <w:rsid w:val="007A5E03"/>
    <w:rsid w:val="007A715E"/>
    <w:rsid w:val="007B0164"/>
    <w:rsid w:val="007B058E"/>
    <w:rsid w:val="007B0981"/>
    <w:rsid w:val="007B1054"/>
    <w:rsid w:val="007B3288"/>
    <w:rsid w:val="007B4275"/>
    <w:rsid w:val="007B4AD6"/>
    <w:rsid w:val="007C04F9"/>
    <w:rsid w:val="007C0949"/>
    <w:rsid w:val="007C125D"/>
    <w:rsid w:val="007C1510"/>
    <w:rsid w:val="007C1C9A"/>
    <w:rsid w:val="007C2CC7"/>
    <w:rsid w:val="007C3FA4"/>
    <w:rsid w:val="007C45A6"/>
    <w:rsid w:val="007C49D6"/>
    <w:rsid w:val="007D056F"/>
    <w:rsid w:val="007D0964"/>
    <w:rsid w:val="007D2C55"/>
    <w:rsid w:val="007D32A3"/>
    <w:rsid w:val="007D3B76"/>
    <w:rsid w:val="007D543C"/>
    <w:rsid w:val="007D6C66"/>
    <w:rsid w:val="007E17EE"/>
    <w:rsid w:val="007E2A69"/>
    <w:rsid w:val="007E2E51"/>
    <w:rsid w:val="007E316F"/>
    <w:rsid w:val="007E3CC4"/>
    <w:rsid w:val="007E3EBA"/>
    <w:rsid w:val="007E4C41"/>
    <w:rsid w:val="007E4CDC"/>
    <w:rsid w:val="007E5C6F"/>
    <w:rsid w:val="007E623C"/>
    <w:rsid w:val="007E62AB"/>
    <w:rsid w:val="007E6804"/>
    <w:rsid w:val="007E6D77"/>
    <w:rsid w:val="007E775F"/>
    <w:rsid w:val="007F0DE1"/>
    <w:rsid w:val="007F20E1"/>
    <w:rsid w:val="007F25FA"/>
    <w:rsid w:val="007F41D2"/>
    <w:rsid w:val="007F54F5"/>
    <w:rsid w:val="007F59FB"/>
    <w:rsid w:val="007F5D20"/>
    <w:rsid w:val="007F6065"/>
    <w:rsid w:val="007F638E"/>
    <w:rsid w:val="007F7C83"/>
    <w:rsid w:val="008004B6"/>
    <w:rsid w:val="008009BC"/>
    <w:rsid w:val="00800AC6"/>
    <w:rsid w:val="00800F64"/>
    <w:rsid w:val="00801542"/>
    <w:rsid w:val="00802230"/>
    <w:rsid w:val="00804425"/>
    <w:rsid w:val="00805F55"/>
    <w:rsid w:val="00806F2A"/>
    <w:rsid w:val="00807C33"/>
    <w:rsid w:val="00812A40"/>
    <w:rsid w:val="00813D71"/>
    <w:rsid w:val="00814394"/>
    <w:rsid w:val="00814B3C"/>
    <w:rsid w:val="00816429"/>
    <w:rsid w:val="00816D0C"/>
    <w:rsid w:val="00817072"/>
    <w:rsid w:val="0082007C"/>
    <w:rsid w:val="008202DB"/>
    <w:rsid w:val="00822EA3"/>
    <w:rsid w:val="00823DB3"/>
    <w:rsid w:val="00824D9B"/>
    <w:rsid w:val="00825977"/>
    <w:rsid w:val="008260F1"/>
    <w:rsid w:val="0082669A"/>
    <w:rsid w:val="00826956"/>
    <w:rsid w:val="008301D2"/>
    <w:rsid w:val="0083146A"/>
    <w:rsid w:val="00832895"/>
    <w:rsid w:val="00832A17"/>
    <w:rsid w:val="00833C19"/>
    <w:rsid w:val="00833D73"/>
    <w:rsid w:val="0083405B"/>
    <w:rsid w:val="00834730"/>
    <w:rsid w:val="00835C3A"/>
    <w:rsid w:val="008363C8"/>
    <w:rsid w:val="008413BE"/>
    <w:rsid w:val="00841F06"/>
    <w:rsid w:val="0084226A"/>
    <w:rsid w:val="00844673"/>
    <w:rsid w:val="008455E1"/>
    <w:rsid w:val="0084640D"/>
    <w:rsid w:val="00846AE8"/>
    <w:rsid w:val="00850437"/>
    <w:rsid w:val="00850E23"/>
    <w:rsid w:val="00851E37"/>
    <w:rsid w:val="00852147"/>
    <w:rsid w:val="00852A10"/>
    <w:rsid w:val="00852A33"/>
    <w:rsid w:val="0085336D"/>
    <w:rsid w:val="008534C6"/>
    <w:rsid w:val="0085574C"/>
    <w:rsid w:val="00855DE7"/>
    <w:rsid w:val="00856450"/>
    <w:rsid w:val="0085723F"/>
    <w:rsid w:val="00860C16"/>
    <w:rsid w:val="0086116C"/>
    <w:rsid w:val="0086118F"/>
    <w:rsid w:val="0086294E"/>
    <w:rsid w:val="0086563D"/>
    <w:rsid w:val="00865FAE"/>
    <w:rsid w:val="00866C45"/>
    <w:rsid w:val="008712AE"/>
    <w:rsid w:val="00873939"/>
    <w:rsid w:val="00873AB0"/>
    <w:rsid w:val="00876424"/>
    <w:rsid w:val="0087787E"/>
    <w:rsid w:val="00877969"/>
    <w:rsid w:val="00877CBC"/>
    <w:rsid w:val="008804AC"/>
    <w:rsid w:val="008812E8"/>
    <w:rsid w:val="00881551"/>
    <w:rsid w:val="00881C07"/>
    <w:rsid w:val="008821CA"/>
    <w:rsid w:val="00887286"/>
    <w:rsid w:val="00887E54"/>
    <w:rsid w:val="008912E2"/>
    <w:rsid w:val="008914C2"/>
    <w:rsid w:val="00892DB1"/>
    <w:rsid w:val="00894BBD"/>
    <w:rsid w:val="008952C3"/>
    <w:rsid w:val="00896377"/>
    <w:rsid w:val="00897243"/>
    <w:rsid w:val="008973F8"/>
    <w:rsid w:val="008A1058"/>
    <w:rsid w:val="008A149B"/>
    <w:rsid w:val="008A3E38"/>
    <w:rsid w:val="008A4292"/>
    <w:rsid w:val="008A4642"/>
    <w:rsid w:val="008A4ED4"/>
    <w:rsid w:val="008A4F9A"/>
    <w:rsid w:val="008A5895"/>
    <w:rsid w:val="008A5D97"/>
    <w:rsid w:val="008A6105"/>
    <w:rsid w:val="008A625C"/>
    <w:rsid w:val="008A6A79"/>
    <w:rsid w:val="008A6B07"/>
    <w:rsid w:val="008A6B88"/>
    <w:rsid w:val="008A6E2D"/>
    <w:rsid w:val="008A7927"/>
    <w:rsid w:val="008A7FD6"/>
    <w:rsid w:val="008B024D"/>
    <w:rsid w:val="008B03AE"/>
    <w:rsid w:val="008B2546"/>
    <w:rsid w:val="008B2843"/>
    <w:rsid w:val="008B29EC"/>
    <w:rsid w:val="008B2C7E"/>
    <w:rsid w:val="008B4544"/>
    <w:rsid w:val="008B4CCC"/>
    <w:rsid w:val="008B50B3"/>
    <w:rsid w:val="008B7287"/>
    <w:rsid w:val="008C010D"/>
    <w:rsid w:val="008C25B6"/>
    <w:rsid w:val="008C3B46"/>
    <w:rsid w:val="008C5086"/>
    <w:rsid w:val="008C55F5"/>
    <w:rsid w:val="008D1BCB"/>
    <w:rsid w:val="008D4E8A"/>
    <w:rsid w:val="008D7859"/>
    <w:rsid w:val="008E0240"/>
    <w:rsid w:val="008E0CC2"/>
    <w:rsid w:val="008E0E61"/>
    <w:rsid w:val="008E2502"/>
    <w:rsid w:val="008E2C1D"/>
    <w:rsid w:val="008E30ED"/>
    <w:rsid w:val="008E3212"/>
    <w:rsid w:val="008E3B9B"/>
    <w:rsid w:val="008E56DD"/>
    <w:rsid w:val="008E7BEA"/>
    <w:rsid w:val="008E7E8C"/>
    <w:rsid w:val="008F16CC"/>
    <w:rsid w:val="008F204C"/>
    <w:rsid w:val="008F25ED"/>
    <w:rsid w:val="008F356F"/>
    <w:rsid w:val="008F37B3"/>
    <w:rsid w:val="008F4846"/>
    <w:rsid w:val="008F4A49"/>
    <w:rsid w:val="008F787A"/>
    <w:rsid w:val="008F7CA4"/>
    <w:rsid w:val="008F7CD7"/>
    <w:rsid w:val="00901552"/>
    <w:rsid w:val="00902C5C"/>
    <w:rsid w:val="00902EA4"/>
    <w:rsid w:val="00902F6A"/>
    <w:rsid w:val="0090430C"/>
    <w:rsid w:val="009057E5"/>
    <w:rsid w:val="009076FC"/>
    <w:rsid w:val="009109BC"/>
    <w:rsid w:val="009110D5"/>
    <w:rsid w:val="0091178D"/>
    <w:rsid w:val="00913891"/>
    <w:rsid w:val="009154F2"/>
    <w:rsid w:val="0091625A"/>
    <w:rsid w:val="00916787"/>
    <w:rsid w:val="00920405"/>
    <w:rsid w:val="009208AB"/>
    <w:rsid w:val="0092161E"/>
    <w:rsid w:val="0092240A"/>
    <w:rsid w:val="009251B2"/>
    <w:rsid w:val="00926932"/>
    <w:rsid w:val="00927839"/>
    <w:rsid w:val="00930DE6"/>
    <w:rsid w:val="00932B95"/>
    <w:rsid w:val="009336E4"/>
    <w:rsid w:val="00934D32"/>
    <w:rsid w:val="00935078"/>
    <w:rsid w:val="00935802"/>
    <w:rsid w:val="00935CB6"/>
    <w:rsid w:val="00936C07"/>
    <w:rsid w:val="009378D5"/>
    <w:rsid w:val="009378E3"/>
    <w:rsid w:val="0094225B"/>
    <w:rsid w:val="00943556"/>
    <w:rsid w:val="009443D8"/>
    <w:rsid w:val="00944D41"/>
    <w:rsid w:val="0094517B"/>
    <w:rsid w:val="0094631D"/>
    <w:rsid w:val="00946C6F"/>
    <w:rsid w:val="00947A0E"/>
    <w:rsid w:val="009503B2"/>
    <w:rsid w:val="00950882"/>
    <w:rsid w:val="009511F3"/>
    <w:rsid w:val="00951919"/>
    <w:rsid w:val="009524F0"/>
    <w:rsid w:val="009531F6"/>
    <w:rsid w:val="0095429B"/>
    <w:rsid w:val="009542D2"/>
    <w:rsid w:val="009542F4"/>
    <w:rsid w:val="00955EEC"/>
    <w:rsid w:val="009562D9"/>
    <w:rsid w:val="0095638F"/>
    <w:rsid w:val="00956B60"/>
    <w:rsid w:val="00961F79"/>
    <w:rsid w:val="009632BD"/>
    <w:rsid w:val="009647A0"/>
    <w:rsid w:val="009670C7"/>
    <w:rsid w:val="00967CCF"/>
    <w:rsid w:val="009702C8"/>
    <w:rsid w:val="00971919"/>
    <w:rsid w:val="00972652"/>
    <w:rsid w:val="00974006"/>
    <w:rsid w:val="0097482F"/>
    <w:rsid w:val="00974A7D"/>
    <w:rsid w:val="00974E4E"/>
    <w:rsid w:val="0097522A"/>
    <w:rsid w:val="0097527F"/>
    <w:rsid w:val="009756D6"/>
    <w:rsid w:val="00975CA5"/>
    <w:rsid w:val="009763D7"/>
    <w:rsid w:val="009763E9"/>
    <w:rsid w:val="00977755"/>
    <w:rsid w:val="00981E69"/>
    <w:rsid w:val="00981EC3"/>
    <w:rsid w:val="00982B31"/>
    <w:rsid w:val="009849E5"/>
    <w:rsid w:val="00986A62"/>
    <w:rsid w:val="0099158B"/>
    <w:rsid w:val="009A0044"/>
    <w:rsid w:val="009A110C"/>
    <w:rsid w:val="009A1D30"/>
    <w:rsid w:val="009A1FF4"/>
    <w:rsid w:val="009A2E09"/>
    <w:rsid w:val="009A3FB4"/>
    <w:rsid w:val="009A5A14"/>
    <w:rsid w:val="009A64A5"/>
    <w:rsid w:val="009A7554"/>
    <w:rsid w:val="009B1FA2"/>
    <w:rsid w:val="009B2A0D"/>
    <w:rsid w:val="009B46FF"/>
    <w:rsid w:val="009B5B35"/>
    <w:rsid w:val="009C01D8"/>
    <w:rsid w:val="009C2AA8"/>
    <w:rsid w:val="009C47A9"/>
    <w:rsid w:val="009C4943"/>
    <w:rsid w:val="009C4AAD"/>
    <w:rsid w:val="009C5013"/>
    <w:rsid w:val="009C571A"/>
    <w:rsid w:val="009C5902"/>
    <w:rsid w:val="009C6B00"/>
    <w:rsid w:val="009C6FB4"/>
    <w:rsid w:val="009C7A7B"/>
    <w:rsid w:val="009D15DE"/>
    <w:rsid w:val="009D24BD"/>
    <w:rsid w:val="009D37F2"/>
    <w:rsid w:val="009D4D81"/>
    <w:rsid w:val="009D4DE9"/>
    <w:rsid w:val="009D52AC"/>
    <w:rsid w:val="009D68F9"/>
    <w:rsid w:val="009D73C0"/>
    <w:rsid w:val="009D7CF2"/>
    <w:rsid w:val="009D7D38"/>
    <w:rsid w:val="009E0673"/>
    <w:rsid w:val="009E26D9"/>
    <w:rsid w:val="009E3A21"/>
    <w:rsid w:val="009E7B3D"/>
    <w:rsid w:val="009F0579"/>
    <w:rsid w:val="009F0AFB"/>
    <w:rsid w:val="009F37B3"/>
    <w:rsid w:val="009F39E2"/>
    <w:rsid w:val="009F3BD4"/>
    <w:rsid w:val="009F50CA"/>
    <w:rsid w:val="009F604E"/>
    <w:rsid w:val="009F61E7"/>
    <w:rsid w:val="009F6A92"/>
    <w:rsid w:val="009F6C93"/>
    <w:rsid w:val="00A0112C"/>
    <w:rsid w:val="00A0185A"/>
    <w:rsid w:val="00A0268F"/>
    <w:rsid w:val="00A027CA"/>
    <w:rsid w:val="00A02F01"/>
    <w:rsid w:val="00A031A8"/>
    <w:rsid w:val="00A042CA"/>
    <w:rsid w:val="00A05234"/>
    <w:rsid w:val="00A0542C"/>
    <w:rsid w:val="00A074B4"/>
    <w:rsid w:val="00A10BBF"/>
    <w:rsid w:val="00A119DF"/>
    <w:rsid w:val="00A130FA"/>
    <w:rsid w:val="00A14CC4"/>
    <w:rsid w:val="00A15AF6"/>
    <w:rsid w:val="00A15B14"/>
    <w:rsid w:val="00A15C75"/>
    <w:rsid w:val="00A16433"/>
    <w:rsid w:val="00A165C6"/>
    <w:rsid w:val="00A16EB9"/>
    <w:rsid w:val="00A172F7"/>
    <w:rsid w:val="00A2024F"/>
    <w:rsid w:val="00A21377"/>
    <w:rsid w:val="00A219D8"/>
    <w:rsid w:val="00A23648"/>
    <w:rsid w:val="00A25583"/>
    <w:rsid w:val="00A25B85"/>
    <w:rsid w:val="00A26150"/>
    <w:rsid w:val="00A27739"/>
    <w:rsid w:val="00A35A23"/>
    <w:rsid w:val="00A3766E"/>
    <w:rsid w:val="00A40AB2"/>
    <w:rsid w:val="00A41A8C"/>
    <w:rsid w:val="00A43381"/>
    <w:rsid w:val="00A4440D"/>
    <w:rsid w:val="00A44483"/>
    <w:rsid w:val="00A45AA0"/>
    <w:rsid w:val="00A469B0"/>
    <w:rsid w:val="00A47BE1"/>
    <w:rsid w:val="00A509F9"/>
    <w:rsid w:val="00A51EF0"/>
    <w:rsid w:val="00A546CC"/>
    <w:rsid w:val="00A5534B"/>
    <w:rsid w:val="00A553E0"/>
    <w:rsid w:val="00A56188"/>
    <w:rsid w:val="00A5656A"/>
    <w:rsid w:val="00A567E2"/>
    <w:rsid w:val="00A601D9"/>
    <w:rsid w:val="00A6036C"/>
    <w:rsid w:val="00A606F1"/>
    <w:rsid w:val="00A60B5A"/>
    <w:rsid w:val="00A60D48"/>
    <w:rsid w:val="00A60F87"/>
    <w:rsid w:val="00A61618"/>
    <w:rsid w:val="00A61625"/>
    <w:rsid w:val="00A62A7C"/>
    <w:rsid w:val="00A6365D"/>
    <w:rsid w:val="00A65DB6"/>
    <w:rsid w:val="00A668E9"/>
    <w:rsid w:val="00A67432"/>
    <w:rsid w:val="00A70759"/>
    <w:rsid w:val="00A710DD"/>
    <w:rsid w:val="00A72247"/>
    <w:rsid w:val="00A724EC"/>
    <w:rsid w:val="00A725B2"/>
    <w:rsid w:val="00A72F37"/>
    <w:rsid w:val="00A744F1"/>
    <w:rsid w:val="00A7472E"/>
    <w:rsid w:val="00A74E8A"/>
    <w:rsid w:val="00A76998"/>
    <w:rsid w:val="00A77051"/>
    <w:rsid w:val="00A7717B"/>
    <w:rsid w:val="00A81103"/>
    <w:rsid w:val="00A82E5D"/>
    <w:rsid w:val="00A82F59"/>
    <w:rsid w:val="00A834F1"/>
    <w:rsid w:val="00A83CFF"/>
    <w:rsid w:val="00A8458F"/>
    <w:rsid w:val="00A859AF"/>
    <w:rsid w:val="00A85DF2"/>
    <w:rsid w:val="00A8661F"/>
    <w:rsid w:val="00A87C2A"/>
    <w:rsid w:val="00A91410"/>
    <w:rsid w:val="00A9276F"/>
    <w:rsid w:val="00A92E3D"/>
    <w:rsid w:val="00A935C7"/>
    <w:rsid w:val="00A96623"/>
    <w:rsid w:val="00A96FF0"/>
    <w:rsid w:val="00AA0EA0"/>
    <w:rsid w:val="00AA2C17"/>
    <w:rsid w:val="00AA5A4F"/>
    <w:rsid w:val="00AA6193"/>
    <w:rsid w:val="00AA6586"/>
    <w:rsid w:val="00AA6B74"/>
    <w:rsid w:val="00AA7800"/>
    <w:rsid w:val="00AA7ECC"/>
    <w:rsid w:val="00AB0E91"/>
    <w:rsid w:val="00AB2AE1"/>
    <w:rsid w:val="00AB30D3"/>
    <w:rsid w:val="00AB422E"/>
    <w:rsid w:val="00AB4FE0"/>
    <w:rsid w:val="00AB5526"/>
    <w:rsid w:val="00AB5EDF"/>
    <w:rsid w:val="00AB61B3"/>
    <w:rsid w:val="00AB6BAD"/>
    <w:rsid w:val="00AC0671"/>
    <w:rsid w:val="00AC171B"/>
    <w:rsid w:val="00AC1A25"/>
    <w:rsid w:val="00AC2FC6"/>
    <w:rsid w:val="00AC3AF3"/>
    <w:rsid w:val="00AC42DA"/>
    <w:rsid w:val="00AC4D59"/>
    <w:rsid w:val="00AC4E82"/>
    <w:rsid w:val="00AC6995"/>
    <w:rsid w:val="00AC7B73"/>
    <w:rsid w:val="00AD0179"/>
    <w:rsid w:val="00AD1F2E"/>
    <w:rsid w:val="00AD2E5C"/>
    <w:rsid w:val="00AD3952"/>
    <w:rsid w:val="00AD3FDC"/>
    <w:rsid w:val="00AD4314"/>
    <w:rsid w:val="00AD6EF6"/>
    <w:rsid w:val="00AE0CD2"/>
    <w:rsid w:val="00AE0F7B"/>
    <w:rsid w:val="00AE1F84"/>
    <w:rsid w:val="00AE2CA8"/>
    <w:rsid w:val="00AE3C01"/>
    <w:rsid w:val="00AE3CAD"/>
    <w:rsid w:val="00AE3F5B"/>
    <w:rsid w:val="00AE6035"/>
    <w:rsid w:val="00AF1621"/>
    <w:rsid w:val="00AF1A1A"/>
    <w:rsid w:val="00AF33D2"/>
    <w:rsid w:val="00AF5292"/>
    <w:rsid w:val="00AF62C1"/>
    <w:rsid w:val="00AF6A14"/>
    <w:rsid w:val="00AF7610"/>
    <w:rsid w:val="00AF7828"/>
    <w:rsid w:val="00B07B50"/>
    <w:rsid w:val="00B07B56"/>
    <w:rsid w:val="00B109F5"/>
    <w:rsid w:val="00B10BD4"/>
    <w:rsid w:val="00B10F22"/>
    <w:rsid w:val="00B111C6"/>
    <w:rsid w:val="00B1459A"/>
    <w:rsid w:val="00B15EBC"/>
    <w:rsid w:val="00B16656"/>
    <w:rsid w:val="00B17288"/>
    <w:rsid w:val="00B17590"/>
    <w:rsid w:val="00B22DDB"/>
    <w:rsid w:val="00B22FC9"/>
    <w:rsid w:val="00B247F7"/>
    <w:rsid w:val="00B259D4"/>
    <w:rsid w:val="00B27D4B"/>
    <w:rsid w:val="00B30109"/>
    <w:rsid w:val="00B3076F"/>
    <w:rsid w:val="00B31885"/>
    <w:rsid w:val="00B34402"/>
    <w:rsid w:val="00B35064"/>
    <w:rsid w:val="00B354E6"/>
    <w:rsid w:val="00B361AB"/>
    <w:rsid w:val="00B37FD1"/>
    <w:rsid w:val="00B40DE8"/>
    <w:rsid w:val="00B41526"/>
    <w:rsid w:val="00B4221B"/>
    <w:rsid w:val="00B43A0F"/>
    <w:rsid w:val="00B4542D"/>
    <w:rsid w:val="00B461B9"/>
    <w:rsid w:val="00B46A55"/>
    <w:rsid w:val="00B47349"/>
    <w:rsid w:val="00B51037"/>
    <w:rsid w:val="00B51113"/>
    <w:rsid w:val="00B51220"/>
    <w:rsid w:val="00B517D1"/>
    <w:rsid w:val="00B517D6"/>
    <w:rsid w:val="00B52D33"/>
    <w:rsid w:val="00B52E9E"/>
    <w:rsid w:val="00B5598F"/>
    <w:rsid w:val="00B560BD"/>
    <w:rsid w:val="00B567E3"/>
    <w:rsid w:val="00B571D7"/>
    <w:rsid w:val="00B619B2"/>
    <w:rsid w:val="00B61EE8"/>
    <w:rsid w:val="00B62FB0"/>
    <w:rsid w:val="00B639C0"/>
    <w:rsid w:val="00B664EB"/>
    <w:rsid w:val="00B6733E"/>
    <w:rsid w:val="00B701B4"/>
    <w:rsid w:val="00B70516"/>
    <w:rsid w:val="00B71C58"/>
    <w:rsid w:val="00B7381F"/>
    <w:rsid w:val="00B75BEB"/>
    <w:rsid w:val="00B7742B"/>
    <w:rsid w:val="00B80A3F"/>
    <w:rsid w:val="00B81602"/>
    <w:rsid w:val="00B825C8"/>
    <w:rsid w:val="00B83520"/>
    <w:rsid w:val="00B84CB1"/>
    <w:rsid w:val="00B86763"/>
    <w:rsid w:val="00B86D4B"/>
    <w:rsid w:val="00B90E5B"/>
    <w:rsid w:val="00B91086"/>
    <w:rsid w:val="00B92539"/>
    <w:rsid w:val="00B92936"/>
    <w:rsid w:val="00B948B2"/>
    <w:rsid w:val="00B96935"/>
    <w:rsid w:val="00BA1395"/>
    <w:rsid w:val="00BA1D77"/>
    <w:rsid w:val="00BA3AC6"/>
    <w:rsid w:val="00BA4F0F"/>
    <w:rsid w:val="00BA511E"/>
    <w:rsid w:val="00BA5804"/>
    <w:rsid w:val="00BA6490"/>
    <w:rsid w:val="00BB0076"/>
    <w:rsid w:val="00BB0A37"/>
    <w:rsid w:val="00BB0B5A"/>
    <w:rsid w:val="00BB109B"/>
    <w:rsid w:val="00BB3962"/>
    <w:rsid w:val="00BB4044"/>
    <w:rsid w:val="00BB4B9E"/>
    <w:rsid w:val="00BB5214"/>
    <w:rsid w:val="00BB5744"/>
    <w:rsid w:val="00BB7B66"/>
    <w:rsid w:val="00BB7FBF"/>
    <w:rsid w:val="00BC0496"/>
    <w:rsid w:val="00BC43F6"/>
    <w:rsid w:val="00BC5357"/>
    <w:rsid w:val="00BC5451"/>
    <w:rsid w:val="00BC6ECC"/>
    <w:rsid w:val="00BD08D8"/>
    <w:rsid w:val="00BD1849"/>
    <w:rsid w:val="00BD5C9E"/>
    <w:rsid w:val="00BD7069"/>
    <w:rsid w:val="00BE1233"/>
    <w:rsid w:val="00BE29BD"/>
    <w:rsid w:val="00BE2A4D"/>
    <w:rsid w:val="00BE3485"/>
    <w:rsid w:val="00BE7E0A"/>
    <w:rsid w:val="00BE7EAC"/>
    <w:rsid w:val="00BF0BAE"/>
    <w:rsid w:val="00BF1A05"/>
    <w:rsid w:val="00BF1F0B"/>
    <w:rsid w:val="00BF4C04"/>
    <w:rsid w:val="00BF4D4B"/>
    <w:rsid w:val="00BF5DE7"/>
    <w:rsid w:val="00BF6398"/>
    <w:rsid w:val="00BF66F0"/>
    <w:rsid w:val="00BF6B60"/>
    <w:rsid w:val="00C00A74"/>
    <w:rsid w:val="00C03247"/>
    <w:rsid w:val="00C0391B"/>
    <w:rsid w:val="00C04350"/>
    <w:rsid w:val="00C04BD8"/>
    <w:rsid w:val="00C051B0"/>
    <w:rsid w:val="00C10E86"/>
    <w:rsid w:val="00C1166C"/>
    <w:rsid w:val="00C11C65"/>
    <w:rsid w:val="00C13BB8"/>
    <w:rsid w:val="00C141B1"/>
    <w:rsid w:val="00C154D7"/>
    <w:rsid w:val="00C16061"/>
    <w:rsid w:val="00C2014B"/>
    <w:rsid w:val="00C2074B"/>
    <w:rsid w:val="00C21C7F"/>
    <w:rsid w:val="00C22202"/>
    <w:rsid w:val="00C24672"/>
    <w:rsid w:val="00C251DB"/>
    <w:rsid w:val="00C2655E"/>
    <w:rsid w:val="00C34046"/>
    <w:rsid w:val="00C346AE"/>
    <w:rsid w:val="00C35284"/>
    <w:rsid w:val="00C359BD"/>
    <w:rsid w:val="00C35F44"/>
    <w:rsid w:val="00C36A36"/>
    <w:rsid w:val="00C4082C"/>
    <w:rsid w:val="00C41DB7"/>
    <w:rsid w:val="00C42D89"/>
    <w:rsid w:val="00C43410"/>
    <w:rsid w:val="00C440DE"/>
    <w:rsid w:val="00C455C1"/>
    <w:rsid w:val="00C465E2"/>
    <w:rsid w:val="00C51E8B"/>
    <w:rsid w:val="00C5269C"/>
    <w:rsid w:val="00C53CC5"/>
    <w:rsid w:val="00C5475B"/>
    <w:rsid w:val="00C5487E"/>
    <w:rsid w:val="00C5603B"/>
    <w:rsid w:val="00C5688B"/>
    <w:rsid w:val="00C56D15"/>
    <w:rsid w:val="00C57456"/>
    <w:rsid w:val="00C614B7"/>
    <w:rsid w:val="00C63379"/>
    <w:rsid w:val="00C63983"/>
    <w:rsid w:val="00C6465A"/>
    <w:rsid w:val="00C66815"/>
    <w:rsid w:val="00C72681"/>
    <w:rsid w:val="00C7375F"/>
    <w:rsid w:val="00C74674"/>
    <w:rsid w:val="00C74BD7"/>
    <w:rsid w:val="00C77703"/>
    <w:rsid w:val="00C777DF"/>
    <w:rsid w:val="00C81EAB"/>
    <w:rsid w:val="00C84C5F"/>
    <w:rsid w:val="00C85660"/>
    <w:rsid w:val="00C860FD"/>
    <w:rsid w:val="00C87BF2"/>
    <w:rsid w:val="00C87F16"/>
    <w:rsid w:val="00C904A3"/>
    <w:rsid w:val="00C909E2"/>
    <w:rsid w:val="00C90A13"/>
    <w:rsid w:val="00C91D96"/>
    <w:rsid w:val="00C933C9"/>
    <w:rsid w:val="00C95439"/>
    <w:rsid w:val="00C95575"/>
    <w:rsid w:val="00C975DF"/>
    <w:rsid w:val="00C978B0"/>
    <w:rsid w:val="00C97ADF"/>
    <w:rsid w:val="00C97C35"/>
    <w:rsid w:val="00CA07BF"/>
    <w:rsid w:val="00CA3983"/>
    <w:rsid w:val="00CA422B"/>
    <w:rsid w:val="00CA4EE6"/>
    <w:rsid w:val="00CA5577"/>
    <w:rsid w:val="00CA6BC7"/>
    <w:rsid w:val="00CB066C"/>
    <w:rsid w:val="00CB08B3"/>
    <w:rsid w:val="00CB1484"/>
    <w:rsid w:val="00CB1835"/>
    <w:rsid w:val="00CB2A98"/>
    <w:rsid w:val="00CB411B"/>
    <w:rsid w:val="00CB4130"/>
    <w:rsid w:val="00CB530F"/>
    <w:rsid w:val="00CB54FB"/>
    <w:rsid w:val="00CB731A"/>
    <w:rsid w:val="00CB7B02"/>
    <w:rsid w:val="00CC001C"/>
    <w:rsid w:val="00CC0B54"/>
    <w:rsid w:val="00CC4295"/>
    <w:rsid w:val="00CC4495"/>
    <w:rsid w:val="00CC5DE8"/>
    <w:rsid w:val="00CC705C"/>
    <w:rsid w:val="00CC72EB"/>
    <w:rsid w:val="00CC7650"/>
    <w:rsid w:val="00CD0F1E"/>
    <w:rsid w:val="00CD1A9E"/>
    <w:rsid w:val="00CD22F6"/>
    <w:rsid w:val="00CD25C3"/>
    <w:rsid w:val="00CD4D18"/>
    <w:rsid w:val="00CD4EFD"/>
    <w:rsid w:val="00CD5D5F"/>
    <w:rsid w:val="00CD70B4"/>
    <w:rsid w:val="00CE0064"/>
    <w:rsid w:val="00CE03D3"/>
    <w:rsid w:val="00CE1129"/>
    <w:rsid w:val="00CE1B2E"/>
    <w:rsid w:val="00CE1DD8"/>
    <w:rsid w:val="00CE2397"/>
    <w:rsid w:val="00CE2484"/>
    <w:rsid w:val="00CE4115"/>
    <w:rsid w:val="00CE43D5"/>
    <w:rsid w:val="00CE600F"/>
    <w:rsid w:val="00CF042F"/>
    <w:rsid w:val="00CF1F6D"/>
    <w:rsid w:val="00CF52F9"/>
    <w:rsid w:val="00CF6995"/>
    <w:rsid w:val="00CF6FC8"/>
    <w:rsid w:val="00CF79C2"/>
    <w:rsid w:val="00CF7A89"/>
    <w:rsid w:val="00D007CE"/>
    <w:rsid w:val="00D0083F"/>
    <w:rsid w:val="00D01340"/>
    <w:rsid w:val="00D023FA"/>
    <w:rsid w:val="00D03F73"/>
    <w:rsid w:val="00D04349"/>
    <w:rsid w:val="00D044FA"/>
    <w:rsid w:val="00D049B4"/>
    <w:rsid w:val="00D04F79"/>
    <w:rsid w:val="00D06315"/>
    <w:rsid w:val="00D114E1"/>
    <w:rsid w:val="00D1157C"/>
    <w:rsid w:val="00D123D1"/>
    <w:rsid w:val="00D12689"/>
    <w:rsid w:val="00D141BB"/>
    <w:rsid w:val="00D14FCC"/>
    <w:rsid w:val="00D15907"/>
    <w:rsid w:val="00D16691"/>
    <w:rsid w:val="00D16BF3"/>
    <w:rsid w:val="00D17B40"/>
    <w:rsid w:val="00D20044"/>
    <w:rsid w:val="00D2103A"/>
    <w:rsid w:val="00D22095"/>
    <w:rsid w:val="00D22496"/>
    <w:rsid w:val="00D228C4"/>
    <w:rsid w:val="00D22B4F"/>
    <w:rsid w:val="00D24C18"/>
    <w:rsid w:val="00D2587C"/>
    <w:rsid w:val="00D259D6"/>
    <w:rsid w:val="00D25C0E"/>
    <w:rsid w:val="00D26714"/>
    <w:rsid w:val="00D278AF"/>
    <w:rsid w:val="00D27E0E"/>
    <w:rsid w:val="00D27F14"/>
    <w:rsid w:val="00D27F8E"/>
    <w:rsid w:val="00D27FF7"/>
    <w:rsid w:val="00D30767"/>
    <w:rsid w:val="00D30B35"/>
    <w:rsid w:val="00D33322"/>
    <w:rsid w:val="00D343D2"/>
    <w:rsid w:val="00D34519"/>
    <w:rsid w:val="00D346B4"/>
    <w:rsid w:val="00D347B7"/>
    <w:rsid w:val="00D348DF"/>
    <w:rsid w:val="00D34C45"/>
    <w:rsid w:val="00D35243"/>
    <w:rsid w:val="00D36A64"/>
    <w:rsid w:val="00D37C02"/>
    <w:rsid w:val="00D37F93"/>
    <w:rsid w:val="00D4299A"/>
    <w:rsid w:val="00D44C38"/>
    <w:rsid w:val="00D44D77"/>
    <w:rsid w:val="00D451A1"/>
    <w:rsid w:val="00D4682E"/>
    <w:rsid w:val="00D46D48"/>
    <w:rsid w:val="00D479CB"/>
    <w:rsid w:val="00D47C4A"/>
    <w:rsid w:val="00D47D78"/>
    <w:rsid w:val="00D500B8"/>
    <w:rsid w:val="00D51016"/>
    <w:rsid w:val="00D51313"/>
    <w:rsid w:val="00D528CB"/>
    <w:rsid w:val="00D52A1D"/>
    <w:rsid w:val="00D54D86"/>
    <w:rsid w:val="00D55C59"/>
    <w:rsid w:val="00D60D32"/>
    <w:rsid w:val="00D614F2"/>
    <w:rsid w:val="00D63733"/>
    <w:rsid w:val="00D6472C"/>
    <w:rsid w:val="00D6713C"/>
    <w:rsid w:val="00D67690"/>
    <w:rsid w:val="00D67F4B"/>
    <w:rsid w:val="00D719FD"/>
    <w:rsid w:val="00D71D00"/>
    <w:rsid w:val="00D72323"/>
    <w:rsid w:val="00D74292"/>
    <w:rsid w:val="00D84CED"/>
    <w:rsid w:val="00D84DB9"/>
    <w:rsid w:val="00D85235"/>
    <w:rsid w:val="00D85C56"/>
    <w:rsid w:val="00D85D2E"/>
    <w:rsid w:val="00D865D0"/>
    <w:rsid w:val="00D8762B"/>
    <w:rsid w:val="00D87DAD"/>
    <w:rsid w:val="00D9012C"/>
    <w:rsid w:val="00D90DE8"/>
    <w:rsid w:val="00D914E5"/>
    <w:rsid w:val="00D91A99"/>
    <w:rsid w:val="00D91D23"/>
    <w:rsid w:val="00D94C2F"/>
    <w:rsid w:val="00D966F7"/>
    <w:rsid w:val="00D9715E"/>
    <w:rsid w:val="00D97AF0"/>
    <w:rsid w:val="00DA068F"/>
    <w:rsid w:val="00DA1D2E"/>
    <w:rsid w:val="00DA233D"/>
    <w:rsid w:val="00DA31BB"/>
    <w:rsid w:val="00DA4F22"/>
    <w:rsid w:val="00DA5585"/>
    <w:rsid w:val="00DA5B4E"/>
    <w:rsid w:val="00DA5ED0"/>
    <w:rsid w:val="00DA7DD4"/>
    <w:rsid w:val="00DB006D"/>
    <w:rsid w:val="00DB00B0"/>
    <w:rsid w:val="00DB0916"/>
    <w:rsid w:val="00DB0A24"/>
    <w:rsid w:val="00DB1D55"/>
    <w:rsid w:val="00DB34F4"/>
    <w:rsid w:val="00DB471C"/>
    <w:rsid w:val="00DB4D62"/>
    <w:rsid w:val="00DB7127"/>
    <w:rsid w:val="00DC0386"/>
    <w:rsid w:val="00DC0ED1"/>
    <w:rsid w:val="00DC1E14"/>
    <w:rsid w:val="00DC4019"/>
    <w:rsid w:val="00DC52C6"/>
    <w:rsid w:val="00DC5789"/>
    <w:rsid w:val="00DC74B2"/>
    <w:rsid w:val="00DC7C6A"/>
    <w:rsid w:val="00DD15FC"/>
    <w:rsid w:val="00DD2E09"/>
    <w:rsid w:val="00DD3CBB"/>
    <w:rsid w:val="00DD40F0"/>
    <w:rsid w:val="00DD56B8"/>
    <w:rsid w:val="00DD609D"/>
    <w:rsid w:val="00DD622D"/>
    <w:rsid w:val="00DE20A2"/>
    <w:rsid w:val="00DE4C2F"/>
    <w:rsid w:val="00DE4F7E"/>
    <w:rsid w:val="00DE57E0"/>
    <w:rsid w:val="00DE6E68"/>
    <w:rsid w:val="00DF0DE9"/>
    <w:rsid w:val="00DF141B"/>
    <w:rsid w:val="00DF3A22"/>
    <w:rsid w:val="00DF3D4A"/>
    <w:rsid w:val="00DF3F2F"/>
    <w:rsid w:val="00DF40BA"/>
    <w:rsid w:val="00DF5717"/>
    <w:rsid w:val="00E0059D"/>
    <w:rsid w:val="00E02538"/>
    <w:rsid w:val="00E03D2C"/>
    <w:rsid w:val="00E04ECF"/>
    <w:rsid w:val="00E0583E"/>
    <w:rsid w:val="00E109B9"/>
    <w:rsid w:val="00E1148B"/>
    <w:rsid w:val="00E15CAA"/>
    <w:rsid w:val="00E16625"/>
    <w:rsid w:val="00E16D70"/>
    <w:rsid w:val="00E17F8F"/>
    <w:rsid w:val="00E20EFC"/>
    <w:rsid w:val="00E21367"/>
    <w:rsid w:val="00E219C2"/>
    <w:rsid w:val="00E21A28"/>
    <w:rsid w:val="00E21AFE"/>
    <w:rsid w:val="00E23FFC"/>
    <w:rsid w:val="00E24030"/>
    <w:rsid w:val="00E24342"/>
    <w:rsid w:val="00E25389"/>
    <w:rsid w:val="00E27085"/>
    <w:rsid w:val="00E27122"/>
    <w:rsid w:val="00E2770A"/>
    <w:rsid w:val="00E27B49"/>
    <w:rsid w:val="00E33E56"/>
    <w:rsid w:val="00E35897"/>
    <w:rsid w:val="00E35BB5"/>
    <w:rsid w:val="00E35FDB"/>
    <w:rsid w:val="00E36450"/>
    <w:rsid w:val="00E4089D"/>
    <w:rsid w:val="00E4094D"/>
    <w:rsid w:val="00E43DDB"/>
    <w:rsid w:val="00E4406D"/>
    <w:rsid w:val="00E45075"/>
    <w:rsid w:val="00E47016"/>
    <w:rsid w:val="00E50551"/>
    <w:rsid w:val="00E52603"/>
    <w:rsid w:val="00E52638"/>
    <w:rsid w:val="00E53E3A"/>
    <w:rsid w:val="00E55138"/>
    <w:rsid w:val="00E60CFD"/>
    <w:rsid w:val="00E61188"/>
    <w:rsid w:val="00E61277"/>
    <w:rsid w:val="00E62211"/>
    <w:rsid w:val="00E62E91"/>
    <w:rsid w:val="00E64BC4"/>
    <w:rsid w:val="00E6795E"/>
    <w:rsid w:val="00E70CD6"/>
    <w:rsid w:val="00E71437"/>
    <w:rsid w:val="00E71D41"/>
    <w:rsid w:val="00E77096"/>
    <w:rsid w:val="00E774F8"/>
    <w:rsid w:val="00E802AE"/>
    <w:rsid w:val="00E80812"/>
    <w:rsid w:val="00E812E4"/>
    <w:rsid w:val="00E81B73"/>
    <w:rsid w:val="00E82D64"/>
    <w:rsid w:val="00E83182"/>
    <w:rsid w:val="00E84539"/>
    <w:rsid w:val="00E84690"/>
    <w:rsid w:val="00E8501B"/>
    <w:rsid w:val="00E85134"/>
    <w:rsid w:val="00E904BD"/>
    <w:rsid w:val="00E9202A"/>
    <w:rsid w:val="00E922A5"/>
    <w:rsid w:val="00E93B7F"/>
    <w:rsid w:val="00E95376"/>
    <w:rsid w:val="00E970C4"/>
    <w:rsid w:val="00E97804"/>
    <w:rsid w:val="00EA1CCF"/>
    <w:rsid w:val="00EB10E1"/>
    <w:rsid w:val="00EB19F7"/>
    <w:rsid w:val="00EB419F"/>
    <w:rsid w:val="00EC0417"/>
    <w:rsid w:val="00EC0C97"/>
    <w:rsid w:val="00EC0D71"/>
    <w:rsid w:val="00EC31D0"/>
    <w:rsid w:val="00EC35FF"/>
    <w:rsid w:val="00EC3F7A"/>
    <w:rsid w:val="00EC5342"/>
    <w:rsid w:val="00EC5C9B"/>
    <w:rsid w:val="00EC607E"/>
    <w:rsid w:val="00ED0BA8"/>
    <w:rsid w:val="00ED20E5"/>
    <w:rsid w:val="00ED2C52"/>
    <w:rsid w:val="00ED366F"/>
    <w:rsid w:val="00ED478C"/>
    <w:rsid w:val="00ED4D6C"/>
    <w:rsid w:val="00ED6B1C"/>
    <w:rsid w:val="00EE0E83"/>
    <w:rsid w:val="00EE1114"/>
    <w:rsid w:val="00EE248F"/>
    <w:rsid w:val="00EE2D81"/>
    <w:rsid w:val="00EE4BD5"/>
    <w:rsid w:val="00EE5EF2"/>
    <w:rsid w:val="00EE6E11"/>
    <w:rsid w:val="00EF1678"/>
    <w:rsid w:val="00EF1A87"/>
    <w:rsid w:val="00EF21E0"/>
    <w:rsid w:val="00EF2643"/>
    <w:rsid w:val="00EF2816"/>
    <w:rsid w:val="00EF3F31"/>
    <w:rsid w:val="00EF41DE"/>
    <w:rsid w:val="00EF41E6"/>
    <w:rsid w:val="00EF5524"/>
    <w:rsid w:val="00EF773D"/>
    <w:rsid w:val="00EF7804"/>
    <w:rsid w:val="00F0007D"/>
    <w:rsid w:val="00F01463"/>
    <w:rsid w:val="00F02C29"/>
    <w:rsid w:val="00F03E6A"/>
    <w:rsid w:val="00F0499D"/>
    <w:rsid w:val="00F04ABA"/>
    <w:rsid w:val="00F04DE9"/>
    <w:rsid w:val="00F05C7E"/>
    <w:rsid w:val="00F05CD8"/>
    <w:rsid w:val="00F06C85"/>
    <w:rsid w:val="00F100AA"/>
    <w:rsid w:val="00F122BA"/>
    <w:rsid w:val="00F12C22"/>
    <w:rsid w:val="00F12CD1"/>
    <w:rsid w:val="00F12F9A"/>
    <w:rsid w:val="00F1365A"/>
    <w:rsid w:val="00F139A5"/>
    <w:rsid w:val="00F1493E"/>
    <w:rsid w:val="00F14A14"/>
    <w:rsid w:val="00F168C4"/>
    <w:rsid w:val="00F17881"/>
    <w:rsid w:val="00F17EF4"/>
    <w:rsid w:val="00F20138"/>
    <w:rsid w:val="00F20826"/>
    <w:rsid w:val="00F209A7"/>
    <w:rsid w:val="00F23DF8"/>
    <w:rsid w:val="00F24158"/>
    <w:rsid w:val="00F244C9"/>
    <w:rsid w:val="00F25652"/>
    <w:rsid w:val="00F26761"/>
    <w:rsid w:val="00F350F4"/>
    <w:rsid w:val="00F35389"/>
    <w:rsid w:val="00F363DB"/>
    <w:rsid w:val="00F366D1"/>
    <w:rsid w:val="00F40669"/>
    <w:rsid w:val="00F41749"/>
    <w:rsid w:val="00F41E6E"/>
    <w:rsid w:val="00F429F7"/>
    <w:rsid w:val="00F42E84"/>
    <w:rsid w:val="00F43E82"/>
    <w:rsid w:val="00F447AC"/>
    <w:rsid w:val="00F45512"/>
    <w:rsid w:val="00F472A4"/>
    <w:rsid w:val="00F47441"/>
    <w:rsid w:val="00F50237"/>
    <w:rsid w:val="00F5068A"/>
    <w:rsid w:val="00F52E2D"/>
    <w:rsid w:val="00F54240"/>
    <w:rsid w:val="00F54BCF"/>
    <w:rsid w:val="00F56F0E"/>
    <w:rsid w:val="00F5703A"/>
    <w:rsid w:val="00F57B8D"/>
    <w:rsid w:val="00F60A3E"/>
    <w:rsid w:val="00F61A10"/>
    <w:rsid w:val="00F61AAD"/>
    <w:rsid w:val="00F64B16"/>
    <w:rsid w:val="00F6584D"/>
    <w:rsid w:val="00F66E1A"/>
    <w:rsid w:val="00F7052D"/>
    <w:rsid w:val="00F7082D"/>
    <w:rsid w:val="00F716C5"/>
    <w:rsid w:val="00F72AEF"/>
    <w:rsid w:val="00F733ED"/>
    <w:rsid w:val="00F74361"/>
    <w:rsid w:val="00F74F4D"/>
    <w:rsid w:val="00F76770"/>
    <w:rsid w:val="00F76880"/>
    <w:rsid w:val="00F77902"/>
    <w:rsid w:val="00F81AD9"/>
    <w:rsid w:val="00F81E63"/>
    <w:rsid w:val="00F84216"/>
    <w:rsid w:val="00F86094"/>
    <w:rsid w:val="00F86659"/>
    <w:rsid w:val="00F875F6"/>
    <w:rsid w:val="00F9003F"/>
    <w:rsid w:val="00F922A7"/>
    <w:rsid w:val="00F95107"/>
    <w:rsid w:val="00F9597A"/>
    <w:rsid w:val="00F95C82"/>
    <w:rsid w:val="00F974BA"/>
    <w:rsid w:val="00F975A7"/>
    <w:rsid w:val="00F97B91"/>
    <w:rsid w:val="00F97EAF"/>
    <w:rsid w:val="00FA10F0"/>
    <w:rsid w:val="00FA1308"/>
    <w:rsid w:val="00FA2B6E"/>
    <w:rsid w:val="00FA3B21"/>
    <w:rsid w:val="00FA6806"/>
    <w:rsid w:val="00FA76D7"/>
    <w:rsid w:val="00FB10DF"/>
    <w:rsid w:val="00FB1535"/>
    <w:rsid w:val="00FB17E4"/>
    <w:rsid w:val="00FB18C9"/>
    <w:rsid w:val="00FB30D8"/>
    <w:rsid w:val="00FB3D4E"/>
    <w:rsid w:val="00FB53AD"/>
    <w:rsid w:val="00FB6099"/>
    <w:rsid w:val="00FB6BA2"/>
    <w:rsid w:val="00FC00AD"/>
    <w:rsid w:val="00FC13D8"/>
    <w:rsid w:val="00FC1C11"/>
    <w:rsid w:val="00FC2029"/>
    <w:rsid w:val="00FC367B"/>
    <w:rsid w:val="00FC37C4"/>
    <w:rsid w:val="00FC46C0"/>
    <w:rsid w:val="00FC4DA4"/>
    <w:rsid w:val="00FC5FB9"/>
    <w:rsid w:val="00FC5FFD"/>
    <w:rsid w:val="00FD0140"/>
    <w:rsid w:val="00FD0F84"/>
    <w:rsid w:val="00FD199D"/>
    <w:rsid w:val="00FD1AE6"/>
    <w:rsid w:val="00FD3FC6"/>
    <w:rsid w:val="00FD4A7E"/>
    <w:rsid w:val="00FD57A2"/>
    <w:rsid w:val="00FD6C92"/>
    <w:rsid w:val="00FD780B"/>
    <w:rsid w:val="00FE0330"/>
    <w:rsid w:val="00FE041A"/>
    <w:rsid w:val="00FE0DA3"/>
    <w:rsid w:val="00FE4851"/>
    <w:rsid w:val="00FE5AE0"/>
    <w:rsid w:val="00FE6D4D"/>
    <w:rsid w:val="00FE7119"/>
    <w:rsid w:val="00FE7EED"/>
    <w:rsid w:val="00FF0E4A"/>
    <w:rsid w:val="00FF2890"/>
    <w:rsid w:val="00FF2CA7"/>
    <w:rsid w:val="00FF492E"/>
    <w:rsid w:val="00FF6719"/>
    <w:rsid w:val="00FF6F5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40CA4941"/>
  <w15:docId w15:val="{7D227F3E-5327-4139-A972-E8BEC9BA4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7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MainText">
    <w:name w:val="TA_Main_Text"/>
    <w:basedOn w:val="Normal"/>
    <w:link w:val="TAMainTextChar"/>
    <w:rsid w:val="00C5475B"/>
    <w:pPr>
      <w:spacing w:after="0" w:line="480" w:lineRule="auto"/>
      <w:ind w:firstLine="202"/>
      <w:jc w:val="both"/>
    </w:pPr>
    <w:rPr>
      <w:rFonts w:ascii="Times" w:eastAsia="Times New Roman" w:hAnsi="Times" w:cs="Times New Roman"/>
      <w:sz w:val="24"/>
      <w:szCs w:val="20"/>
      <w:lang w:val="en-US"/>
    </w:rPr>
  </w:style>
  <w:style w:type="paragraph" w:customStyle="1" w:styleId="BATitle">
    <w:name w:val="BA_Title"/>
    <w:basedOn w:val="Normal"/>
    <w:next w:val="BBAuthorName"/>
    <w:rsid w:val="00C5475B"/>
    <w:pPr>
      <w:spacing w:before="720" w:after="360" w:line="480" w:lineRule="auto"/>
      <w:jc w:val="center"/>
    </w:pPr>
    <w:rPr>
      <w:rFonts w:ascii="Times New Roman" w:eastAsia="Times New Roman" w:hAnsi="Times New Roman" w:cs="Times New Roman"/>
      <w:sz w:val="44"/>
      <w:szCs w:val="20"/>
      <w:lang w:val="en-US"/>
    </w:rPr>
  </w:style>
  <w:style w:type="paragraph" w:customStyle="1" w:styleId="BBAuthorName">
    <w:name w:val="BB_Author_Name"/>
    <w:basedOn w:val="Normal"/>
    <w:next w:val="Normal"/>
    <w:rsid w:val="00C5475B"/>
    <w:pPr>
      <w:spacing w:after="240" w:line="480" w:lineRule="auto"/>
      <w:jc w:val="center"/>
    </w:pPr>
    <w:rPr>
      <w:rFonts w:ascii="Times" w:eastAsia="Times New Roman" w:hAnsi="Times" w:cs="Times New Roman"/>
      <w:i/>
      <w:sz w:val="24"/>
      <w:szCs w:val="20"/>
      <w:lang w:val="en-US"/>
    </w:rPr>
  </w:style>
  <w:style w:type="paragraph" w:customStyle="1" w:styleId="FACorrespondingAuthorFootnote">
    <w:name w:val="FA_Corresponding_Author_Footnote"/>
    <w:basedOn w:val="Normal"/>
    <w:next w:val="TAMainText"/>
    <w:rsid w:val="00C5475B"/>
    <w:pPr>
      <w:spacing w:after="200" w:line="480" w:lineRule="auto"/>
      <w:jc w:val="both"/>
    </w:pPr>
    <w:rPr>
      <w:rFonts w:ascii="Times" w:eastAsia="Times New Roman" w:hAnsi="Times" w:cs="Times New Roman"/>
      <w:sz w:val="24"/>
      <w:szCs w:val="20"/>
      <w:lang w:val="en-US"/>
    </w:rPr>
  </w:style>
  <w:style w:type="character" w:customStyle="1" w:styleId="TAMainTextChar">
    <w:name w:val="TA_Main_Text Char"/>
    <w:basedOn w:val="DefaultParagraphFont"/>
    <w:link w:val="TAMainText"/>
    <w:rsid w:val="00C5475B"/>
    <w:rPr>
      <w:rFonts w:ascii="Times" w:eastAsia="Times New Roman" w:hAnsi="Times" w:cs="Times New Roman"/>
      <w:sz w:val="24"/>
      <w:szCs w:val="20"/>
      <w:lang w:val="en-US"/>
    </w:rPr>
  </w:style>
  <w:style w:type="character" w:styleId="Hyperlink">
    <w:name w:val="Hyperlink"/>
    <w:rsid w:val="00C5475B"/>
    <w:rPr>
      <w:color w:val="0000FF"/>
      <w:u w:val="single"/>
    </w:rPr>
  </w:style>
  <w:style w:type="paragraph" w:customStyle="1" w:styleId="FAAuthorInfoSubtitle">
    <w:name w:val="FA_Author_Info_Subtitle"/>
    <w:basedOn w:val="Normal"/>
    <w:link w:val="FAAuthorInfoSubtitleChar"/>
    <w:autoRedefine/>
    <w:rsid w:val="00C5475B"/>
    <w:pPr>
      <w:spacing w:before="120" w:after="60" w:line="480" w:lineRule="auto"/>
    </w:pPr>
    <w:rPr>
      <w:rFonts w:ascii="Times" w:eastAsia="Times New Roman" w:hAnsi="Times" w:cs="Times New Roman"/>
      <w:b/>
      <w:sz w:val="24"/>
      <w:szCs w:val="20"/>
      <w:lang w:val="en-US"/>
    </w:rPr>
  </w:style>
  <w:style w:type="character" w:customStyle="1" w:styleId="FAAuthorInfoSubtitleChar">
    <w:name w:val="FA_Author_Info_Subtitle Char"/>
    <w:link w:val="FAAuthorInfoSubtitle"/>
    <w:rsid w:val="00C5475B"/>
    <w:rPr>
      <w:rFonts w:ascii="Times" w:eastAsia="Times New Roman" w:hAnsi="Times" w:cs="Times New Roman"/>
      <w:b/>
      <w:sz w:val="24"/>
      <w:szCs w:val="20"/>
      <w:lang w:val="en-US"/>
    </w:rPr>
  </w:style>
  <w:style w:type="paragraph" w:customStyle="1" w:styleId="Maintext">
    <w:name w:val="Main text"/>
    <w:basedOn w:val="Normal"/>
    <w:link w:val="MaintextChar"/>
    <w:autoRedefine/>
    <w:rsid w:val="00E84539"/>
    <w:pPr>
      <w:spacing w:after="240" w:line="360" w:lineRule="auto"/>
      <w:jc w:val="both"/>
    </w:pPr>
    <w:rPr>
      <w:rFonts w:ascii="Times New Roman" w:eastAsia="MS Mincho" w:hAnsi="Times New Roman" w:cs="Times New Roman"/>
      <w:sz w:val="24"/>
      <w:szCs w:val="24"/>
      <w:lang w:val="en-US" w:eastAsia="ja-JP"/>
    </w:rPr>
  </w:style>
  <w:style w:type="character" w:customStyle="1" w:styleId="MaintextChar">
    <w:name w:val="Main text Char"/>
    <w:link w:val="Maintext"/>
    <w:rsid w:val="00E84539"/>
    <w:rPr>
      <w:rFonts w:ascii="Times New Roman" w:eastAsia="MS Mincho" w:hAnsi="Times New Roman" w:cs="Times New Roman"/>
      <w:sz w:val="24"/>
      <w:szCs w:val="24"/>
      <w:lang w:val="en-US" w:eastAsia="ja-JP"/>
    </w:rPr>
  </w:style>
  <w:style w:type="character" w:styleId="CommentReference">
    <w:name w:val="annotation reference"/>
    <w:basedOn w:val="DefaultParagraphFont"/>
    <w:uiPriority w:val="99"/>
    <w:semiHidden/>
    <w:unhideWhenUsed/>
    <w:rsid w:val="00C5475B"/>
    <w:rPr>
      <w:sz w:val="16"/>
      <w:szCs w:val="16"/>
    </w:rPr>
  </w:style>
  <w:style w:type="paragraph" w:styleId="CommentText">
    <w:name w:val="annotation text"/>
    <w:basedOn w:val="Normal"/>
    <w:link w:val="CommentTextChar"/>
    <w:uiPriority w:val="99"/>
    <w:unhideWhenUsed/>
    <w:rsid w:val="00C5475B"/>
    <w:pPr>
      <w:spacing w:line="240" w:lineRule="auto"/>
    </w:pPr>
    <w:rPr>
      <w:sz w:val="20"/>
      <w:szCs w:val="20"/>
    </w:rPr>
  </w:style>
  <w:style w:type="character" w:customStyle="1" w:styleId="CommentTextChar">
    <w:name w:val="Comment Text Char"/>
    <w:basedOn w:val="DefaultParagraphFont"/>
    <w:link w:val="CommentText"/>
    <w:uiPriority w:val="99"/>
    <w:rsid w:val="00C5475B"/>
    <w:rPr>
      <w:sz w:val="20"/>
      <w:szCs w:val="20"/>
    </w:rPr>
  </w:style>
  <w:style w:type="paragraph" w:styleId="NormalWeb">
    <w:name w:val="Normal (Web)"/>
    <w:basedOn w:val="Normal"/>
    <w:uiPriority w:val="99"/>
    <w:unhideWhenUsed/>
    <w:qFormat/>
    <w:rsid w:val="00C5475B"/>
    <w:pPr>
      <w:spacing w:after="0" w:line="240" w:lineRule="auto"/>
    </w:pPr>
    <w:rPr>
      <w:rFonts w:ascii="Times New Roman" w:hAnsi="Times New Roman" w:cs="Times New Roman"/>
      <w:sz w:val="24"/>
      <w:szCs w:val="24"/>
      <w:lang w:eastAsia="sv-SE"/>
    </w:rPr>
  </w:style>
  <w:style w:type="paragraph" w:customStyle="1" w:styleId="EndNoteBibliography">
    <w:name w:val="EndNote Bibliography"/>
    <w:basedOn w:val="Normal"/>
    <w:link w:val="EndNoteBibliographyChar"/>
    <w:rsid w:val="00C5475B"/>
    <w:pPr>
      <w:spacing w:line="240" w:lineRule="auto"/>
    </w:pPr>
    <w:rPr>
      <w:rFonts w:ascii="Calibri" w:eastAsia="Times New Roman" w:hAnsi="Calibri" w:cs="Times New Roman"/>
      <w:noProof/>
      <w:sz w:val="24"/>
      <w:szCs w:val="20"/>
      <w:lang w:val="en-US"/>
    </w:rPr>
  </w:style>
  <w:style w:type="character" w:customStyle="1" w:styleId="EndNoteBibliographyChar">
    <w:name w:val="EndNote Bibliography Char"/>
    <w:basedOn w:val="TAMainTextChar"/>
    <w:link w:val="EndNoteBibliography"/>
    <w:rsid w:val="00C5475B"/>
    <w:rPr>
      <w:rFonts w:ascii="Calibri" w:eastAsia="Times New Roman" w:hAnsi="Calibri" w:cs="Times New Roman"/>
      <w:noProof/>
      <w:sz w:val="24"/>
      <w:szCs w:val="20"/>
      <w:lang w:val="en-US"/>
    </w:rPr>
  </w:style>
  <w:style w:type="paragraph" w:styleId="BalloonText">
    <w:name w:val="Balloon Text"/>
    <w:basedOn w:val="Normal"/>
    <w:link w:val="BalloonTextChar"/>
    <w:uiPriority w:val="99"/>
    <w:semiHidden/>
    <w:unhideWhenUsed/>
    <w:rsid w:val="00C547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475B"/>
    <w:rPr>
      <w:rFonts w:ascii="Segoe UI" w:hAnsi="Segoe UI" w:cs="Segoe UI"/>
      <w:sz w:val="18"/>
      <w:szCs w:val="18"/>
    </w:rPr>
  </w:style>
  <w:style w:type="paragraph" w:styleId="Header">
    <w:name w:val="header"/>
    <w:basedOn w:val="Normal"/>
    <w:link w:val="HeaderChar"/>
    <w:uiPriority w:val="99"/>
    <w:unhideWhenUsed/>
    <w:rsid w:val="00F84216"/>
    <w:pPr>
      <w:tabs>
        <w:tab w:val="center" w:pos="4536"/>
        <w:tab w:val="right" w:pos="9072"/>
      </w:tabs>
      <w:spacing w:after="0" w:line="240" w:lineRule="auto"/>
    </w:pPr>
  </w:style>
  <w:style w:type="character" w:customStyle="1" w:styleId="HeaderChar">
    <w:name w:val="Header Char"/>
    <w:basedOn w:val="DefaultParagraphFont"/>
    <w:link w:val="Header"/>
    <w:uiPriority w:val="99"/>
    <w:rsid w:val="00F84216"/>
  </w:style>
  <w:style w:type="paragraph" w:styleId="Footer">
    <w:name w:val="footer"/>
    <w:basedOn w:val="Normal"/>
    <w:link w:val="FooterChar"/>
    <w:uiPriority w:val="99"/>
    <w:unhideWhenUsed/>
    <w:rsid w:val="00F84216"/>
    <w:pPr>
      <w:tabs>
        <w:tab w:val="center" w:pos="4536"/>
        <w:tab w:val="right" w:pos="9072"/>
      </w:tabs>
      <w:spacing w:after="0" w:line="240" w:lineRule="auto"/>
    </w:pPr>
  </w:style>
  <w:style w:type="character" w:customStyle="1" w:styleId="FooterChar">
    <w:name w:val="Footer Char"/>
    <w:basedOn w:val="DefaultParagraphFont"/>
    <w:link w:val="Footer"/>
    <w:uiPriority w:val="99"/>
    <w:rsid w:val="00F84216"/>
  </w:style>
  <w:style w:type="paragraph" w:styleId="CommentSubject">
    <w:name w:val="annotation subject"/>
    <w:basedOn w:val="CommentText"/>
    <w:next w:val="CommentText"/>
    <w:link w:val="CommentSubjectChar"/>
    <w:uiPriority w:val="99"/>
    <w:semiHidden/>
    <w:unhideWhenUsed/>
    <w:rsid w:val="005E3D8E"/>
    <w:rPr>
      <w:b/>
      <w:bCs/>
    </w:rPr>
  </w:style>
  <w:style w:type="character" w:customStyle="1" w:styleId="CommentSubjectChar">
    <w:name w:val="Comment Subject Char"/>
    <w:basedOn w:val="CommentTextChar"/>
    <w:link w:val="CommentSubject"/>
    <w:uiPriority w:val="99"/>
    <w:semiHidden/>
    <w:rsid w:val="005E3D8E"/>
    <w:rPr>
      <w:b/>
      <w:bCs/>
      <w:sz w:val="20"/>
      <w:szCs w:val="20"/>
    </w:rPr>
  </w:style>
  <w:style w:type="paragraph" w:customStyle="1" w:styleId="EndNoteBibliographyTitle">
    <w:name w:val="EndNote Bibliography Title"/>
    <w:basedOn w:val="Normal"/>
    <w:link w:val="EndNoteBibliographyTitleChar"/>
    <w:rsid w:val="000609AE"/>
    <w:pPr>
      <w:spacing w:after="0"/>
      <w:jc w:val="center"/>
    </w:pPr>
    <w:rPr>
      <w:rFonts w:ascii="Calibri" w:hAnsi="Calibri"/>
      <w:noProof/>
      <w:sz w:val="24"/>
      <w:lang w:val="en-US"/>
    </w:rPr>
  </w:style>
  <w:style w:type="character" w:customStyle="1" w:styleId="EndNoteBibliographyTitleChar">
    <w:name w:val="EndNote Bibliography Title Char"/>
    <w:basedOn w:val="TAMainTextChar"/>
    <w:link w:val="EndNoteBibliographyTitle"/>
    <w:rsid w:val="000609AE"/>
    <w:rPr>
      <w:rFonts w:ascii="Calibri" w:eastAsia="Times New Roman" w:hAnsi="Calibri" w:cs="Times New Roman"/>
      <w:noProof/>
      <w:sz w:val="24"/>
      <w:szCs w:val="20"/>
      <w:lang w:val="en-US"/>
    </w:rPr>
  </w:style>
  <w:style w:type="character" w:styleId="PlaceholderText">
    <w:name w:val="Placeholder Text"/>
    <w:basedOn w:val="DefaultParagraphFont"/>
    <w:uiPriority w:val="99"/>
    <w:semiHidden/>
    <w:rsid w:val="00722737"/>
    <w:rPr>
      <w:color w:val="808080"/>
    </w:rPr>
  </w:style>
  <w:style w:type="paragraph" w:styleId="Revision">
    <w:name w:val="Revision"/>
    <w:hidden/>
    <w:uiPriority w:val="99"/>
    <w:semiHidden/>
    <w:rsid w:val="00F9597A"/>
    <w:pPr>
      <w:spacing w:after="0" w:line="240" w:lineRule="auto"/>
    </w:pPr>
  </w:style>
  <w:style w:type="paragraph" w:styleId="ListParagraph">
    <w:name w:val="List Paragraph"/>
    <w:basedOn w:val="Normal"/>
    <w:uiPriority w:val="34"/>
    <w:qFormat/>
    <w:rsid w:val="005163E3"/>
    <w:pPr>
      <w:ind w:left="720"/>
      <w:contextualSpacing/>
    </w:pPr>
  </w:style>
  <w:style w:type="character" w:styleId="PageNumber">
    <w:name w:val="page number"/>
    <w:basedOn w:val="DefaultParagraphFont"/>
    <w:uiPriority w:val="99"/>
    <w:semiHidden/>
    <w:unhideWhenUsed/>
    <w:rsid w:val="00A668E9"/>
  </w:style>
  <w:style w:type="character" w:styleId="Strong">
    <w:name w:val="Strong"/>
    <w:basedOn w:val="DefaultParagraphFont"/>
    <w:uiPriority w:val="22"/>
    <w:qFormat/>
    <w:rsid w:val="006F784E"/>
    <w:rPr>
      <w:b/>
      <w:bCs/>
    </w:rPr>
  </w:style>
  <w:style w:type="character" w:customStyle="1" w:styleId="current-selection">
    <w:name w:val="current-selection"/>
    <w:basedOn w:val="DefaultParagraphFont"/>
    <w:rsid w:val="006F78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507718">
      <w:bodyDiv w:val="1"/>
      <w:marLeft w:val="0"/>
      <w:marRight w:val="0"/>
      <w:marTop w:val="0"/>
      <w:marBottom w:val="0"/>
      <w:divBdr>
        <w:top w:val="none" w:sz="0" w:space="0" w:color="auto"/>
        <w:left w:val="none" w:sz="0" w:space="0" w:color="auto"/>
        <w:bottom w:val="none" w:sz="0" w:space="0" w:color="auto"/>
        <w:right w:val="none" w:sz="0" w:space="0" w:color="auto"/>
      </w:divBdr>
    </w:div>
    <w:div w:id="882324229">
      <w:bodyDiv w:val="1"/>
      <w:marLeft w:val="0"/>
      <w:marRight w:val="0"/>
      <w:marTop w:val="0"/>
      <w:marBottom w:val="0"/>
      <w:divBdr>
        <w:top w:val="none" w:sz="0" w:space="0" w:color="auto"/>
        <w:left w:val="none" w:sz="0" w:space="0" w:color="auto"/>
        <w:bottom w:val="none" w:sz="0" w:space="0" w:color="auto"/>
        <w:right w:val="none" w:sz="0" w:space="0" w:color="auto"/>
      </w:divBdr>
      <w:divsChild>
        <w:div w:id="175116854">
          <w:marLeft w:val="0"/>
          <w:marRight w:val="0"/>
          <w:marTop w:val="0"/>
          <w:marBottom w:val="0"/>
          <w:divBdr>
            <w:top w:val="none" w:sz="0" w:space="0" w:color="auto"/>
            <w:left w:val="none" w:sz="0" w:space="0" w:color="auto"/>
            <w:bottom w:val="none" w:sz="0" w:space="0" w:color="auto"/>
            <w:right w:val="none" w:sz="0" w:space="0" w:color="auto"/>
          </w:divBdr>
        </w:div>
        <w:div w:id="309558624">
          <w:marLeft w:val="0"/>
          <w:marRight w:val="0"/>
          <w:marTop w:val="0"/>
          <w:marBottom w:val="0"/>
          <w:divBdr>
            <w:top w:val="none" w:sz="0" w:space="0" w:color="auto"/>
            <w:left w:val="none" w:sz="0" w:space="0" w:color="auto"/>
            <w:bottom w:val="none" w:sz="0" w:space="0" w:color="auto"/>
            <w:right w:val="none" w:sz="0" w:space="0" w:color="auto"/>
          </w:divBdr>
        </w:div>
        <w:div w:id="496768829">
          <w:marLeft w:val="0"/>
          <w:marRight w:val="0"/>
          <w:marTop w:val="0"/>
          <w:marBottom w:val="0"/>
          <w:divBdr>
            <w:top w:val="none" w:sz="0" w:space="0" w:color="auto"/>
            <w:left w:val="none" w:sz="0" w:space="0" w:color="auto"/>
            <w:bottom w:val="none" w:sz="0" w:space="0" w:color="auto"/>
            <w:right w:val="none" w:sz="0" w:space="0" w:color="auto"/>
          </w:divBdr>
        </w:div>
        <w:div w:id="662053215">
          <w:marLeft w:val="0"/>
          <w:marRight w:val="0"/>
          <w:marTop w:val="0"/>
          <w:marBottom w:val="0"/>
          <w:divBdr>
            <w:top w:val="none" w:sz="0" w:space="0" w:color="auto"/>
            <w:left w:val="none" w:sz="0" w:space="0" w:color="auto"/>
            <w:bottom w:val="none" w:sz="0" w:space="0" w:color="auto"/>
            <w:right w:val="none" w:sz="0" w:space="0" w:color="auto"/>
          </w:divBdr>
        </w:div>
        <w:div w:id="679937516">
          <w:marLeft w:val="0"/>
          <w:marRight w:val="0"/>
          <w:marTop w:val="0"/>
          <w:marBottom w:val="0"/>
          <w:divBdr>
            <w:top w:val="none" w:sz="0" w:space="0" w:color="auto"/>
            <w:left w:val="none" w:sz="0" w:space="0" w:color="auto"/>
            <w:bottom w:val="none" w:sz="0" w:space="0" w:color="auto"/>
            <w:right w:val="none" w:sz="0" w:space="0" w:color="auto"/>
          </w:divBdr>
        </w:div>
        <w:div w:id="733163671">
          <w:marLeft w:val="0"/>
          <w:marRight w:val="0"/>
          <w:marTop w:val="0"/>
          <w:marBottom w:val="0"/>
          <w:divBdr>
            <w:top w:val="none" w:sz="0" w:space="0" w:color="auto"/>
            <w:left w:val="none" w:sz="0" w:space="0" w:color="auto"/>
            <w:bottom w:val="none" w:sz="0" w:space="0" w:color="auto"/>
            <w:right w:val="none" w:sz="0" w:space="0" w:color="auto"/>
          </w:divBdr>
        </w:div>
        <w:div w:id="813763177">
          <w:marLeft w:val="0"/>
          <w:marRight w:val="0"/>
          <w:marTop w:val="0"/>
          <w:marBottom w:val="0"/>
          <w:divBdr>
            <w:top w:val="none" w:sz="0" w:space="0" w:color="auto"/>
            <w:left w:val="none" w:sz="0" w:space="0" w:color="auto"/>
            <w:bottom w:val="none" w:sz="0" w:space="0" w:color="auto"/>
            <w:right w:val="none" w:sz="0" w:space="0" w:color="auto"/>
          </w:divBdr>
        </w:div>
        <w:div w:id="854226093">
          <w:marLeft w:val="0"/>
          <w:marRight w:val="0"/>
          <w:marTop w:val="0"/>
          <w:marBottom w:val="0"/>
          <w:divBdr>
            <w:top w:val="none" w:sz="0" w:space="0" w:color="auto"/>
            <w:left w:val="none" w:sz="0" w:space="0" w:color="auto"/>
            <w:bottom w:val="none" w:sz="0" w:space="0" w:color="auto"/>
            <w:right w:val="none" w:sz="0" w:space="0" w:color="auto"/>
          </w:divBdr>
        </w:div>
        <w:div w:id="1058747343">
          <w:marLeft w:val="0"/>
          <w:marRight w:val="0"/>
          <w:marTop w:val="0"/>
          <w:marBottom w:val="0"/>
          <w:divBdr>
            <w:top w:val="none" w:sz="0" w:space="0" w:color="auto"/>
            <w:left w:val="none" w:sz="0" w:space="0" w:color="auto"/>
            <w:bottom w:val="none" w:sz="0" w:space="0" w:color="auto"/>
            <w:right w:val="none" w:sz="0" w:space="0" w:color="auto"/>
          </w:divBdr>
        </w:div>
        <w:div w:id="1295600020">
          <w:marLeft w:val="0"/>
          <w:marRight w:val="0"/>
          <w:marTop w:val="0"/>
          <w:marBottom w:val="0"/>
          <w:divBdr>
            <w:top w:val="none" w:sz="0" w:space="0" w:color="auto"/>
            <w:left w:val="none" w:sz="0" w:space="0" w:color="auto"/>
            <w:bottom w:val="none" w:sz="0" w:space="0" w:color="auto"/>
            <w:right w:val="none" w:sz="0" w:space="0" w:color="auto"/>
          </w:divBdr>
        </w:div>
        <w:div w:id="1594431094">
          <w:marLeft w:val="0"/>
          <w:marRight w:val="0"/>
          <w:marTop w:val="0"/>
          <w:marBottom w:val="0"/>
          <w:divBdr>
            <w:top w:val="none" w:sz="0" w:space="0" w:color="auto"/>
            <w:left w:val="none" w:sz="0" w:space="0" w:color="auto"/>
            <w:bottom w:val="none" w:sz="0" w:space="0" w:color="auto"/>
            <w:right w:val="none" w:sz="0" w:space="0" w:color="auto"/>
          </w:divBdr>
        </w:div>
        <w:div w:id="1599290570">
          <w:marLeft w:val="0"/>
          <w:marRight w:val="0"/>
          <w:marTop w:val="0"/>
          <w:marBottom w:val="0"/>
          <w:divBdr>
            <w:top w:val="none" w:sz="0" w:space="0" w:color="auto"/>
            <w:left w:val="none" w:sz="0" w:space="0" w:color="auto"/>
            <w:bottom w:val="none" w:sz="0" w:space="0" w:color="auto"/>
            <w:right w:val="none" w:sz="0" w:space="0" w:color="auto"/>
          </w:divBdr>
        </w:div>
        <w:div w:id="2052463048">
          <w:marLeft w:val="0"/>
          <w:marRight w:val="0"/>
          <w:marTop w:val="0"/>
          <w:marBottom w:val="0"/>
          <w:divBdr>
            <w:top w:val="none" w:sz="0" w:space="0" w:color="auto"/>
            <w:left w:val="none" w:sz="0" w:space="0" w:color="auto"/>
            <w:bottom w:val="none" w:sz="0" w:space="0" w:color="auto"/>
            <w:right w:val="none" w:sz="0" w:space="0" w:color="auto"/>
          </w:divBdr>
        </w:div>
      </w:divsChild>
    </w:div>
    <w:div w:id="1381367960">
      <w:bodyDiv w:val="1"/>
      <w:marLeft w:val="0"/>
      <w:marRight w:val="0"/>
      <w:marTop w:val="0"/>
      <w:marBottom w:val="0"/>
      <w:divBdr>
        <w:top w:val="none" w:sz="0" w:space="0" w:color="auto"/>
        <w:left w:val="none" w:sz="0" w:space="0" w:color="auto"/>
        <w:bottom w:val="none" w:sz="0" w:space="0" w:color="auto"/>
        <w:right w:val="none" w:sz="0" w:space="0" w:color="auto"/>
      </w:divBdr>
    </w:div>
    <w:div w:id="1905484704">
      <w:bodyDiv w:val="1"/>
      <w:marLeft w:val="0"/>
      <w:marRight w:val="0"/>
      <w:marTop w:val="0"/>
      <w:marBottom w:val="0"/>
      <w:divBdr>
        <w:top w:val="none" w:sz="0" w:space="0" w:color="auto"/>
        <w:left w:val="none" w:sz="0" w:space="0" w:color="auto"/>
        <w:bottom w:val="none" w:sz="0" w:space="0" w:color="auto"/>
        <w:right w:val="none" w:sz="0" w:space="0" w:color="auto"/>
      </w:divBdr>
      <w:divsChild>
        <w:div w:id="81076009">
          <w:marLeft w:val="0"/>
          <w:marRight w:val="0"/>
          <w:marTop w:val="0"/>
          <w:marBottom w:val="0"/>
          <w:divBdr>
            <w:top w:val="none" w:sz="0" w:space="0" w:color="auto"/>
            <w:left w:val="none" w:sz="0" w:space="0" w:color="auto"/>
            <w:bottom w:val="none" w:sz="0" w:space="0" w:color="auto"/>
            <w:right w:val="none" w:sz="0" w:space="0" w:color="auto"/>
          </w:divBdr>
        </w:div>
        <w:div w:id="155461184">
          <w:marLeft w:val="0"/>
          <w:marRight w:val="0"/>
          <w:marTop w:val="0"/>
          <w:marBottom w:val="0"/>
          <w:divBdr>
            <w:top w:val="none" w:sz="0" w:space="0" w:color="auto"/>
            <w:left w:val="none" w:sz="0" w:space="0" w:color="auto"/>
            <w:bottom w:val="none" w:sz="0" w:space="0" w:color="auto"/>
            <w:right w:val="none" w:sz="0" w:space="0" w:color="auto"/>
          </w:divBdr>
        </w:div>
        <w:div w:id="467868900">
          <w:marLeft w:val="0"/>
          <w:marRight w:val="0"/>
          <w:marTop w:val="0"/>
          <w:marBottom w:val="0"/>
          <w:divBdr>
            <w:top w:val="none" w:sz="0" w:space="0" w:color="auto"/>
            <w:left w:val="none" w:sz="0" w:space="0" w:color="auto"/>
            <w:bottom w:val="none" w:sz="0" w:space="0" w:color="auto"/>
            <w:right w:val="none" w:sz="0" w:space="0" w:color="auto"/>
          </w:divBdr>
          <w:divsChild>
            <w:div w:id="163783977">
              <w:marLeft w:val="0"/>
              <w:marRight w:val="0"/>
              <w:marTop w:val="0"/>
              <w:marBottom w:val="0"/>
              <w:divBdr>
                <w:top w:val="none" w:sz="0" w:space="0" w:color="auto"/>
                <w:left w:val="none" w:sz="0" w:space="0" w:color="auto"/>
                <w:bottom w:val="none" w:sz="0" w:space="0" w:color="auto"/>
                <w:right w:val="none" w:sz="0" w:space="0" w:color="auto"/>
              </w:divBdr>
              <w:divsChild>
                <w:div w:id="1695957460">
                  <w:marLeft w:val="0"/>
                  <w:marRight w:val="0"/>
                  <w:marTop w:val="0"/>
                  <w:marBottom w:val="0"/>
                  <w:divBdr>
                    <w:top w:val="none" w:sz="0" w:space="0" w:color="auto"/>
                    <w:left w:val="none" w:sz="0" w:space="0" w:color="auto"/>
                    <w:bottom w:val="none" w:sz="0" w:space="0" w:color="auto"/>
                    <w:right w:val="none" w:sz="0" w:space="0" w:color="auto"/>
                  </w:divBdr>
                  <w:divsChild>
                    <w:div w:id="1258053815">
                      <w:marLeft w:val="0"/>
                      <w:marRight w:val="0"/>
                      <w:marTop w:val="0"/>
                      <w:marBottom w:val="0"/>
                      <w:divBdr>
                        <w:top w:val="none" w:sz="0" w:space="0" w:color="auto"/>
                        <w:left w:val="none" w:sz="0" w:space="0" w:color="auto"/>
                        <w:bottom w:val="none" w:sz="0" w:space="0" w:color="auto"/>
                        <w:right w:val="none" w:sz="0" w:space="0" w:color="auto"/>
                      </w:divBdr>
                      <w:divsChild>
                        <w:div w:id="1152721511">
                          <w:marLeft w:val="0"/>
                          <w:marRight w:val="0"/>
                          <w:marTop w:val="0"/>
                          <w:marBottom w:val="0"/>
                          <w:divBdr>
                            <w:top w:val="none" w:sz="0" w:space="0" w:color="auto"/>
                            <w:left w:val="none" w:sz="0" w:space="0" w:color="auto"/>
                            <w:bottom w:val="none" w:sz="0" w:space="0" w:color="auto"/>
                            <w:right w:val="none" w:sz="0" w:space="0" w:color="auto"/>
                          </w:divBdr>
                          <w:divsChild>
                            <w:div w:id="1245993772">
                              <w:marLeft w:val="0"/>
                              <w:marRight w:val="0"/>
                              <w:marTop w:val="0"/>
                              <w:marBottom w:val="0"/>
                              <w:divBdr>
                                <w:top w:val="none" w:sz="0" w:space="0" w:color="auto"/>
                                <w:left w:val="none" w:sz="0" w:space="0" w:color="auto"/>
                                <w:bottom w:val="none" w:sz="0" w:space="0" w:color="auto"/>
                                <w:right w:val="none" w:sz="0" w:space="0" w:color="auto"/>
                              </w:divBdr>
                              <w:divsChild>
                                <w:div w:id="206649226">
                                  <w:marLeft w:val="0"/>
                                  <w:marRight w:val="0"/>
                                  <w:marTop w:val="0"/>
                                  <w:marBottom w:val="0"/>
                                  <w:divBdr>
                                    <w:top w:val="none" w:sz="0" w:space="0" w:color="auto"/>
                                    <w:left w:val="none" w:sz="0" w:space="0" w:color="auto"/>
                                    <w:bottom w:val="none" w:sz="0" w:space="0" w:color="auto"/>
                                    <w:right w:val="none" w:sz="0" w:space="0" w:color="auto"/>
                                  </w:divBdr>
                                  <w:divsChild>
                                    <w:div w:id="1176067906">
                                      <w:marLeft w:val="0"/>
                                      <w:marRight w:val="0"/>
                                      <w:marTop w:val="0"/>
                                      <w:marBottom w:val="0"/>
                                      <w:divBdr>
                                        <w:top w:val="none" w:sz="0" w:space="0" w:color="auto"/>
                                        <w:left w:val="none" w:sz="0" w:space="0" w:color="auto"/>
                                        <w:bottom w:val="none" w:sz="0" w:space="0" w:color="auto"/>
                                        <w:right w:val="none" w:sz="0" w:space="0" w:color="auto"/>
                                      </w:divBdr>
                                      <w:divsChild>
                                        <w:div w:id="1293516344">
                                          <w:marLeft w:val="0"/>
                                          <w:marRight w:val="0"/>
                                          <w:marTop w:val="0"/>
                                          <w:marBottom w:val="0"/>
                                          <w:divBdr>
                                            <w:top w:val="none" w:sz="0" w:space="0" w:color="auto"/>
                                            <w:left w:val="none" w:sz="0" w:space="0" w:color="auto"/>
                                            <w:bottom w:val="none" w:sz="0" w:space="0" w:color="auto"/>
                                            <w:right w:val="none" w:sz="0" w:space="0" w:color="auto"/>
                                          </w:divBdr>
                                          <w:divsChild>
                                            <w:div w:id="1034497166">
                                              <w:marLeft w:val="0"/>
                                              <w:marRight w:val="0"/>
                                              <w:marTop w:val="0"/>
                                              <w:marBottom w:val="0"/>
                                              <w:divBdr>
                                                <w:top w:val="none" w:sz="0" w:space="0" w:color="auto"/>
                                                <w:left w:val="none" w:sz="0" w:space="0" w:color="auto"/>
                                                <w:bottom w:val="none" w:sz="0" w:space="0" w:color="auto"/>
                                                <w:right w:val="none" w:sz="0" w:space="0" w:color="auto"/>
                                              </w:divBdr>
                                              <w:divsChild>
                                                <w:div w:id="1253275284">
                                                  <w:marLeft w:val="0"/>
                                                  <w:marRight w:val="0"/>
                                                  <w:marTop w:val="0"/>
                                                  <w:marBottom w:val="0"/>
                                                  <w:divBdr>
                                                    <w:top w:val="none" w:sz="0" w:space="0" w:color="auto"/>
                                                    <w:left w:val="none" w:sz="0" w:space="0" w:color="auto"/>
                                                    <w:bottom w:val="none" w:sz="0" w:space="0" w:color="auto"/>
                                                    <w:right w:val="none" w:sz="0" w:space="0" w:color="auto"/>
                                                  </w:divBdr>
                                                  <w:divsChild>
                                                    <w:div w:id="1290281948">
                                                      <w:marLeft w:val="0"/>
                                                      <w:marRight w:val="0"/>
                                                      <w:marTop w:val="0"/>
                                                      <w:marBottom w:val="0"/>
                                                      <w:divBdr>
                                                        <w:top w:val="none" w:sz="0" w:space="0" w:color="auto"/>
                                                        <w:left w:val="none" w:sz="0" w:space="0" w:color="auto"/>
                                                        <w:bottom w:val="none" w:sz="0" w:space="0" w:color="auto"/>
                                                        <w:right w:val="none" w:sz="0" w:space="0" w:color="auto"/>
                                                      </w:divBdr>
                                                      <w:divsChild>
                                                        <w:div w:id="2116097901">
                                                          <w:marLeft w:val="0"/>
                                                          <w:marRight w:val="0"/>
                                                          <w:marTop w:val="0"/>
                                                          <w:marBottom w:val="0"/>
                                                          <w:divBdr>
                                                            <w:top w:val="none" w:sz="0" w:space="0" w:color="auto"/>
                                                            <w:left w:val="none" w:sz="0" w:space="0" w:color="auto"/>
                                                            <w:bottom w:val="none" w:sz="0" w:space="0" w:color="auto"/>
                                                            <w:right w:val="none" w:sz="0" w:space="0" w:color="auto"/>
                                                          </w:divBdr>
                                                          <w:divsChild>
                                                            <w:div w:id="1674409859">
                                                              <w:marLeft w:val="0"/>
                                                              <w:marRight w:val="0"/>
                                                              <w:marTop w:val="0"/>
                                                              <w:marBottom w:val="0"/>
                                                              <w:divBdr>
                                                                <w:top w:val="none" w:sz="0" w:space="0" w:color="auto"/>
                                                                <w:left w:val="none" w:sz="0" w:space="0" w:color="auto"/>
                                                                <w:bottom w:val="none" w:sz="0" w:space="0" w:color="auto"/>
                                                                <w:right w:val="none" w:sz="0" w:space="0" w:color="auto"/>
                                                              </w:divBdr>
                                                              <w:divsChild>
                                                                <w:div w:id="941106638">
                                                                  <w:marLeft w:val="0"/>
                                                                  <w:marRight w:val="0"/>
                                                                  <w:marTop w:val="0"/>
                                                                  <w:marBottom w:val="0"/>
                                                                  <w:divBdr>
                                                                    <w:top w:val="none" w:sz="0" w:space="0" w:color="auto"/>
                                                                    <w:left w:val="none" w:sz="0" w:space="0" w:color="auto"/>
                                                                    <w:bottom w:val="none" w:sz="0" w:space="0" w:color="auto"/>
                                                                    <w:right w:val="none" w:sz="0" w:space="0" w:color="auto"/>
                                                                  </w:divBdr>
                                                                  <w:divsChild>
                                                                    <w:div w:id="343021291">
                                                                      <w:marLeft w:val="0"/>
                                                                      <w:marRight w:val="0"/>
                                                                      <w:marTop w:val="0"/>
                                                                      <w:marBottom w:val="0"/>
                                                                      <w:divBdr>
                                                                        <w:top w:val="none" w:sz="0" w:space="0" w:color="auto"/>
                                                                        <w:left w:val="none" w:sz="0" w:space="0" w:color="auto"/>
                                                                        <w:bottom w:val="none" w:sz="0" w:space="0" w:color="auto"/>
                                                                        <w:right w:val="none" w:sz="0" w:space="0" w:color="auto"/>
                                                                      </w:divBdr>
                                                                      <w:divsChild>
                                                                        <w:div w:id="1564370902">
                                                                          <w:marLeft w:val="0"/>
                                                                          <w:marRight w:val="0"/>
                                                                          <w:marTop w:val="0"/>
                                                                          <w:marBottom w:val="0"/>
                                                                          <w:divBdr>
                                                                            <w:top w:val="none" w:sz="0" w:space="0" w:color="auto"/>
                                                                            <w:left w:val="none" w:sz="0" w:space="0" w:color="auto"/>
                                                                            <w:bottom w:val="none" w:sz="0" w:space="0" w:color="auto"/>
                                                                            <w:right w:val="none" w:sz="0" w:space="0" w:color="auto"/>
                                                                          </w:divBdr>
                                                                          <w:divsChild>
                                                                            <w:div w:id="1785228345">
                                                                              <w:marLeft w:val="0"/>
                                                                              <w:marRight w:val="0"/>
                                                                              <w:marTop w:val="0"/>
                                                                              <w:marBottom w:val="0"/>
                                                                              <w:divBdr>
                                                                                <w:top w:val="none" w:sz="0" w:space="0" w:color="auto"/>
                                                                                <w:left w:val="none" w:sz="0" w:space="0" w:color="auto"/>
                                                                                <w:bottom w:val="none" w:sz="0" w:space="0" w:color="auto"/>
                                                                                <w:right w:val="none" w:sz="0" w:space="0" w:color="auto"/>
                                                                              </w:divBdr>
                                                                              <w:divsChild>
                                                                                <w:div w:id="146485377">
                                                                                  <w:marLeft w:val="0"/>
                                                                                  <w:marRight w:val="0"/>
                                                                                  <w:marTop w:val="0"/>
                                                                                  <w:marBottom w:val="0"/>
                                                                                  <w:divBdr>
                                                                                    <w:top w:val="none" w:sz="0" w:space="0" w:color="auto"/>
                                                                                    <w:left w:val="none" w:sz="0" w:space="0" w:color="auto"/>
                                                                                    <w:bottom w:val="none" w:sz="0" w:space="0" w:color="auto"/>
                                                                                    <w:right w:val="none" w:sz="0" w:space="0" w:color="auto"/>
                                                                                  </w:divBdr>
                                                                                  <w:divsChild>
                                                                                    <w:div w:id="1101143869">
                                                                                      <w:marLeft w:val="0"/>
                                                                                      <w:marRight w:val="0"/>
                                                                                      <w:marTop w:val="0"/>
                                                                                      <w:marBottom w:val="0"/>
                                                                                      <w:divBdr>
                                                                                        <w:top w:val="none" w:sz="0" w:space="0" w:color="auto"/>
                                                                                        <w:left w:val="none" w:sz="0" w:space="0" w:color="auto"/>
                                                                                        <w:bottom w:val="none" w:sz="0" w:space="0" w:color="auto"/>
                                                                                        <w:right w:val="none" w:sz="0" w:space="0" w:color="auto"/>
                                                                                      </w:divBdr>
                                                                                      <w:divsChild>
                                                                                        <w:div w:id="996373017">
                                                                                          <w:marLeft w:val="0"/>
                                                                                          <w:marRight w:val="0"/>
                                                                                          <w:marTop w:val="0"/>
                                                                                          <w:marBottom w:val="0"/>
                                                                                          <w:divBdr>
                                                                                            <w:top w:val="none" w:sz="0" w:space="0" w:color="auto"/>
                                                                                            <w:left w:val="none" w:sz="0" w:space="0" w:color="auto"/>
                                                                                            <w:bottom w:val="none" w:sz="0" w:space="0" w:color="auto"/>
                                                                                            <w:right w:val="none" w:sz="0" w:space="0" w:color="auto"/>
                                                                                          </w:divBdr>
                                                                                          <w:divsChild>
                                                                                            <w:div w:id="70073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119527">
          <w:marLeft w:val="0"/>
          <w:marRight w:val="0"/>
          <w:marTop w:val="0"/>
          <w:marBottom w:val="0"/>
          <w:divBdr>
            <w:top w:val="none" w:sz="0" w:space="0" w:color="auto"/>
            <w:left w:val="none" w:sz="0" w:space="0" w:color="auto"/>
            <w:bottom w:val="none" w:sz="0" w:space="0" w:color="auto"/>
            <w:right w:val="none" w:sz="0" w:space="0" w:color="auto"/>
          </w:divBdr>
        </w:div>
        <w:div w:id="908421036">
          <w:marLeft w:val="0"/>
          <w:marRight w:val="0"/>
          <w:marTop w:val="0"/>
          <w:marBottom w:val="0"/>
          <w:divBdr>
            <w:top w:val="none" w:sz="0" w:space="0" w:color="auto"/>
            <w:left w:val="none" w:sz="0" w:space="0" w:color="auto"/>
            <w:bottom w:val="none" w:sz="0" w:space="0" w:color="auto"/>
            <w:right w:val="none" w:sz="0" w:space="0" w:color="auto"/>
          </w:divBdr>
        </w:div>
        <w:div w:id="1126316907">
          <w:marLeft w:val="0"/>
          <w:marRight w:val="0"/>
          <w:marTop w:val="0"/>
          <w:marBottom w:val="0"/>
          <w:divBdr>
            <w:top w:val="none" w:sz="0" w:space="0" w:color="auto"/>
            <w:left w:val="none" w:sz="0" w:space="0" w:color="auto"/>
            <w:bottom w:val="none" w:sz="0" w:space="0" w:color="auto"/>
            <w:right w:val="none" w:sz="0" w:space="0" w:color="auto"/>
          </w:divBdr>
        </w:div>
        <w:div w:id="1261180885">
          <w:marLeft w:val="0"/>
          <w:marRight w:val="0"/>
          <w:marTop w:val="0"/>
          <w:marBottom w:val="0"/>
          <w:divBdr>
            <w:top w:val="none" w:sz="0" w:space="0" w:color="auto"/>
            <w:left w:val="none" w:sz="0" w:space="0" w:color="auto"/>
            <w:bottom w:val="none" w:sz="0" w:space="0" w:color="auto"/>
            <w:right w:val="none" w:sz="0" w:space="0" w:color="auto"/>
          </w:divBdr>
        </w:div>
        <w:div w:id="1656911221">
          <w:marLeft w:val="0"/>
          <w:marRight w:val="0"/>
          <w:marTop w:val="0"/>
          <w:marBottom w:val="0"/>
          <w:divBdr>
            <w:top w:val="none" w:sz="0" w:space="0" w:color="auto"/>
            <w:left w:val="none" w:sz="0" w:space="0" w:color="auto"/>
            <w:bottom w:val="none" w:sz="0" w:space="0" w:color="auto"/>
            <w:right w:val="none" w:sz="0" w:space="0" w:color="auto"/>
          </w:divBdr>
        </w:div>
        <w:div w:id="2018385172">
          <w:marLeft w:val="0"/>
          <w:marRight w:val="0"/>
          <w:marTop w:val="0"/>
          <w:marBottom w:val="0"/>
          <w:divBdr>
            <w:top w:val="none" w:sz="0" w:space="0" w:color="auto"/>
            <w:left w:val="none" w:sz="0" w:space="0" w:color="auto"/>
            <w:bottom w:val="none" w:sz="0" w:space="0" w:color="auto"/>
            <w:right w:val="none" w:sz="0" w:space="0" w:color="auto"/>
          </w:divBdr>
        </w:div>
        <w:div w:id="2029217494">
          <w:marLeft w:val="0"/>
          <w:marRight w:val="0"/>
          <w:marTop w:val="0"/>
          <w:marBottom w:val="0"/>
          <w:divBdr>
            <w:top w:val="none" w:sz="0" w:space="0" w:color="auto"/>
            <w:left w:val="none" w:sz="0" w:space="0" w:color="auto"/>
            <w:bottom w:val="none" w:sz="0" w:space="0" w:color="auto"/>
            <w:right w:val="none" w:sz="0" w:space="0" w:color="auto"/>
          </w:divBdr>
        </w:div>
        <w:div w:id="2036230579">
          <w:marLeft w:val="0"/>
          <w:marRight w:val="0"/>
          <w:marTop w:val="0"/>
          <w:marBottom w:val="0"/>
          <w:divBdr>
            <w:top w:val="none" w:sz="0" w:space="0" w:color="auto"/>
            <w:left w:val="none" w:sz="0" w:space="0" w:color="auto"/>
            <w:bottom w:val="none" w:sz="0" w:space="0" w:color="auto"/>
            <w:right w:val="none" w:sz="0" w:space="0" w:color="auto"/>
          </w:divBdr>
        </w:div>
      </w:divsChild>
    </w:div>
    <w:div w:id="2094743474">
      <w:bodyDiv w:val="1"/>
      <w:marLeft w:val="0"/>
      <w:marRight w:val="0"/>
      <w:marTop w:val="0"/>
      <w:marBottom w:val="0"/>
      <w:divBdr>
        <w:top w:val="none" w:sz="0" w:space="0" w:color="auto"/>
        <w:left w:val="none" w:sz="0" w:space="0" w:color="auto"/>
        <w:bottom w:val="none" w:sz="0" w:space="0" w:color="auto"/>
        <w:right w:val="none" w:sz="0" w:space="0" w:color="auto"/>
      </w:divBdr>
      <w:divsChild>
        <w:div w:id="1307972021">
          <w:marLeft w:val="0"/>
          <w:marRight w:val="0"/>
          <w:marTop w:val="0"/>
          <w:marBottom w:val="0"/>
          <w:divBdr>
            <w:top w:val="none" w:sz="0" w:space="0" w:color="auto"/>
            <w:left w:val="none" w:sz="0" w:space="0" w:color="auto"/>
            <w:bottom w:val="none" w:sz="0" w:space="0" w:color="auto"/>
            <w:right w:val="none" w:sz="0" w:space="0" w:color="auto"/>
          </w:divBdr>
        </w:div>
        <w:div w:id="1570269544">
          <w:marLeft w:val="0"/>
          <w:marRight w:val="0"/>
          <w:marTop w:val="0"/>
          <w:marBottom w:val="0"/>
          <w:divBdr>
            <w:top w:val="none" w:sz="0" w:space="0" w:color="auto"/>
            <w:left w:val="none" w:sz="0" w:space="0" w:color="auto"/>
            <w:bottom w:val="none" w:sz="0" w:space="0" w:color="auto"/>
            <w:right w:val="none" w:sz="0" w:space="0" w:color="auto"/>
          </w:divBdr>
        </w:div>
        <w:div w:id="1645308091">
          <w:marLeft w:val="0"/>
          <w:marRight w:val="0"/>
          <w:marTop w:val="0"/>
          <w:marBottom w:val="0"/>
          <w:divBdr>
            <w:top w:val="none" w:sz="0" w:space="0" w:color="auto"/>
            <w:left w:val="none" w:sz="0" w:space="0" w:color="auto"/>
            <w:bottom w:val="none" w:sz="0" w:space="0" w:color="auto"/>
            <w:right w:val="none" w:sz="0" w:space="0" w:color="auto"/>
          </w:divBdr>
        </w:div>
      </w:divsChild>
    </w:div>
    <w:div w:id="2107538299">
      <w:bodyDiv w:val="1"/>
      <w:marLeft w:val="0"/>
      <w:marRight w:val="0"/>
      <w:marTop w:val="0"/>
      <w:marBottom w:val="0"/>
      <w:divBdr>
        <w:top w:val="none" w:sz="0" w:space="0" w:color="auto"/>
        <w:left w:val="none" w:sz="0" w:space="0" w:color="auto"/>
        <w:bottom w:val="none" w:sz="0" w:space="0" w:color="auto"/>
        <w:right w:val="none" w:sz="0" w:space="0" w:color="auto"/>
      </w:divBdr>
      <w:divsChild>
        <w:div w:id="468477068">
          <w:marLeft w:val="0"/>
          <w:marRight w:val="0"/>
          <w:marTop w:val="0"/>
          <w:marBottom w:val="0"/>
          <w:divBdr>
            <w:top w:val="none" w:sz="0" w:space="0" w:color="auto"/>
            <w:left w:val="none" w:sz="0" w:space="0" w:color="auto"/>
            <w:bottom w:val="none" w:sz="0" w:space="0" w:color="auto"/>
            <w:right w:val="none" w:sz="0" w:space="0" w:color="auto"/>
          </w:divBdr>
        </w:div>
        <w:div w:id="691036483">
          <w:marLeft w:val="0"/>
          <w:marRight w:val="0"/>
          <w:marTop w:val="0"/>
          <w:marBottom w:val="0"/>
          <w:divBdr>
            <w:top w:val="none" w:sz="0" w:space="0" w:color="auto"/>
            <w:left w:val="none" w:sz="0" w:space="0" w:color="auto"/>
            <w:bottom w:val="none" w:sz="0" w:space="0" w:color="auto"/>
            <w:right w:val="none" w:sz="0" w:space="0" w:color="auto"/>
          </w:divBdr>
        </w:div>
        <w:div w:id="1141194572">
          <w:marLeft w:val="0"/>
          <w:marRight w:val="0"/>
          <w:marTop w:val="0"/>
          <w:marBottom w:val="0"/>
          <w:divBdr>
            <w:top w:val="none" w:sz="0" w:space="0" w:color="auto"/>
            <w:left w:val="none" w:sz="0" w:space="0" w:color="auto"/>
            <w:bottom w:val="none" w:sz="0" w:space="0" w:color="auto"/>
            <w:right w:val="none" w:sz="0" w:space="0" w:color="auto"/>
          </w:divBdr>
        </w:div>
        <w:div w:id="1371763523">
          <w:marLeft w:val="0"/>
          <w:marRight w:val="0"/>
          <w:marTop w:val="0"/>
          <w:marBottom w:val="0"/>
          <w:divBdr>
            <w:top w:val="none" w:sz="0" w:space="0" w:color="auto"/>
            <w:left w:val="none" w:sz="0" w:space="0" w:color="auto"/>
            <w:bottom w:val="none" w:sz="0" w:space="0" w:color="auto"/>
            <w:right w:val="none" w:sz="0" w:space="0" w:color="auto"/>
          </w:divBdr>
        </w:div>
        <w:div w:id="1913389637">
          <w:marLeft w:val="0"/>
          <w:marRight w:val="0"/>
          <w:marTop w:val="0"/>
          <w:marBottom w:val="0"/>
          <w:divBdr>
            <w:top w:val="none" w:sz="0" w:space="0" w:color="auto"/>
            <w:left w:val="none" w:sz="0" w:space="0" w:color="auto"/>
            <w:bottom w:val="none" w:sz="0" w:space="0" w:color="auto"/>
            <w:right w:val="none" w:sz="0" w:space="0" w:color="auto"/>
          </w:divBdr>
        </w:div>
        <w:div w:id="19181316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nisb@chalmers.se"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F56F8-CAF7-49E0-B016-E154F8278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7</Pages>
  <Words>1139</Words>
  <Characters>6038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Chalmers</Company>
  <LinksUpToDate>false</LinksUpToDate>
  <CharactersWithSpaces>7163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Baranov</dc:creator>
  <cp:keywords/>
  <dc:description/>
  <cp:lastModifiedBy>Denis Baranov</cp:lastModifiedBy>
  <cp:revision>16</cp:revision>
  <cp:lastPrinted>2019-08-16T14:04:00Z</cp:lastPrinted>
  <dcterms:created xsi:type="dcterms:W3CDTF">2019-09-12T16:50:00Z</dcterms:created>
  <dcterms:modified xsi:type="dcterms:W3CDTF">2019-10-31T10:30:00Z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f04c8307-af86-3f56-a964-59afa665b164</vt:lpwstr>
  </property>
  <property fmtid="{D5CDD505-2E9C-101B-9397-08002B2CF9AE}" pid="4" name="Mendeley Citation Style_1">
    <vt:lpwstr>http://www.zotero.org/styles/american-physics-society</vt:lpwstr>
  </property>
  <property fmtid="{D5CDD505-2E9C-101B-9397-08002B2CF9AE}" pid="5" name="Mendeley Recent Style Id 0_1">
    <vt:lpwstr>http://www.zotero.org/styles/acs-nano</vt:lpwstr>
  </property>
  <property fmtid="{D5CDD505-2E9C-101B-9397-08002B2CF9AE}" pid="6" name="Mendeley Recent Style Name 0_1">
    <vt:lpwstr>ACS Nano</vt:lpwstr>
  </property>
  <property fmtid="{D5CDD505-2E9C-101B-9397-08002B2CF9AE}" pid="7" name="Mendeley Recent Style Id 1_1">
    <vt:lpwstr>http://www.zotero.org/styles/acs-photonics</vt:lpwstr>
  </property>
  <property fmtid="{D5CDD505-2E9C-101B-9397-08002B2CF9AE}" pid="8" name="Mendeley Recent Style Name 1_1">
    <vt:lpwstr>ACS Photonics</vt:lpwstr>
  </property>
  <property fmtid="{D5CDD505-2E9C-101B-9397-08002B2CF9AE}" pid="9" name="Mendeley Recent Style Id 2_1">
    <vt:lpwstr>http://csl.mendeley.com/styles/510207001/Nanophotonics</vt:lpwstr>
  </property>
  <property fmtid="{D5CDD505-2E9C-101B-9397-08002B2CF9AE}" pid="10" name="Mendeley Recent Style Name 2_1">
    <vt:lpwstr>American Chemical Society - Denis Baranov</vt:lpwstr>
  </property>
  <property fmtid="{D5CDD505-2E9C-101B-9397-08002B2CF9AE}" pid="11" name="Mendeley Recent Style Id 3_1">
    <vt:lpwstr>http://www.zotero.org/styles/american-physics-society</vt:lpwstr>
  </property>
  <property fmtid="{D5CDD505-2E9C-101B-9397-08002B2CF9AE}" pid="12" name="Mendeley Recent Style Name 3_1">
    <vt:lpwstr>American Physics Society</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http://www.zotero.org/styles/nature-no-superscript</vt:lpwstr>
  </property>
  <property fmtid="{D5CDD505-2E9C-101B-9397-08002B2CF9AE}" pid="22" name="Mendeley Recent Style Name 8_1">
    <vt:lpwstr>Nature (no superscript)</vt:lpwstr>
  </property>
  <property fmtid="{D5CDD505-2E9C-101B-9397-08002B2CF9AE}" pid="23" name="Mendeley Recent Style Id 9_1">
    <vt:lpwstr>http://www.zotero.org/styles/nature-communications</vt:lpwstr>
  </property>
  <property fmtid="{D5CDD505-2E9C-101B-9397-08002B2CF9AE}" pid="24" name="Mendeley Recent Style Name 9_1">
    <vt:lpwstr>Nature Communications</vt:lpwstr>
  </property>
</Properties>
</file>