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81" w:rsidRDefault="00DF5981" w:rsidP="00DF59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6A1AB5">
        <w:rPr>
          <w:rFonts w:ascii="Times New Roman" w:hAnsi="Times New Roman" w:cs="Times New Roman"/>
          <w:b/>
          <w:sz w:val="28"/>
          <w:szCs w:val="28"/>
        </w:rPr>
        <w:t>upporting information</w:t>
      </w: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andem </w:t>
      </w:r>
      <w:r>
        <w:rPr>
          <w:rFonts w:ascii="Times New Roman" w:hAnsi="Times New Roman" w:cs="Times New Roman" w:hint="eastAsia"/>
          <w:b/>
          <w:sz w:val="28"/>
          <w:szCs w:val="28"/>
        </w:rPr>
        <w:t>w</w:t>
      </w:r>
      <w:r w:rsidRPr="001D4D10">
        <w:rPr>
          <w:rFonts w:ascii="Times New Roman" w:hAnsi="Times New Roman" w:cs="Times New Roman"/>
          <w:b/>
          <w:sz w:val="28"/>
          <w:szCs w:val="28"/>
        </w:rPr>
        <w:t xml:space="preserve">hite </w:t>
      </w:r>
      <w:r>
        <w:rPr>
          <w:rFonts w:ascii="Times New Roman" w:hAnsi="Times New Roman" w:cs="Times New Roman" w:hint="eastAsia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rganic </w:t>
      </w:r>
      <w:r>
        <w:rPr>
          <w:rFonts w:ascii="Times New Roman" w:hAnsi="Times New Roman" w:cs="Times New Roman" w:hint="eastAsia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>ight-</w:t>
      </w:r>
      <w:r>
        <w:rPr>
          <w:rFonts w:ascii="Times New Roman" w:hAnsi="Times New Roman" w:cs="Times New Roman" w:hint="eastAsia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mitting </w:t>
      </w:r>
      <w:r>
        <w:rPr>
          <w:rFonts w:ascii="Times New Roman" w:hAnsi="Times New Roman" w:cs="Times New Roman" w:hint="eastAsia"/>
          <w:b/>
          <w:sz w:val="28"/>
          <w:szCs w:val="28"/>
        </w:rPr>
        <w:t>d</w:t>
      </w:r>
      <w:r w:rsidRPr="001D4D10">
        <w:rPr>
          <w:rFonts w:ascii="Times New Roman" w:hAnsi="Times New Roman" w:cs="Times New Roman"/>
          <w:b/>
          <w:sz w:val="28"/>
          <w:szCs w:val="28"/>
        </w:rPr>
        <w:t xml:space="preserve">iodes </w:t>
      </w:r>
      <w:r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C7150C">
        <w:rPr>
          <w:rFonts w:ascii="Times New Roman" w:hAnsi="Times New Roman" w:cs="Times New Roman"/>
          <w:b/>
          <w:sz w:val="28"/>
          <w:szCs w:val="28"/>
        </w:rPr>
        <w:t>tacked</w:t>
      </w:r>
      <w:r w:rsidRPr="00C7150C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1D4D10">
        <w:rPr>
          <w:rFonts w:ascii="Times New Roman" w:hAnsi="Times New Roman" w:cs="Times New Roman" w:hint="eastAsia"/>
          <w:b/>
          <w:sz w:val="28"/>
          <w:szCs w:val="28"/>
        </w:rPr>
        <w:t xml:space="preserve">with </w:t>
      </w:r>
      <w:r>
        <w:rPr>
          <w:rFonts w:ascii="Times New Roman" w:hAnsi="Times New Roman" w:cs="Times New Roman" w:hint="eastAsia"/>
          <w:b/>
          <w:sz w:val="28"/>
          <w:szCs w:val="28"/>
        </w:rPr>
        <w:t>two s</w:t>
      </w:r>
      <w:r w:rsidRPr="001D4D10">
        <w:rPr>
          <w:rFonts w:ascii="Times New Roman" w:hAnsi="Times New Roman" w:cs="Times New Roman"/>
          <w:b/>
          <w:sz w:val="28"/>
          <w:szCs w:val="28"/>
        </w:rPr>
        <w:t>ymmetrical</w:t>
      </w:r>
      <w:r w:rsidRPr="001D4D1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mitting </w:t>
      </w:r>
      <w:r>
        <w:rPr>
          <w:rFonts w:ascii="Times New Roman" w:hAnsi="Times New Roman" w:cs="Times New Roman" w:hint="eastAsia"/>
          <w:b/>
          <w:sz w:val="28"/>
          <w:szCs w:val="28"/>
        </w:rPr>
        <w:t>units</w:t>
      </w:r>
      <w:r w:rsidRPr="001D4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11055B">
        <w:rPr>
          <w:rFonts w:ascii="Times New Roman" w:hAnsi="Times New Roman" w:cs="Times New Roman"/>
          <w:b/>
          <w:sz w:val="28"/>
          <w:szCs w:val="28"/>
        </w:rPr>
        <w:t xml:space="preserve">imultaneously </w:t>
      </w:r>
      <w:r>
        <w:rPr>
          <w:rFonts w:ascii="Times New Roman" w:hAnsi="Times New Roman" w:cs="Times New Roman" w:hint="eastAsia"/>
          <w:b/>
          <w:sz w:val="28"/>
          <w:szCs w:val="28"/>
        </w:rPr>
        <w:t>a</w:t>
      </w:r>
      <w:r w:rsidRPr="001D4D10">
        <w:rPr>
          <w:rFonts w:ascii="Times New Roman" w:hAnsi="Times New Roman" w:cs="Times New Roman"/>
          <w:b/>
          <w:sz w:val="28"/>
          <w:szCs w:val="28"/>
        </w:rPr>
        <w:t xml:space="preserve">chieving </w:t>
      </w:r>
      <w:r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C7150C">
        <w:rPr>
          <w:rFonts w:ascii="Times New Roman" w:hAnsi="Times New Roman" w:cs="Times New Roman"/>
          <w:b/>
          <w:sz w:val="28"/>
          <w:szCs w:val="28"/>
        </w:rPr>
        <w:t>uperior</w:t>
      </w:r>
      <w:r w:rsidRPr="001D4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>e</w:t>
      </w:r>
      <w:r w:rsidRPr="001D4D10">
        <w:rPr>
          <w:rFonts w:ascii="Times New Roman" w:hAnsi="Times New Roman" w:cs="Times New Roman"/>
          <w:b/>
          <w:sz w:val="28"/>
          <w:szCs w:val="28"/>
        </w:rPr>
        <w:t>fficiency/</w:t>
      </w:r>
      <w:r>
        <w:rPr>
          <w:rFonts w:ascii="Times New Roman" w:hAnsi="Times New Roman" w:cs="Times New Roman" w:hint="eastAsia"/>
          <w:b/>
          <w:sz w:val="28"/>
          <w:szCs w:val="28"/>
        </w:rPr>
        <w:t>CRI</w:t>
      </w:r>
      <w:r w:rsidRPr="001D4D10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 w:hint="eastAsia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olor </w:t>
      </w:r>
      <w:r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1D4D10">
        <w:rPr>
          <w:rFonts w:ascii="Times New Roman" w:hAnsi="Times New Roman" w:cs="Times New Roman"/>
          <w:b/>
          <w:sz w:val="28"/>
          <w:szCs w:val="28"/>
        </w:rPr>
        <w:t>tability</w:t>
      </w: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Yanqin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Miao</w:t>
      </w:r>
      <w:r w:rsidRPr="00AB3ED8">
        <w:rPr>
          <w:rFonts w:ascii="Times New Roman" w:hAnsi="Times New Roman" w:cs="Times New Roman"/>
          <w:sz w:val="24"/>
          <w:szCs w:val="24"/>
        </w:rPr>
        <w:t>,*</w:t>
      </w:r>
      <w:r w:rsidRPr="009421DB">
        <w:rPr>
          <w:rFonts w:ascii="Times New Roman" w:hAnsi="Times New Roman" w:cs="Times New Roman" w:hint="eastAsia"/>
          <w:sz w:val="24"/>
          <w:szCs w:val="24"/>
          <w:vertAlign w:val="superscript"/>
        </w:rPr>
        <w:t>,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Xiaozhen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Wei,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Long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Gao,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Kexiang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Wang,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Bo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Zhao,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Zhongqiang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Wang,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B</w:t>
      </w:r>
      <w:r w:rsidRPr="002C579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C579F">
        <w:rPr>
          <w:rFonts w:ascii="Times New Roman" w:hAnsi="Times New Roman" w:cs="Times New Roman"/>
          <w:sz w:val="24"/>
          <w:szCs w:val="24"/>
        </w:rPr>
        <w:t>Zhao,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c</w:t>
      </w:r>
      <w:proofErr w:type="spellEnd"/>
      <w:r w:rsidRPr="002C579F">
        <w:rPr>
          <w:rFonts w:ascii="Times New Roman" w:hAnsi="Times New Roman" w:cs="Times New Roman"/>
          <w:sz w:val="24"/>
          <w:szCs w:val="24"/>
        </w:rPr>
        <w:t xml:space="preserve"> Hua Wang,</w:t>
      </w:r>
      <w:r w:rsidRPr="00AB3ED8">
        <w:rPr>
          <w:rFonts w:ascii="Times New Roman" w:hAnsi="Times New Roman" w:cs="Times New Roman"/>
          <w:sz w:val="24"/>
          <w:szCs w:val="24"/>
        </w:rPr>
        <w:t>*</w:t>
      </w:r>
      <w:r w:rsidRPr="009421DB">
        <w:rPr>
          <w:rFonts w:ascii="Times New Roman" w:hAnsi="Times New Roman" w:cs="Times New Roman" w:hint="eastAsia"/>
          <w:sz w:val="24"/>
          <w:szCs w:val="24"/>
          <w:vertAlign w:val="superscript"/>
        </w:rPr>
        <w:t>,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Yucheng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Wu,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Bingshe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Xu</w:t>
      </w:r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 </w:t>
      </w: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 w:rsidRPr="009A0663">
        <w:rPr>
          <w:rFonts w:ascii="Times New Roman" w:hAnsi="Times New Roman" w:cs="Times New Roman"/>
          <w:i/>
          <w:sz w:val="24"/>
          <w:szCs w:val="24"/>
        </w:rPr>
        <w:t>Key</w:t>
      </w:r>
      <w:proofErr w:type="spellEnd"/>
      <w:r w:rsidRPr="009A0663">
        <w:rPr>
          <w:rFonts w:ascii="Times New Roman" w:hAnsi="Times New Roman" w:cs="Times New Roman"/>
          <w:i/>
          <w:sz w:val="24"/>
          <w:szCs w:val="24"/>
        </w:rPr>
        <w:t xml:space="preserve"> Laboratory of Interface Science and Engineering in Advanced Materials, Ministry of Education, Taiyuan University of Technology, Taiyuan 030024, China</w:t>
      </w: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b</w:t>
      </w:r>
      <w:r w:rsidRPr="002C579F">
        <w:rPr>
          <w:rFonts w:ascii="Times New Roman" w:hAnsi="Times New Roman" w:cs="Times New Roman"/>
          <w:i/>
          <w:sz w:val="24"/>
          <w:szCs w:val="24"/>
        </w:rPr>
        <w:t>Key</w:t>
      </w:r>
      <w:proofErr w:type="spellEnd"/>
      <w:r w:rsidRPr="002C579F">
        <w:rPr>
          <w:rFonts w:ascii="Times New Roman" w:hAnsi="Times New Roman" w:cs="Times New Roman"/>
          <w:i/>
          <w:sz w:val="24"/>
          <w:szCs w:val="24"/>
        </w:rPr>
        <w:t xml:space="preserve"> Laboratory of Bio-inspired Smart Interf</w:t>
      </w:r>
      <w:r>
        <w:rPr>
          <w:rFonts w:ascii="Times New Roman" w:hAnsi="Times New Roman" w:cs="Times New Roman"/>
          <w:i/>
          <w:sz w:val="24"/>
          <w:szCs w:val="24"/>
        </w:rPr>
        <w:t>acial Science and Technology of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2C579F">
        <w:rPr>
          <w:rFonts w:ascii="Times New Roman" w:hAnsi="Times New Roman" w:cs="Times New Roman"/>
          <w:i/>
          <w:sz w:val="24"/>
          <w:szCs w:val="24"/>
        </w:rPr>
        <w:t xml:space="preserve">Ministry of Education, School of Chemistry, </w:t>
      </w:r>
      <w:proofErr w:type="spellStart"/>
      <w:r w:rsidRPr="002C579F">
        <w:rPr>
          <w:rFonts w:ascii="Times New Roman" w:hAnsi="Times New Roman" w:cs="Times New Roman"/>
          <w:i/>
          <w:sz w:val="24"/>
          <w:szCs w:val="24"/>
        </w:rPr>
        <w:t>Beih</w:t>
      </w:r>
      <w:r>
        <w:rPr>
          <w:rFonts w:ascii="Times New Roman" w:hAnsi="Times New Roman" w:cs="Times New Roman"/>
          <w:i/>
          <w:sz w:val="24"/>
          <w:szCs w:val="24"/>
        </w:rPr>
        <w:t>ang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University, Beijing 100191,</w:t>
      </w:r>
      <w:r w:rsidRPr="002C579F">
        <w:rPr>
          <w:rFonts w:ascii="Times New Roman" w:hAnsi="Times New Roman" w:cs="Times New Roman"/>
          <w:i/>
          <w:sz w:val="24"/>
          <w:szCs w:val="24"/>
        </w:rPr>
        <w:t>China.</w:t>
      </w: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B849F7">
        <w:rPr>
          <w:rFonts w:ascii="Times New Roman" w:hAnsi="Times New Roman" w:cs="Times New Roman" w:hint="eastAsia"/>
          <w:sz w:val="24"/>
          <w:szCs w:val="24"/>
          <w:vertAlign w:val="superscript"/>
        </w:rPr>
        <w:t>c</w:t>
      </w:r>
      <w:r w:rsidRPr="00E54CA2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proofErr w:type="gramEnd"/>
      <w:r w:rsidRPr="00E54CA2">
        <w:rPr>
          <w:rFonts w:ascii="Times New Roman" w:hAnsi="Times New Roman" w:cs="Times New Roman"/>
          <w:i/>
          <w:sz w:val="24"/>
          <w:szCs w:val="24"/>
        </w:rPr>
        <w:t xml:space="preserve"> Key Laboratory of Fluid Power and Mechatronic Systems</w:t>
      </w:r>
      <w:r>
        <w:rPr>
          <w:rFonts w:ascii="Times New Roman" w:hAnsi="Times New Roman" w:cs="Times New Roman" w:hint="eastAsia"/>
          <w:i/>
          <w:sz w:val="24"/>
          <w:szCs w:val="24"/>
        </w:rPr>
        <w:t>, Z</w:t>
      </w:r>
      <w:r w:rsidRPr="00E54CA2">
        <w:rPr>
          <w:rFonts w:ascii="Times New Roman" w:hAnsi="Times New Roman" w:cs="Times New Roman" w:hint="eastAsia"/>
          <w:i/>
          <w:sz w:val="24"/>
          <w:szCs w:val="24"/>
        </w:rPr>
        <w:t xml:space="preserve">hejiang </w:t>
      </w:r>
      <w:r>
        <w:rPr>
          <w:rFonts w:ascii="Times New Roman" w:hAnsi="Times New Roman" w:cs="Times New Roman" w:hint="eastAsia"/>
          <w:i/>
          <w:sz w:val="24"/>
          <w:szCs w:val="24"/>
        </w:rPr>
        <w:t>U</w:t>
      </w:r>
      <w:r w:rsidRPr="00E54CA2">
        <w:rPr>
          <w:rFonts w:ascii="Times New Roman" w:hAnsi="Times New Roman" w:cs="Times New Roman" w:hint="eastAsia"/>
          <w:i/>
          <w:sz w:val="24"/>
          <w:szCs w:val="24"/>
        </w:rPr>
        <w:t>niversity</w:t>
      </w:r>
      <w:r>
        <w:rPr>
          <w:rFonts w:ascii="Times New Roman" w:hAnsi="Times New Roman" w:cs="Times New Roman" w:hint="eastAsia"/>
          <w:i/>
          <w:sz w:val="24"/>
          <w:szCs w:val="24"/>
        </w:rPr>
        <w:t>, H</w:t>
      </w:r>
      <w:r w:rsidRPr="00E54CA2">
        <w:rPr>
          <w:rFonts w:ascii="Times New Roman" w:hAnsi="Times New Roman" w:cs="Times New Roman" w:hint="eastAsia"/>
          <w:i/>
          <w:sz w:val="24"/>
          <w:szCs w:val="24"/>
        </w:rPr>
        <w:t>angzhou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E54CA2">
        <w:rPr>
          <w:rFonts w:ascii="Times New Roman" w:hAnsi="Times New Roman" w:cs="Times New Roman" w:hint="eastAsia"/>
          <w:i/>
          <w:sz w:val="24"/>
          <w:szCs w:val="24"/>
        </w:rPr>
        <w:t>310027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, </w:t>
      </w:r>
      <w:r w:rsidRPr="00E54CA2">
        <w:rPr>
          <w:rFonts w:ascii="Times New Roman" w:hAnsi="Times New Roman" w:cs="Times New Roman" w:hint="eastAsia"/>
          <w:i/>
          <w:sz w:val="24"/>
          <w:szCs w:val="24"/>
        </w:rPr>
        <w:t>China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   </w:t>
      </w: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49F7">
        <w:rPr>
          <w:rFonts w:ascii="Times New Roman" w:hAnsi="Times New Roman" w:cs="Times New Roman"/>
          <w:b/>
          <w:sz w:val="24"/>
          <w:szCs w:val="24"/>
        </w:rPr>
        <w:t>Corresponding e-mail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B849F7">
        <w:rPr>
          <w:rFonts w:ascii="Times New Roman" w:hAnsi="Times New Roman" w:cs="Times New Roman"/>
          <w:b/>
          <w:sz w:val="24"/>
          <w:szCs w:val="24"/>
        </w:rPr>
        <w:t>:</w:t>
      </w:r>
      <w:r w:rsidRPr="00B330FB">
        <w:rPr>
          <w:rFonts w:ascii="Times New Roman" w:hAnsi="Times New Roman" w:cs="Times New Roman"/>
          <w:sz w:val="24"/>
          <w:szCs w:val="24"/>
        </w:rPr>
        <w:t xml:space="preserve"> miaoyanqin@tyut.edu.cn (</w:t>
      </w:r>
      <w:proofErr w:type="spellStart"/>
      <w:r w:rsidRPr="00B330FB">
        <w:rPr>
          <w:rFonts w:ascii="Times New Roman" w:hAnsi="Times New Roman" w:cs="Times New Roman"/>
          <w:b/>
          <w:sz w:val="24"/>
          <w:szCs w:val="24"/>
        </w:rPr>
        <w:t>Yanqin</w:t>
      </w:r>
      <w:proofErr w:type="spellEnd"/>
      <w:r w:rsidRPr="00B330FB">
        <w:rPr>
          <w:rFonts w:ascii="Times New Roman" w:hAnsi="Times New Roman" w:cs="Times New Roman"/>
          <w:b/>
          <w:sz w:val="24"/>
          <w:szCs w:val="24"/>
        </w:rPr>
        <w:t xml:space="preserve"> Miao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; wanghua001@tyut.edu.cn (</w:t>
      </w:r>
      <w:r w:rsidRPr="00B849F7">
        <w:rPr>
          <w:rFonts w:ascii="Times New Roman" w:hAnsi="Times New Roman" w:cs="Times New Roman" w:hint="eastAsia"/>
          <w:b/>
          <w:sz w:val="24"/>
          <w:szCs w:val="24"/>
        </w:rPr>
        <w:t>Hua Wang</w:t>
      </w:r>
      <w:r>
        <w:rPr>
          <w:rFonts w:ascii="Times New Roman" w:hAnsi="Times New Roman" w:cs="Times New Roman" w:hint="eastAsia"/>
          <w:sz w:val="24"/>
          <w:szCs w:val="24"/>
        </w:rPr>
        <w:t>).</w:t>
      </w:r>
    </w:p>
    <w:p w:rsidR="00DF5981" w:rsidRPr="00235B32" w:rsidRDefault="00DF5981" w:rsidP="00DF5981">
      <w:pPr>
        <w:spacing w:line="240" w:lineRule="auto"/>
        <w:rPr>
          <w:b/>
        </w:rPr>
      </w:pPr>
      <w:r w:rsidRPr="00235B32">
        <w:rPr>
          <w:b/>
        </w:rPr>
        <w:t>Section S</w:t>
      </w:r>
      <w:r w:rsidRPr="00235B32">
        <w:rPr>
          <w:rFonts w:hint="eastAsia"/>
          <w:b/>
        </w:rPr>
        <w:t>1</w:t>
      </w:r>
    </w:p>
    <w:p w:rsidR="00DF5981" w:rsidRDefault="00DF5981" w:rsidP="00DF5981">
      <w:pPr>
        <w:pStyle w:val="MainText"/>
        <w:jc w:val="both"/>
        <w:rPr>
          <w:rFonts w:eastAsia="SimSun"/>
          <w:lang w:val="de-DE" w:eastAsia="zh-CN"/>
        </w:rPr>
      </w:pPr>
      <w:r w:rsidRPr="00157EA6">
        <w:t xml:space="preserve">ITO </w:t>
      </w:r>
      <w:r w:rsidRPr="00240E98">
        <w:rPr>
          <w:rFonts w:eastAsia="SimSun" w:hint="eastAsia"/>
          <w:lang w:eastAsia="zh-CN"/>
        </w:rPr>
        <w:t xml:space="preserve">glass </w:t>
      </w:r>
      <w:r w:rsidRPr="00157EA6">
        <w:t xml:space="preserve">substrates were scrubbed and </w:t>
      </w:r>
      <w:proofErr w:type="spellStart"/>
      <w:r w:rsidRPr="00157EA6">
        <w:t>sonicated</w:t>
      </w:r>
      <w:proofErr w:type="spellEnd"/>
      <w:r w:rsidRPr="00157EA6">
        <w:t xml:space="preserve"> consecutively with detergent water, deionized water, and acetone, dried in drying cabinet, and then exposed to a UV ozone environment for 10 min. After these processes, </w:t>
      </w:r>
      <w:r>
        <w:rPr>
          <w:rFonts w:eastAsia="SimSun" w:hint="eastAsia"/>
          <w:lang w:eastAsia="zh-CN"/>
        </w:rPr>
        <w:t>t</w:t>
      </w:r>
      <w:r w:rsidRPr="00353865">
        <w:rPr>
          <w:rFonts w:eastAsia="SimSun"/>
          <w:lang w:val="de-DE" w:eastAsia="zh-CN"/>
        </w:rPr>
        <w:t>he cleaned ITO glass substrates were loaded in a vacuum chamber, a base pressure of ≤ 5×10</w:t>
      </w:r>
      <w:r w:rsidRPr="00353865">
        <w:rPr>
          <w:rFonts w:eastAsia="SimSun"/>
          <w:vertAlign w:val="superscript"/>
          <w:lang w:val="de-DE" w:eastAsia="zh-CN"/>
        </w:rPr>
        <w:t>-4</w:t>
      </w:r>
      <w:r w:rsidRPr="00353865">
        <w:rPr>
          <w:rFonts w:eastAsia="SimSun"/>
          <w:lang w:val="de-DE" w:eastAsia="zh-CN"/>
        </w:rPr>
        <w:t xml:space="preserve"> Pa, for film deposition using thermal evaporation technology.</w:t>
      </w:r>
      <w:r>
        <w:rPr>
          <w:rFonts w:eastAsia="SimSun" w:hint="eastAsia"/>
          <w:lang w:eastAsia="zh-CN"/>
        </w:rPr>
        <w:t xml:space="preserve"> </w:t>
      </w:r>
      <w:r w:rsidRPr="00353865">
        <w:rPr>
          <w:rFonts w:eastAsia="SimSun"/>
          <w:lang w:val="de-DE" w:eastAsia="zh-CN"/>
        </w:rPr>
        <w:t xml:space="preserve">The deposition rate and film thickness were monitored controlled by </w:t>
      </w:r>
      <w:r w:rsidRPr="00353865">
        <w:rPr>
          <w:rFonts w:eastAsia="SimSun"/>
          <w:lang w:val="de-DE" w:eastAsia="zh-CN"/>
        </w:rPr>
        <w:lastRenderedPageBreak/>
        <w:t>the calibrated crystal quartz sensors, e.g., the deposition rates of organic materials, MoO</w:t>
      </w:r>
      <w:r w:rsidRPr="00353865">
        <w:rPr>
          <w:rFonts w:eastAsia="SimSun"/>
          <w:vertAlign w:val="subscript"/>
          <w:lang w:val="de-DE" w:eastAsia="zh-CN"/>
        </w:rPr>
        <w:t>3</w:t>
      </w:r>
      <w:r w:rsidRPr="00353865">
        <w:rPr>
          <w:rFonts w:eastAsia="SimSun"/>
          <w:lang w:val="de-DE" w:eastAsia="zh-CN"/>
        </w:rPr>
        <w:t>, LiF, and cathode Al were controlled at about 1 Å/s, 0.3 Å/s, 0.1 Å/s, and 3−6 Å/s, respectively.</w:t>
      </w:r>
      <w:r w:rsidRPr="003404E3">
        <w:rPr>
          <w:rFonts w:eastAsia="SimSun" w:hint="eastAsia"/>
          <w:iCs/>
          <w:color w:val="000000"/>
          <w:lang w:eastAsia="zh-CN"/>
        </w:rPr>
        <w:t xml:space="preserve"> O</w:t>
      </w:r>
      <w:r w:rsidRPr="00353865">
        <w:rPr>
          <w:rFonts w:eastAsia="SimSun"/>
          <w:lang w:val="de-DE" w:eastAsia="zh-CN"/>
        </w:rPr>
        <w:t>rganic films for</w:t>
      </w:r>
      <w:r>
        <w:rPr>
          <w:rFonts w:eastAsia="SimSun"/>
          <w:lang w:val="de-DE" w:eastAsia="zh-CN"/>
        </w:rPr>
        <w:t xml:space="preserve"> </w:t>
      </w:r>
      <w:r w:rsidRPr="008E370D">
        <w:rPr>
          <w:rFonts w:eastAsia="SimSun"/>
          <w:lang w:val="de-DE" w:eastAsia="zh-CN"/>
        </w:rPr>
        <w:t>transmittance</w:t>
      </w:r>
      <w:r>
        <w:rPr>
          <w:rFonts w:eastAsia="SimSun"/>
          <w:lang w:val="de-DE" w:eastAsia="zh-CN"/>
        </w:rPr>
        <w:t xml:space="preserve"> measurements </w:t>
      </w:r>
      <w:r>
        <w:rPr>
          <w:rFonts w:eastAsia="SimSun" w:hint="eastAsia"/>
          <w:lang w:val="de-DE" w:eastAsia="zh-CN"/>
        </w:rPr>
        <w:t xml:space="preserve">were fabricated </w:t>
      </w:r>
      <w:r w:rsidRPr="003404E3">
        <w:rPr>
          <w:rFonts w:eastAsia="SimSun" w:hint="eastAsia"/>
          <w:lang w:eastAsia="zh-CN"/>
        </w:rPr>
        <w:t>with</w:t>
      </w:r>
      <w:r w:rsidRPr="00781310">
        <w:t xml:space="preserve"> </w:t>
      </w:r>
      <w:r w:rsidRPr="003404E3">
        <w:rPr>
          <w:rFonts w:eastAsia="SimSun" w:hint="eastAsia"/>
          <w:lang w:eastAsia="zh-CN"/>
        </w:rPr>
        <w:t xml:space="preserve">the same </w:t>
      </w:r>
      <w:r w:rsidRPr="00D674D4">
        <w:t>method</w:t>
      </w:r>
      <w:r w:rsidRPr="00353865">
        <w:rPr>
          <w:rFonts w:eastAsia="SimSun"/>
          <w:lang w:val="de-DE" w:eastAsia="zh-CN"/>
        </w:rPr>
        <w:t xml:space="preserve"> </w:t>
      </w:r>
      <w:r>
        <w:rPr>
          <w:rFonts w:eastAsia="SimSun"/>
          <w:lang w:val="de-DE" w:eastAsia="zh-CN"/>
        </w:rPr>
        <w:t xml:space="preserve">as </w:t>
      </w:r>
      <w:r w:rsidRPr="00353865">
        <w:rPr>
          <w:rFonts w:eastAsia="SimSun"/>
          <w:lang w:val="de-DE" w:eastAsia="zh-CN"/>
        </w:rPr>
        <w:t>device fabrication.</w:t>
      </w:r>
      <w:r>
        <w:rPr>
          <w:rFonts w:eastAsia="SimSun" w:hint="eastAsia"/>
          <w:lang w:val="de-DE" w:eastAsia="zh-CN"/>
        </w:rPr>
        <w:t xml:space="preserve"> </w:t>
      </w:r>
      <w:r w:rsidRPr="00353865">
        <w:rPr>
          <w:rFonts w:eastAsia="SimSun"/>
          <w:lang w:val="de-DE" w:eastAsia="zh-CN"/>
        </w:rPr>
        <w:t xml:space="preserve">The EL spectra and CIE coordinates of all OLEDs were measured by a computer controlled PR-655 spectra scan spectrometer. The </w:t>
      </w:r>
      <w:r>
        <w:rPr>
          <w:rFonts w:eastAsia="SimSun"/>
          <w:lang w:val="de-DE" w:eastAsia="zh-CN"/>
        </w:rPr>
        <w:t>J-V-L</w:t>
      </w:r>
      <w:r w:rsidRPr="00353865">
        <w:rPr>
          <w:rFonts w:eastAsia="SimSun"/>
          <w:lang w:val="de-DE" w:eastAsia="zh-CN"/>
        </w:rPr>
        <w:t xml:space="preserve"> characteristics, CE, and PE were recorded by a computer-controlled Keithley 2400 source integrated with a BM-70A luminance meter.</w:t>
      </w:r>
      <w:r>
        <w:rPr>
          <w:rFonts w:eastAsia="SimSun" w:hint="eastAsia"/>
          <w:lang w:val="de-DE" w:eastAsia="zh-CN"/>
        </w:rPr>
        <w:t xml:space="preserve"> </w:t>
      </w:r>
    </w:p>
    <w:p w:rsidR="00DF5981" w:rsidRDefault="00DF5981" w:rsidP="00DF5981">
      <w:pPr>
        <w:pStyle w:val="MainText"/>
        <w:jc w:val="both"/>
        <w:rPr>
          <w:rFonts w:eastAsia="SimSun"/>
          <w:lang w:val="de-DE" w:eastAsia="zh-CN"/>
        </w:rPr>
      </w:pPr>
    </w:p>
    <w:p w:rsidR="00DF5981" w:rsidRDefault="00DF5981" w:rsidP="00DF5981">
      <w:pPr>
        <w:pStyle w:val="MainText"/>
        <w:jc w:val="center"/>
        <w:rPr>
          <w:rFonts w:eastAsia="SimSun"/>
          <w:lang w:val="de-DE" w:eastAsia="zh-CN"/>
        </w:rPr>
      </w:pPr>
      <w:r w:rsidRPr="004F148D">
        <w:rPr>
          <w:noProof/>
          <w:color w:val="000000"/>
          <w:lang w:eastAsia="en-US"/>
        </w:rPr>
        <w:drawing>
          <wp:inline distT="0" distB="0" distL="0" distR="0" wp14:anchorId="1BDCA783" wp14:editId="7B131019">
            <wp:extent cx="5315578" cy="3603303"/>
            <wp:effectExtent l="0" t="0" r="0" b="0"/>
            <wp:docPr id="13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5"/>
                    <a:stretch/>
                  </pic:blipFill>
                  <pic:spPr bwMode="auto">
                    <a:xfrm>
                      <a:off x="0" y="0"/>
                      <a:ext cx="5322141" cy="360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color w:val="000000"/>
          <w:szCs w:val="21"/>
        </w:rPr>
        <w:t>Fig</w:t>
      </w:r>
      <w:r>
        <w:rPr>
          <w:rFonts w:ascii="Times New Roman" w:hAnsi="Times New Roman" w:cs="Times New Roman" w:hint="eastAsia"/>
          <w:b/>
          <w:color w:val="000000"/>
          <w:szCs w:val="21"/>
        </w:rPr>
        <w:t xml:space="preserve">. S1 </w:t>
      </w:r>
      <w:r w:rsidRPr="000B3A00">
        <w:rPr>
          <w:rFonts w:ascii="Times New Roman" w:hAnsi="Times New Roman" w:cs="Times New Roman"/>
          <w:szCs w:val="21"/>
        </w:rPr>
        <w:t xml:space="preserve">The device structure diagram of all 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single unit r</w:t>
      </w:r>
      <w:r w:rsidRPr="00294ACD">
        <w:rPr>
          <w:rFonts w:ascii="Times New Roman" w:hAnsi="Times New Roman" w:cs="Times New Roman"/>
          <w:color w:val="000000"/>
          <w:szCs w:val="21"/>
        </w:rPr>
        <w:t>eference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blue</w:t>
      </w:r>
      <w:r w:rsidRPr="00294ACD">
        <w:rPr>
          <w:rFonts w:ascii="Times New Roman" w:hAnsi="Times New Roman" w:cs="Times New Roman"/>
          <w:color w:val="000000"/>
          <w:szCs w:val="21"/>
        </w:rPr>
        <w:t xml:space="preserve"> device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B0 and </w:t>
      </w:r>
      <w:r>
        <w:rPr>
          <w:rFonts w:ascii="Times New Roman" w:hAnsi="Times New Roman" w:cs="Times New Roman"/>
          <w:szCs w:val="21"/>
        </w:rPr>
        <w:t>tandem</w:t>
      </w:r>
      <w:r>
        <w:rPr>
          <w:rFonts w:ascii="Times New Roman" w:hAnsi="Times New Roman" w:cs="Times New Roman" w:hint="eastAsia"/>
          <w:szCs w:val="21"/>
        </w:rPr>
        <w:t xml:space="preserve"> blue devices B1-B4</w:t>
      </w:r>
      <w:proofErr w:type="gramStart"/>
      <w:r>
        <w:rPr>
          <w:rFonts w:ascii="Times New Roman" w:hAnsi="Times New Roman" w:cs="Times New Roman" w:hint="eastAsia"/>
          <w:szCs w:val="21"/>
        </w:rPr>
        <w:t>..</w:t>
      </w:r>
      <w:proofErr w:type="gramEnd"/>
    </w:p>
    <w:p w:rsidR="00DF5981" w:rsidRPr="007A1CB0" w:rsidRDefault="00DF5981" w:rsidP="00DF5981">
      <w:pPr>
        <w:pStyle w:val="MainText"/>
        <w:jc w:val="both"/>
        <w:rPr>
          <w:rFonts w:eastAsia="SimSun"/>
          <w:lang w:eastAsia="zh-CN"/>
        </w:rPr>
      </w:pPr>
    </w:p>
    <w:p w:rsidR="00DF5981" w:rsidRDefault="00DF5981" w:rsidP="00DF5981">
      <w:pPr>
        <w:pStyle w:val="MainText"/>
        <w:jc w:val="center"/>
        <w:rPr>
          <w:rFonts w:eastAsia="SimSun"/>
          <w:lang w:val="de-DE" w:eastAsia="zh-CN"/>
        </w:rPr>
      </w:pPr>
      <w:r w:rsidRPr="008E370D">
        <w:rPr>
          <w:rFonts w:eastAsia="SimSun"/>
          <w:noProof/>
          <w:lang w:eastAsia="en-US"/>
        </w:rPr>
        <w:lastRenderedPageBreak/>
        <w:drawing>
          <wp:inline distT="0" distB="0" distL="0" distR="0" wp14:anchorId="255D822D" wp14:editId="0F57ABD4">
            <wp:extent cx="4276725" cy="3022600"/>
            <wp:effectExtent l="0" t="0" r="0" b="0"/>
            <wp:docPr id="1233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" name="Pictur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DF5981" w:rsidRDefault="00DF5981" w:rsidP="00DF5981">
      <w:pPr>
        <w:spacing w:line="480" w:lineRule="auto"/>
        <w:rPr>
          <w:rFonts w:ascii="Times New Roman" w:hAnsi="Times New Roman" w:cs="Times New Roman"/>
          <w:color w:val="000000"/>
          <w:szCs w:val="21"/>
        </w:rPr>
        <w:sectPr w:rsidR="00DF5981" w:rsidSect="005A3F29">
          <w:footerReference w:type="default" r:id="rId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Cs w:val="21"/>
        </w:rPr>
        <w:t>Fig</w:t>
      </w:r>
      <w:r>
        <w:rPr>
          <w:rFonts w:ascii="Times New Roman" w:hAnsi="Times New Roman" w:cs="Times New Roman" w:hint="eastAsia"/>
          <w:b/>
          <w:color w:val="000000"/>
          <w:szCs w:val="21"/>
        </w:rPr>
        <w:t>. S</w:t>
      </w:r>
      <w:r w:rsidRPr="00FE5F11">
        <w:rPr>
          <w:rFonts w:ascii="Times New Roman" w:hAnsi="Times New Roman" w:cs="Times New Roman" w:hint="eastAsia"/>
          <w:b/>
          <w:color w:val="000000"/>
          <w:szCs w:val="21"/>
        </w:rPr>
        <w:t>2</w:t>
      </w:r>
      <w:r w:rsidRPr="00FE5F11">
        <w:rPr>
          <w:rFonts w:ascii="Times New Roman" w:hAnsi="Times New Roman" w:cs="Times New Roman"/>
          <w:b/>
          <w:color w:val="000000"/>
          <w:szCs w:val="21"/>
        </w:rPr>
        <w:t xml:space="preserve"> 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T</w:t>
      </w:r>
      <w:r w:rsidRPr="00294ACD">
        <w:rPr>
          <w:rFonts w:ascii="Times New Roman" w:hAnsi="Times New Roman" w:cs="Times New Roman"/>
          <w:color w:val="000000"/>
          <w:szCs w:val="21"/>
        </w:rPr>
        <w:t>he J-V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-L</w:t>
      </w:r>
      <w:r w:rsidRPr="00294ACD">
        <w:rPr>
          <w:rFonts w:ascii="Times New Roman" w:hAnsi="Times New Roman" w:cs="Times New Roman"/>
          <w:color w:val="000000"/>
          <w:szCs w:val="21"/>
        </w:rPr>
        <w:t xml:space="preserve"> curves of 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the single unit r</w:t>
      </w:r>
      <w:r w:rsidRPr="00294ACD">
        <w:rPr>
          <w:rFonts w:ascii="Times New Roman" w:hAnsi="Times New Roman" w:cs="Times New Roman"/>
          <w:color w:val="000000"/>
          <w:szCs w:val="21"/>
        </w:rPr>
        <w:t>eference device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/>
          <w:szCs w:val="21"/>
        </w:rPr>
        <w:t>B0 of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 xml:space="preserve"> I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TO(180 nm)/HAT-CN(5 nm)/TAPC(40 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nm)/</w:t>
      </w:r>
      <w:proofErr w:type="spellStart"/>
      <w:r w:rsidRPr="00294ACD">
        <w:rPr>
          <w:rFonts w:ascii="Times New Roman" w:hAnsi="Times New Roman" w:cs="Times New Roman" w:hint="eastAsia"/>
          <w:color w:val="000000"/>
          <w:szCs w:val="21"/>
        </w:rPr>
        <w:t>TCTA:TmPyPB</w:t>
      </w:r>
      <w:proofErr w:type="spellEnd"/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(1:1):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15wt%FIrpic(20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nm)/</w:t>
      </w:r>
      <w:proofErr w:type="spellStart"/>
      <w:r w:rsidRPr="00294ACD">
        <w:rPr>
          <w:rFonts w:ascii="Times New Roman" w:hAnsi="Times New Roman" w:cs="Times New Roman" w:hint="eastAsia"/>
          <w:color w:val="000000"/>
          <w:szCs w:val="21"/>
        </w:rPr>
        <w:t>TmPyPB</w:t>
      </w:r>
      <w:proofErr w:type="spellEnd"/>
      <w:r w:rsidRPr="00294ACD">
        <w:rPr>
          <w:rFonts w:ascii="Times New Roman" w:hAnsi="Times New Roman" w:cs="Times New Roman" w:hint="eastAsia"/>
          <w:color w:val="000000"/>
          <w:szCs w:val="21"/>
        </w:rPr>
        <w:t>(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15 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nm)</w:t>
      </w:r>
      <w:r w:rsidRPr="00294ACD">
        <w:rPr>
          <w:rFonts w:ascii="Times New Roman" w:hAnsi="Times New Roman" w:cs="Times New Roman"/>
          <w:color w:val="000000"/>
          <w:szCs w:val="21"/>
        </w:rPr>
        <w:t>/</w:t>
      </w:r>
      <w:proofErr w:type="spellStart"/>
      <w:r w:rsidRPr="00294ACD">
        <w:rPr>
          <w:rFonts w:ascii="Times New Roman" w:hAnsi="Times New Roman" w:cs="Times New Roman"/>
          <w:color w:val="000000"/>
          <w:szCs w:val="21"/>
        </w:rPr>
        <w:t>TmPyP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>B</w:t>
      </w:r>
      <w:proofErr w:type="spellEnd"/>
      <w:r w:rsidRPr="00294ACD">
        <w:rPr>
          <w:rFonts w:ascii="Times New Roman" w:hAnsi="Times New Roman" w:cs="Times New Roman"/>
          <w:color w:val="000000"/>
          <w:szCs w:val="21"/>
        </w:rPr>
        <w:t>: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294ACD">
        <w:rPr>
          <w:rFonts w:ascii="Times New Roman" w:hAnsi="Times New Roman" w:cs="Times New Roman"/>
          <w:color w:val="000000"/>
          <w:szCs w:val="21"/>
        </w:rPr>
        <w:t>10wt%LiF</w:t>
      </w:r>
      <w:r>
        <w:rPr>
          <w:rFonts w:ascii="Times New Roman" w:hAnsi="Times New Roman" w:cs="Times New Roman"/>
          <w:color w:val="000000"/>
          <w:szCs w:val="21"/>
        </w:rPr>
        <w:t>(25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294ACD">
        <w:rPr>
          <w:rFonts w:ascii="Times New Roman" w:hAnsi="Times New Roman" w:cs="Times New Roman"/>
          <w:color w:val="000000"/>
          <w:szCs w:val="21"/>
        </w:rPr>
        <w:t>nm)/</w:t>
      </w:r>
      <w:proofErr w:type="spellStart"/>
      <w:r w:rsidRPr="00294ACD">
        <w:rPr>
          <w:rFonts w:ascii="Times New Roman" w:hAnsi="Times New Roman" w:cs="Times New Roman" w:hint="eastAsia"/>
          <w:color w:val="000000"/>
          <w:szCs w:val="21"/>
        </w:rPr>
        <w:t>LiF</w:t>
      </w:r>
      <w:proofErr w:type="spellEnd"/>
      <w:r w:rsidRPr="00294ACD">
        <w:rPr>
          <w:rFonts w:ascii="Times New Roman" w:hAnsi="Times New Roman" w:cs="Times New Roman" w:hint="eastAsia"/>
          <w:color w:val="000000"/>
          <w:szCs w:val="21"/>
        </w:rPr>
        <w:t>(1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294ACD">
        <w:rPr>
          <w:rFonts w:ascii="Times New Roman" w:hAnsi="Times New Roman" w:cs="Times New Roman" w:hint="eastAsia"/>
          <w:color w:val="000000"/>
          <w:szCs w:val="21"/>
        </w:rPr>
        <w:t xml:space="preserve">nm)/Al(100 nm). </w:t>
      </w:r>
    </w:p>
    <w:p w:rsidR="00DF5981" w:rsidRPr="00294ACD" w:rsidRDefault="00DF5981" w:rsidP="00DF5981">
      <w:pPr>
        <w:spacing w:line="480" w:lineRule="auto"/>
        <w:rPr>
          <w:rFonts w:ascii="Times New Roman" w:hAnsi="Times New Roman" w:cs="Times New Roman"/>
          <w:color w:val="000000"/>
          <w:szCs w:val="21"/>
        </w:rPr>
      </w:pPr>
      <w:r w:rsidRPr="00B55677">
        <w:rPr>
          <w:rFonts w:ascii="Times New Roman" w:hAnsi="Times New Roman" w:cs="Times New Roman"/>
          <w:noProof/>
          <w:color w:val="000000"/>
          <w:szCs w:val="21"/>
        </w:rPr>
        <w:lastRenderedPageBreak/>
        <w:drawing>
          <wp:inline distT="0" distB="0" distL="0" distR="0" wp14:anchorId="31678F53" wp14:editId="6CF23C8A">
            <wp:extent cx="5787958" cy="4444385"/>
            <wp:effectExtent l="0" t="0" r="0" b="0"/>
            <wp:docPr id="3385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9" name="Picture 6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" r="4255"/>
                    <a:stretch/>
                  </pic:blipFill>
                  <pic:spPr bwMode="auto">
                    <a:xfrm>
                      <a:off x="0" y="0"/>
                      <a:ext cx="5789627" cy="444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981" w:rsidRPr="001A4224" w:rsidRDefault="00DF5981" w:rsidP="00DF5981">
      <w:pPr>
        <w:pStyle w:val="MainText"/>
        <w:jc w:val="both"/>
        <w:rPr>
          <w:rFonts w:eastAsia="SimSun"/>
          <w:sz w:val="21"/>
          <w:szCs w:val="21"/>
          <w:lang w:eastAsia="zh-CN"/>
        </w:rPr>
      </w:pPr>
      <w:r>
        <w:rPr>
          <w:rFonts w:eastAsia="SimSun" w:hint="eastAsia"/>
          <w:b/>
          <w:sz w:val="21"/>
          <w:szCs w:val="21"/>
          <w:lang w:eastAsia="zh-CN"/>
        </w:rPr>
        <w:t>Fig. S3</w:t>
      </w:r>
      <w:r w:rsidRPr="001A4224">
        <w:rPr>
          <w:rFonts w:eastAsia="SimSun" w:hint="eastAsia"/>
          <w:sz w:val="21"/>
          <w:szCs w:val="21"/>
          <w:lang w:eastAsia="zh-CN"/>
        </w:rPr>
        <w:t xml:space="preserve"> </w:t>
      </w:r>
      <w:proofErr w:type="gramStart"/>
      <w:r w:rsidRPr="001A4224">
        <w:rPr>
          <w:rFonts w:eastAsia="SimSun"/>
          <w:sz w:val="21"/>
          <w:szCs w:val="21"/>
          <w:lang w:eastAsia="zh-CN"/>
        </w:rPr>
        <w:t>The</w:t>
      </w:r>
      <w:proofErr w:type="gramEnd"/>
      <w:r w:rsidRPr="001A4224">
        <w:rPr>
          <w:rFonts w:eastAsia="SimSun"/>
          <w:sz w:val="21"/>
          <w:szCs w:val="21"/>
          <w:lang w:eastAsia="zh-CN"/>
        </w:rPr>
        <w:t xml:space="preserve"> J-V-L (</w:t>
      </w:r>
      <w:r w:rsidRPr="001A4224">
        <w:rPr>
          <w:rFonts w:eastAsia="SimSun" w:hint="eastAsia"/>
          <w:sz w:val="21"/>
          <w:szCs w:val="21"/>
          <w:lang w:eastAsia="zh-CN"/>
        </w:rPr>
        <w:t xml:space="preserve">a, </w:t>
      </w:r>
      <w:r w:rsidRPr="001A4224">
        <w:rPr>
          <w:rFonts w:eastAsia="SimSun"/>
          <w:sz w:val="21"/>
          <w:szCs w:val="21"/>
          <w:lang w:eastAsia="zh-CN"/>
        </w:rPr>
        <w:t>d</w:t>
      </w:r>
      <w:r w:rsidRPr="001A4224">
        <w:rPr>
          <w:rFonts w:eastAsia="SimSun" w:hint="eastAsia"/>
          <w:sz w:val="21"/>
          <w:szCs w:val="21"/>
          <w:lang w:eastAsia="zh-CN"/>
        </w:rPr>
        <w:t>, and g</w:t>
      </w:r>
      <w:r w:rsidRPr="001A4224">
        <w:rPr>
          <w:rFonts w:eastAsia="SimSun"/>
          <w:sz w:val="21"/>
          <w:szCs w:val="21"/>
          <w:lang w:eastAsia="zh-CN"/>
        </w:rPr>
        <w:t>), CE-L-EQE (</w:t>
      </w:r>
      <w:r w:rsidRPr="001A4224">
        <w:rPr>
          <w:rFonts w:eastAsia="SimSun" w:hint="eastAsia"/>
          <w:sz w:val="21"/>
          <w:szCs w:val="21"/>
          <w:lang w:eastAsia="zh-CN"/>
        </w:rPr>
        <w:t xml:space="preserve">b, </w:t>
      </w:r>
      <w:r w:rsidRPr="001A4224">
        <w:rPr>
          <w:rFonts w:eastAsia="SimSun"/>
          <w:sz w:val="21"/>
          <w:szCs w:val="21"/>
          <w:lang w:eastAsia="zh-CN"/>
        </w:rPr>
        <w:t>e</w:t>
      </w:r>
      <w:r w:rsidRPr="001A4224">
        <w:rPr>
          <w:rFonts w:eastAsia="SimSun" w:hint="eastAsia"/>
          <w:sz w:val="21"/>
          <w:szCs w:val="21"/>
          <w:lang w:eastAsia="zh-CN"/>
        </w:rPr>
        <w:t>, and h</w:t>
      </w:r>
      <w:r w:rsidRPr="001A4224">
        <w:rPr>
          <w:rFonts w:eastAsia="SimSun"/>
          <w:sz w:val="21"/>
          <w:szCs w:val="21"/>
          <w:lang w:eastAsia="zh-CN"/>
        </w:rPr>
        <w:t>), and PE-L (</w:t>
      </w:r>
      <w:r w:rsidRPr="001A4224">
        <w:rPr>
          <w:rFonts w:eastAsia="SimSun" w:hint="eastAsia"/>
          <w:sz w:val="21"/>
          <w:szCs w:val="21"/>
          <w:lang w:eastAsia="zh-CN"/>
        </w:rPr>
        <w:t xml:space="preserve">c, f, and </w:t>
      </w:r>
      <w:proofErr w:type="spellStart"/>
      <w:r w:rsidRPr="001A4224">
        <w:rPr>
          <w:rFonts w:eastAsia="SimSun" w:hint="eastAsia"/>
          <w:sz w:val="21"/>
          <w:szCs w:val="21"/>
          <w:lang w:eastAsia="zh-CN"/>
        </w:rPr>
        <w:t>i</w:t>
      </w:r>
      <w:proofErr w:type="spellEnd"/>
      <w:r w:rsidRPr="001A4224">
        <w:rPr>
          <w:rFonts w:eastAsia="SimSun"/>
          <w:sz w:val="21"/>
          <w:szCs w:val="21"/>
          <w:lang w:eastAsia="zh-CN"/>
        </w:rPr>
        <w:t>)</w:t>
      </w:r>
      <w:r w:rsidRPr="001A4224">
        <w:rPr>
          <w:rFonts w:eastAsia="SimSun" w:hint="eastAsia"/>
          <w:sz w:val="21"/>
          <w:szCs w:val="21"/>
          <w:lang w:eastAsia="zh-CN"/>
        </w:rPr>
        <w:t xml:space="preserve"> </w:t>
      </w:r>
      <w:r w:rsidRPr="001A4224">
        <w:rPr>
          <w:rFonts w:eastAsia="SimSun"/>
          <w:sz w:val="21"/>
          <w:szCs w:val="21"/>
          <w:lang w:eastAsia="zh-CN"/>
        </w:rPr>
        <w:t xml:space="preserve">curves of </w:t>
      </w:r>
      <w:r w:rsidRPr="001A4224">
        <w:rPr>
          <w:rFonts w:eastAsia="SimSun" w:hint="eastAsia"/>
          <w:sz w:val="21"/>
          <w:szCs w:val="21"/>
          <w:lang w:eastAsia="zh-CN"/>
        </w:rPr>
        <w:t>all single unit</w:t>
      </w:r>
      <w:r w:rsidRPr="001A4224">
        <w:rPr>
          <w:rFonts w:eastAsia="SimSun"/>
          <w:sz w:val="21"/>
          <w:szCs w:val="21"/>
          <w:lang w:eastAsia="zh-CN"/>
        </w:rPr>
        <w:t xml:space="preserve"> white devices </w:t>
      </w:r>
      <w:r>
        <w:rPr>
          <w:rFonts w:eastAsia="SimSun" w:hint="eastAsia"/>
          <w:sz w:val="21"/>
          <w:szCs w:val="21"/>
          <w:lang w:eastAsia="zh-CN"/>
        </w:rPr>
        <w:t>S1</w:t>
      </w:r>
      <w:r>
        <w:rPr>
          <w:rFonts w:eastAsia="SimSun"/>
          <w:sz w:val="21"/>
          <w:szCs w:val="21"/>
          <w:lang w:eastAsia="zh-CN"/>
        </w:rPr>
        <w:t>-</w:t>
      </w:r>
      <w:r>
        <w:rPr>
          <w:rFonts w:eastAsia="SimSun" w:hint="eastAsia"/>
          <w:sz w:val="21"/>
          <w:szCs w:val="21"/>
          <w:lang w:eastAsia="zh-CN"/>
        </w:rPr>
        <w:t>S</w:t>
      </w:r>
      <w:r w:rsidRPr="001A4224">
        <w:rPr>
          <w:rFonts w:eastAsia="SimSun"/>
          <w:sz w:val="21"/>
          <w:szCs w:val="21"/>
          <w:lang w:eastAsia="zh-CN"/>
        </w:rPr>
        <w:t>3.</w:t>
      </w:r>
    </w:p>
    <w:p w:rsidR="00DF5981" w:rsidRDefault="00DF5981" w:rsidP="00DF5981">
      <w:pPr>
        <w:pStyle w:val="MainText"/>
        <w:jc w:val="both"/>
        <w:rPr>
          <w:rFonts w:eastAsia="SimSun"/>
          <w:lang w:eastAsia="zh-CN"/>
        </w:rPr>
      </w:pPr>
    </w:p>
    <w:p w:rsidR="00DF5981" w:rsidRDefault="00DF5981" w:rsidP="00DF5981">
      <w:pPr>
        <w:pStyle w:val="MainText"/>
        <w:jc w:val="both"/>
        <w:rPr>
          <w:rFonts w:eastAsia="SimSun"/>
          <w:lang w:eastAsia="zh-CN"/>
        </w:rPr>
      </w:pPr>
    </w:p>
    <w:p w:rsidR="00DF5981" w:rsidRDefault="00DF5981" w:rsidP="00DF5981">
      <w:pPr>
        <w:pStyle w:val="MainText"/>
        <w:jc w:val="both"/>
        <w:rPr>
          <w:rFonts w:eastAsia="SimSun"/>
          <w:lang w:eastAsia="zh-CN"/>
        </w:rPr>
      </w:pPr>
    </w:p>
    <w:p w:rsidR="00DF5981" w:rsidRPr="00D94D7B" w:rsidRDefault="00DF5981" w:rsidP="00DF5981">
      <w:pPr>
        <w:spacing w:line="480" w:lineRule="auto"/>
        <w:rPr>
          <w:rFonts w:ascii="Times New Roman" w:hAnsi="Times New Roman" w:cs="Times New Roman"/>
          <w:sz w:val="24"/>
        </w:rPr>
      </w:pPr>
      <w:r w:rsidRPr="00D94D7B">
        <w:rPr>
          <w:rFonts w:ascii="Times New Roman" w:hAnsi="Times New Roman" w:cs="Times New Roman"/>
          <w:b/>
          <w:sz w:val="24"/>
          <w:highlight w:val="yellow"/>
        </w:rPr>
        <w:t xml:space="preserve">Table S1 </w:t>
      </w:r>
      <w:r w:rsidRPr="00D94D7B">
        <w:rPr>
          <w:rFonts w:ascii="Times New Roman" w:hAnsi="Times New Roman" w:cs="Times New Roman"/>
          <w:sz w:val="24"/>
          <w:highlight w:val="yellow"/>
        </w:rPr>
        <w:t>The comparison of EL performance for white devices involved in this work and reported in literatures.</w:t>
      </w:r>
      <w:r w:rsidRPr="00D94D7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9207" w:type="dxa"/>
        <w:jc w:val="center"/>
        <w:tblLook w:val="04A0" w:firstRow="1" w:lastRow="0" w:firstColumn="1" w:lastColumn="0" w:noHBand="0" w:noVBand="1"/>
      </w:tblPr>
      <w:tblGrid>
        <w:gridCol w:w="1553"/>
        <w:gridCol w:w="1067"/>
        <w:gridCol w:w="1418"/>
        <w:gridCol w:w="1409"/>
        <w:gridCol w:w="1142"/>
        <w:gridCol w:w="1701"/>
        <w:gridCol w:w="917"/>
      </w:tblGrid>
      <w:tr w:rsidR="00DF5981" w:rsidRPr="005807EE" w:rsidTr="0039040B">
        <w:trPr>
          <w:jc w:val="center"/>
        </w:trPr>
        <w:tc>
          <w:tcPr>
            <w:tcW w:w="1553" w:type="dxa"/>
            <w:vMerge w:val="restart"/>
            <w:tcBorders>
              <w:left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Device</w:t>
            </w:r>
          </w:p>
        </w:tc>
        <w:tc>
          <w:tcPr>
            <w:tcW w:w="1067" w:type="dxa"/>
            <w:vMerge w:val="restart"/>
            <w:tcBorders>
              <w:left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vertAlign w:val="subscript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V</w:t>
            </w:r>
            <w:r w:rsidRPr="003A4158">
              <w:rPr>
                <w:rFonts w:ascii="Times New Roman" w:hAnsi="Times New Roman" w:cs="Times New Roman"/>
                <w:sz w:val="21"/>
                <w:szCs w:val="21"/>
                <w:vertAlign w:val="subscript"/>
                <w:lang w:val="de-DE"/>
              </w:rPr>
              <w:t>on</w:t>
            </w:r>
          </w:p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(V)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</w:tcPr>
          <w:p w:rsidR="00DF5981" w:rsidRPr="003A4158" w:rsidRDefault="00DF5981" w:rsidP="0039040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Maximum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CIE</w:t>
            </w:r>
          </w:p>
        </w:tc>
        <w:tc>
          <w:tcPr>
            <w:tcW w:w="917" w:type="dxa"/>
            <w:vMerge w:val="restart"/>
            <w:tcBorders>
              <w:left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CRI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vertAlign w:val="subscript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CE</w:t>
            </w:r>
            <w:r w:rsidRPr="003A4158">
              <w:rPr>
                <w:rFonts w:ascii="Times New Roman" w:hAnsi="Times New Roman" w:cs="Times New Roman"/>
                <w:sz w:val="21"/>
                <w:szCs w:val="21"/>
                <w:vertAlign w:val="subscript"/>
                <w:lang w:val="de-DE"/>
              </w:rPr>
              <w:t xml:space="preserve"> </w:t>
            </w: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(cd/A)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vertAlign w:val="subscript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PE</w:t>
            </w:r>
            <w:r w:rsidRPr="003A4158">
              <w:rPr>
                <w:rFonts w:ascii="Times New Roman" w:hAnsi="Times New Roman" w:cs="Times New Roman"/>
                <w:sz w:val="21"/>
                <w:szCs w:val="21"/>
                <w:vertAlign w:val="subscript"/>
                <w:lang w:val="de-DE"/>
              </w:rPr>
              <w:t xml:space="preserve"> </w:t>
            </w: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(lm/W)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vertAlign w:val="subscript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EQE</w:t>
            </w:r>
            <w:r w:rsidRPr="003A4158">
              <w:rPr>
                <w:rFonts w:ascii="Times New Roman" w:hAnsi="Times New Roman" w:cs="Times New Roman"/>
                <w:sz w:val="21"/>
                <w:szCs w:val="21"/>
                <w:vertAlign w:val="subscript"/>
                <w:lang w:val="de-DE"/>
              </w:rPr>
              <w:t xml:space="preserve"> </w:t>
            </w: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(%)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  <w:tc>
          <w:tcPr>
            <w:tcW w:w="91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This work(W4)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76.16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40.16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34.78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(0.459, 0.438)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91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This work(W5)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74.61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40.37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34.72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(0.480, 0.434)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92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This work(W6)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66.83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34.87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33.43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(0.495, 0.425)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94</w:t>
            </w:r>
          </w:p>
        </w:tc>
      </w:tr>
      <w:tr w:rsidR="00DF5981" w:rsidRPr="005807EE" w:rsidTr="0039040B">
        <w:trPr>
          <w:trHeight w:val="351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Ref. 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------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39.86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38.34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3A4158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(0.452, 0.439)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90.9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Ref. 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6.0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94.9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42.3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31.6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(0.320, 0.380)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------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lastRenderedPageBreak/>
              <w:t>Ref. 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57.6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29.6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24.7%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(0.390, 0.403)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93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Ref. 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4.0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27.7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15.8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11.6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(0.250, 0.390)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70.6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Ref. 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81.2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42.9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------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(0.350, 0.470)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56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Ref. 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------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46%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(0.327, 0.391),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71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Ref. 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38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22.9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------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(0.436, 0.409)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85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Ref. 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7.4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78.5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------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28.8%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(0.330, 0.450)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------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Ref. 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8.4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51.2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19.1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26.0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(0.316, 0.318)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Cs w:val="21"/>
                <w:lang w:val="de-DE"/>
              </w:rPr>
              <w:t>------</w:t>
            </w:r>
          </w:p>
        </w:tc>
      </w:tr>
      <w:tr w:rsidR="00DF5981" w:rsidRPr="005807EE" w:rsidTr="0039040B">
        <w:trPr>
          <w:jc w:val="center"/>
        </w:trPr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Ref. 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6.89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41.5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18.92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18.59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3A4158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(0.360, 0.410)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981" w:rsidRPr="003A4158" w:rsidRDefault="00DF5981" w:rsidP="00390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 w:rsidRPr="003A4158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------</w:t>
            </w:r>
          </w:p>
        </w:tc>
      </w:tr>
    </w:tbl>
    <w:p w:rsidR="00DF5981" w:rsidRPr="00D94D7B" w:rsidRDefault="00DF5981" w:rsidP="00DF5981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B520E">
        <w:rPr>
          <w:rFonts w:ascii="Times New Roman" w:hAnsi="Times New Roman" w:cs="Times New Roman"/>
          <w:szCs w:val="21"/>
        </w:rPr>
        <w:t xml:space="preserve">  </w:t>
      </w:r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[1] Cho H, </w:t>
      </w:r>
      <w:proofErr w:type="spellStart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Joo</w:t>
      </w:r>
      <w:proofErr w:type="spellEnd"/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 C W, Lee J, et al. Design and fabrication of two-stack tandem-type all-phosphorescent white organic light-emitting diode for achieving high color rendering index and luminous efficacy. Opt. Express 2016; 24(21): 24161-8.</w:t>
      </w:r>
    </w:p>
    <w:p w:rsidR="00DF5981" w:rsidRPr="00D94D7B" w:rsidRDefault="00DF5981" w:rsidP="00DF5981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  <w:highlight w:val="yellow"/>
        </w:rPr>
      </w:pPr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[2] Zhang X, Zhang M, Liu M, et al. Highly efficient tandem organic light-emitting devices adopting a </w:t>
      </w:r>
      <w:proofErr w:type="spellStart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nondoped</w:t>
      </w:r>
      <w:proofErr w:type="spellEnd"/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 charge-generation unit and ultrathin emitting layers. Org. Electron. 2018; 53: 353-60.</w:t>
      </w:r>
    </w:p>
    <w:p w:rsidR="00DF5981" w:rsidRPr="00D94D7B" w:rsidRDefault="00DF5981" w:rsidP="00DF5981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  <w:highlight w:val="yellow"/>
        </w:rPr>
      </w:pPr>
      <w:r w:rsidRPr="00D94D7B">
        <w:rPr>
          <w:rFonts w:ascii="Times New Roman" w:hAnsi="Times New Roman" w:cs="Times New Roman"/>
          <w:sz w:val="24"/>
          <w:szCs w:val="24"/>
          <w:highlight w:val="yellow"/>
        </w:rPr>
        <w:t>[3] Shi C, Sun N, Wu Z, et al. High performance hybrid tandem white organic light-emitting diodes by using a novel intermediate connector. J. Mater. Chem. C 2018; 6(4): 767-72.</w:t>
      </w:r>
    </w:p>
    <w:p w:rsidR="00DF5981" w:rsidRPr="00D94D7B" w:rsidRDefault="00DF5981" w:rsidP="00DF5981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  <w:highlight w:val="yellow"/>
        </w:rPr>
      </w:pPr>
      <w:r w:rsidRPr="00D94D7B">
        <w:rPr>
          <w:rFonts w:ascii="Times New Roman" w:hAnsi="Times New Roman" w:cs="Times New Roman"/>
          <w:sz w:val="24"/>
          <w:szCs w:val="24"/>
          <w:highlight w:val="yellow"/>
        </w:rPr>
        <w:t>[4] Hung W Y, Fang G C, Lin S W, et al. The first tandem, all-</w:t>
      </w:r>
      <w:proofErr w:type="spellStart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exciplex</w:t>
      </w:r>
      <w:proofErr w:type="spellEnd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-based WOLED. Sci. Rep. 2014; 4:5161.</w:t>
      </w:r>
    </w:p>
    <w:p w:rsidR="00DF5981" w:rsidRDefault="00DF5981" w:rsidP="00DF5981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  <w:highlight w:val="yellow"/>
        </w:rPr>
      </w:pPr>
      <w:r w:rsidRPr="00D94D7B">
        <w:rPr>
          <w:rFonts w:ascii="Times New Roman" w:hAnsi="Times New Roman" w:cs="Times New Roman"/>
          <w:sz w:val="24"/>
          <w:szCs w:val="24"/>
          <w:highlight w:val="yellow"/>
        </w:rPr>
        <w:t>[5] Liu B, Wang L, Tao H, et al. Doping-free tandem white organic light-emitting diodes. Sci. Bull. 2017; 62: 1193–200.</w:t>
      </w:r>
    </w:p>
    <w:p w:rsidR="00DF5981" w:rsidRPr="00D94D7B" w:rsidRDefault="00DF5981" w:rsidP="00DF5981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  <w:highlight w:val="yellow"/>
        </w:rPr>
      </w:pPr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[6] Lee S, Shin H, Kim J </w:t>
      </w:r>
      <w:proofErr w:type="spellStart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J</w:t>
      </w:r>
      <w:proofErr w:type="spellEnd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. High-efficiency orange and tandem white organic light-emitting diodes using phosphorescent dyes with horizontally oriented emitting dipoles. Adv. Mater. 2014; 26(33): 5864-8.</w:t>
      </w:r>
    </w:p>
    <w:p w:rsidR="00DF5981" w:rsidRPr="00D94D7B" w:rsidRDefault="00DF5981" w:rsidP="00DF5981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  <w:highlight w:val="yellow"/>
        </w:rPr>
      </w:pPr>
      <w:r w:rsidRPr="00D94D7B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[7] Yu Y, Cao C, Wu Z, et al. Improving the color-rendering index of a tandem warm white organic light-emitting device by employing a simple fabrication process, Opt. </w:t>
      </w:r>
      <w:proofErr w:type="spellStart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Lett</w:t>
      </w:r>
      <w:proofErr w:type="spellEnd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. 2019; 44(4): 931-4.</w:t>
      </w:r>
    </w:p>
    <w:p w:rsidR="00DF5981" w:rsidRPr="00D94D7B" w:rsidRDefault="00DF5981" w:rsidP="00DF5981">
      <w:pPr>
        <w:spacing w:line="480" w:lineRule="auto"/>
        <w:ind w:firstLineChars="100" w:firstLine="240"/>
        <w:rPr>
          <w:rFonts w:ascii="Times New Roman" w:eastAsia="SimSun" w:hAnsi="Times New Roman" w:cs="Times New Roman"/>
          <w:color w:val="333333"/>
          <w:sz w:val="24"/>
          <w:szCs w:val="24"/>
          <w:highlight w:val="yellow"/>
        </w:rPr>
      </w:pPr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[8] Huang C, </w:t>
      </w:r>
      <w:proofErr w:type="spellStart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Xie</w:t>
      </w:r>
      <w:proofErr w:type="spellEnd"/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 Y, Wu S, et al. </w:t>
      </w:r>
      <w:proofErr w:type="gramStart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Thermally</w:t>
      </w:r>
      <w:proofErr w:type="gramEnd"/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 activated delayed fluorescence</w:t>
      </w:r>
      <w:r w:rsidRPr="00D94D7B">
        <w:rPr>
          <w:rFonts w:ascii="SimSun" w:eastAsia="SimSun" w:hAnsi="SimSun" w:cs="SimSun" w:hint="eastAsia"/>
          <w:sz w:val="24"/>
          <w:szCs w:val="24"/>
          <w:highlight w:val="yellow"/>
        </w:rPr>
        <w:t>‐</w:t>
      </w:r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based tandem OLEDs with very high external quantum efficiency. Phys. Status Solidi </w:t>
      </w:r>
      <w:proofErr w:type="gramStart"/>
      <w:r w:rsidRPr="00D94D7B">
        <w:rPr>
          <w:rFonts w:ascii="Times New Roman" w:hAnsi="Times New Roman" w:cs="Times New Roman"/>
          <w:sz w:val="24"/>
          <w:szCs w:val="24"/>
          <w:highlight w:val="yellow"/>
        </w:rPr>
        <w:t>A</w:t>
      </w:r>
      <w:proofErr w:type="gramEnd"/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 2017; 214(10): 1700240</w:t>
      </w:r>
      <w:r w:rsidRPr="00D94D7B">
        <w:rPr>
          <w:rFonts w:ascii="Times New Roman" w:eastAsia="SimSun" w:hAnsi="Times New Roman" w:cs="Times New Roman"/>
          <w:color w:val="333333"/>
          <w:sz w:val="24"/>
          <w:szCs w:val="24"/>
          <w:highlight w:val="yellow"/>
        </w:rPr>
        <w:t>.</w:t>
      </w:r>
    </w:p>
    <w:p w:rsidR="00DF5981" w:rsidRPr="00D94D7B" w:rsidRDefault="00DF5981" w:rsidP="00DF5981">
      <w:pPr>
        <w:spacing w:line="480" w:lineRule="auto"/>
        <w:ind w:firstLineChars="100" w:firstLine="240"/>
        <w:rPr>
          <w:rFonts w:ascii="Times New Roman" w:eastAsia="SimSun" w:hAnsi="Times New Roman" w:cs="Times New Roman"/>
          <w:color w:val="333333"/>
          <w:sz w:val="24"/>
          <w:szCs w:val="24"/>
          <w:highlight w:val="yellow"/>
        </w:rPr>
      </w:pPr>
      <w:r w:rsidRPr="00D94D7B">
        <w:rPr>
          <w:rFonts w:ascii="Times New Roman" w:hAnsi="Times New Roman" w:cs="Times New Roman"/>
          <w:sz w:val="24"/>
          <w:szCs w:val="24"/>
          <w:highlight w:val="yellow"/>
        </w:rPr>
        <w:t>[9] Bin J K, Lee N Y, Lee S J, et al. Two-stacked tandem white organic light emitting diodes employing WO</w:t>
      </w:r>
      <w:r w:rsidRPr="00D94D7B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D94D7B">
        <w:rPr>
          <w:rFonts w:ascii="Times New Roman" w:hAnsi="Times New Roman" w:cs="Times New Roman"/>
          <w:sz w:val="24"/>
          <w:szCs w:val="24"/>
          <w:highlight w:val="yellow"/>
        </w:rPr>
        <w:t xml:space="preserve"> as a charge generation layer. Proc. of SPIE 2016; 9941: 99411T.</w:t>
      </w:r>
    </w:p>
    <w:p w:rsidR="00DF5981" w:rsidRPr="00D94D7B" w:rsidRDefault="00DF5981" w:rsidP="00DF5981">
      <w:pPr>
        <w:spacing w:line="480" w:lineRule="auto"/>
        <w:ind w:firstLineChars="100" w:firstLine="240"/>
        <w:rPr>
          <w:rFonts w:ascii="Times New Roman" w:eastAsia="SimSun" w:hAnsi="Times New Roman" w:cs="Times New Roman"/>
          <w:color w:val="333333"/>
          <w:sz w:val="24"/>
          <w:szCs w:val="24"/>
        </w:rPr>
      </w:pPr>
      <w:r w:rsidRPr="00D94D7B">
        <w:rPr>
          <w:rFonts w:ascii="Times New Roman" w:eastAsia="SimSun" w:hAnsi="Times New Roman" w:cs="Times New Roman"/>
          <w:color w:val="333333"/>
          <w:sz w:val="24"/>
          <w:szCs w:val="24"/>
          <w:highlight w:val="yellow"/>
        </w:rPr>
        <w:t xml:space="preserve">[10] Xu T, Zhou J G, Fung M K, et al. Simplified efficient warm white tandem organic light-emitting devices by ultrathin emitters using energy transfer from </w:t>
      </w:r>
      <w:proofErr w:type="spellStart"/>
      <w:r w:rsidRPr="00D94D7B">
        <w:rPr>
          <w:rFonts w:ascii="Times New Roman" w:eastAsia="SimSun" w:hAnsi="Times New Roman" w:cs="Times New Roman"/>
          <w:color w:val="333333"/>
          <w:sz w:val="24"/>
          <w:szCs w:val="24"/>
          <w:highlight w:val="yellow"/>
        </w:rPr>
        <w:t>exciplexes</w:t>
      </w:r>
      <w:proofErr w:type="spellEnd"/>
      <w:r w:rsidRPr="00D94D7B">
        <w:rPr>
          <w:rFonts w:ascii="Times New Roman" w:eastAsia="SimSun" w:hAnsi="Times New Roman" w:cs="Times New Roman"/>
          <w:color w:val="333333"/>
          <w:sz w:val="24"/>
          <w:szCs w:val="24"/>
          <w:highlight w:val="yellow"/>
        </w:rPr>
        <w:t>. Org. Electron. 2018; 63: 369-375.</w:t>
      </w:r>
    </w:p>
    <w:p w:rsidR="00DF5981" w:rsidRDefault="00DF5981" w:rsidP="00DF5981">
      <w:pPr>
        <w:pStyle w:val="MainText"/>
        <w:jc w:val="both"/>
        <w:rPr>
          <w:rFonts w:eastAsia="SimSun"/>
          <w:lang w:eastAsia="zh-CN"/>
        </w:rPr>
      </w:pPr>
    </w:p>
    <w:p w:rsidR="00116C30" w:rsidRDefault="00116C30">
      <w:bookmarkStart w:id="0" w:name="_GoBack"/>
      <w:bookmarkEnd w:id="0"/>
    </w:p>
    <w:sectPr w:rsidR="00116C30" w:rsidSect="00ED1164">
      <w:footerReference w:type="default" r:id="rId8"/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863180fb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8B" w:rsidRPr="00B9142C" w:rsidRDefault="00DF5981">
    <w:pPr>
      <w:pStyle w:val="Footer"/>
      <w:jc w:val="center"/>
      <w:rPr>
        <w:rFonts w:eastAsia="SimSun"/>
        <w:sz w:val="21"/>
        <w:szCs w:val="21"/>
      </w:rPr>
    </w:pPr>
    <w:r>
      <w:rPr>
        <w:rFonts w:eastAsia="SimSun" w:hint="eastAsia"/>
        <w:sz w:val="21"/>
        <w:szCs w:val="21"/>
      </w:rPr>
      <w:t>S3</w:t>
    </w:r>
  </w:p>
  <w:p w:rsidR="00DA038B" w:rsidRDefault="00DF5981" w:rsidP="005A3F29">
    <w:pPr>
      <w:pStyle w:val="Footer"/>
      <w:jc w:val="center"/>
    </w:pPr>
  </w:p>
  <w:p w:rsidR="00DA038B" w:rsidRDefault="00DF59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8B" w:rsidRPr="00B9142C" w:rsidRDefault="00DF5981">
    <w:pPr>
      <w:pStyle w:val="Footer"/>
      <w:jc w:val="center"/>
      <w:rPr>
        <w:rFonts w:eastAsia="SimSun"/>
        <w:sz w:val="21"/>
        <w:szCs w:val="21"/>
      </w:rPr>
    </w:pPr>
    <w:r>
      <w:rPr>
        <w:rFonts w:eastAsia="SimSun" w:hint="eastAsia"/>
        <w:sz w:val="21"/>
        <w:szCs w:val="21"/>
      </w:rPr>
      <w:t>S5</w:t>
    </w:r>
  </w:p>
  <w:p w:rsidR="00DA038B" w:rsidRDefault="00DF5981" w:rsidP="005A3F29">
    <w:pPr>
      <w:pStyle w:val="Footer"/>
      <w:jc w:val="center"/>
    </w:pPr>
  </w:p>
  <w:p w:rsidR="00DA038B" w:rsidRDefault="00DF598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81"/>
    <w:rsid w:val="00116C30"/>
    <w:rsid w:val="001D68C6"/>
    <w:rsid w:val="003746F9"/>
    <w:rsid w:val="006C635B"/>
    <w:rsid w:val="008E19B8"/>
    <w:rsid w:val="009129D6"/>
    <w:rsid w:val="00C80049"/>
    <w:rsid w:val="00DF5981"/>
    <w:rsid w:val="00E725CF"/>
    <w:rsid w:val="00E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86DFE-DBBF-479C-9E91-DCC0D72A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981"/>
    <w:pPr>
      <w:spacing w:line="252" w:lineRule="auto"/>
      <w:jc w:val="both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F598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F5981"/>
    <w:rPr>
      <w:rFonts w:eastAsiaTheme="minorEastAsia"/>
      <w:kern w:val="2"/>
      <w:sz w:val="18"/>
      <w:szCs w:val="18"/>
      <w:lang w:eastAsia="zh-CN"/>
    </w:rPr>
  </w:style>
  <w:style w:type="character" w:customStyle="1" w:styleId="fontstyle01">
    <w:name w:val="fontstyle01"/>
    <w:basedOn w:val="DefaultParagraphFont"/>
    <w:rsid w:val="00DF5981"/>
    <w:rPr>
      <w:rFonts w:ascii="AdvOT863180fb" w:hAnsi="AdvOT863180fb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MainText">
    <w:name w:val="Main Text"/>
    <w:basedOn w:val="Normal"/>
    <w:link w:val="MainTextChar"/>
    <w:rsid w:val="00DF5981"/>
    <w:pPr>
      <w:spacing w:after="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MainTextChar">
    <w:name w:val="Main Text Char"/>
    <w:link w:val="MainText"/>
    <w:rsid w:val="00DF5981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PDMR5</dc:creator>
  <cp:keywords/>
  <dc:description/>
  <cp:lastModifiedBy>PDMR5</cp:lastModifiedBy>
  <cp:revision>1</cp:revision>
  <dcterms:created xsi:type="dcterms:W3CDTF">2019-07-24T14:00:00Z</dcterms:created>
  <dcterms:modified xsi:type="dcterms:W3CDTF">2019-07-24T14:00:00Z</dcterms:modified>
</cp:coreProperties>
</file>