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0B5" w:rsidRPr="00E61D79" w:rsidRDefault="00F81998" w:rsidP="00D07C12">
      <w:pPr>
        <w:pStyle w:val="01Title"/>
        <w:rPr>
          <w:rFonts w:ascii="Times New Roman" w:hAnsi="Times New Roman"/>
        </w:rPr>
      </w:pPr>
      <w:r>
        <w:rPr>
          <w:rFonts w:ascii="Times New Roman" w:hAnsi="Times New Roman"/>
        </w:rPr>
        <w:t>C</w:t>
      </w:r>
      <w:r w:rsidR="006E51F0" w:rsidRPr="00E61D79">
        <w:rPr>
          <w:rFonts w:ascii="Times New Roman" w:hAnsi="Times New Roman"/>
        </w:rPr>
        <w:t>olor display and encryption with a plasmonic polarizing metamirror:</w:t>
      </w:r>
      <w:bookmarkStart w:id="0" w:name="_GoBack"/>
      <w:bookmarkEnd w:id="0"/>
      <w:r w:rsidR="006E51F0" w:rsidRPr="00E61D79">
        <w:rPr>
          <w:rFonts w:ascii="Times New Roman" w:hAnsi="Times New Roman"/>
        </w:rPr>
        <w:t xml:space="preserve"> supplementary material</w:t>
      </w:r>
    </w:p>
    <w:p w:rsidR="008527FE" w:rsidRPr="00E61D79" w:rsidRDefault="008527FE" w:rsidP="00E61D79">
      <w:pPr>
        <w:pStyle w:val="03AuthorAffliation"/>
        <w:rPr>
          <w:i w:val="0"/>
          <w:sz w:val="21"/>
        </w:rPr>
      </w:pPr>
      <w:r w:rsidRPr="00E61D79">
        <w:rPr>
          <w:i w:val="0"/>
          <w:sz w:val="21"/>
        </w:rPr>
        <w:t>Maowen Song,</w:t>
      </w:r>
      <w:r w:rsidRPr="00E61D79">
        <w:rPr>
          <w:i w:val="0"/>
          <w:sz w:val="21"/>
          <w:vertAlign w:val="superscript"/>
        </w:rPr>
        <w:t>1,2,3,†</w:t>
      </w:r>
      <w:r w:rsidRPr="00E61D79">
        <w:rPr>
          <w:i w:val="0"/>
          <w:sz w:val="21"/>
        </w:rPr>
        <w:t xml:space="preserve"> Xiong Li,</w:t>
      </w:r>
      <w:r w:rsidRPr="00E61D79">
        <w:rPr>
          <w:i w:val="0"/>
          <w:sz w:val="21"/>
          <w:vertAlign w:val="superscript"/>
        </w:rPr>
        <w:t>1,2,†</w:t>
      </w:r>
      <w:r w:rsidR="00A40E77" w:rsidRPr="00E61D79">
        <w:rPr>
          <w:i w:val="0"/>
          <w:sz w:val="21"/>
        </w:rPr>
        <w:t xml:space="preserve"> Mingbo Pu,</w:t>
      </w:r>
      <w:r w:rsidR="00A40E77" w:rsidRPr="00E61D79">
        <w:rPr>
          <w:i w:val="0"/>
          <w:sz w:val="21"/>
          <w:vertAlign w:val="superscript"/>
        </w:rPr>
        <w:t>1</w:t>
      </w:r>
      <w:r w:rsidRPr="00E61D79">
        <w:rPr>
          <w:i w:val="0"/>
          <w:sz w:val="21"/>
        </w:rPr>
        <w:t xml:space="preserve"> Yinghui Guo,</w:t>
      </w:r>
      <w:r w:rsidR="00A40E77" w:rsidRPr="00E61D79">
        <w:rPr>
          <w:i w:val="0"/>
          <w:sz w:val="21"/>
          <w:vertAlign w:val="superscript"/>
        </w:rPr>
        <w:t>1</w:t>
      </w:r>
      <w:r w:rsidRPr="00E61D79">
        <w:rPr>
          <w:i w:val="0"/>
          <w:sz w:val="21"/>
        </w:rPr>
        <w:t xml:space="preserve"> Kaipeng Liu,</w:t>
      </w:r>
      <w:r w:rsidRPr="00E61D79">
        <w:rPr>
          <w:i w:val="0"/>
          <w:sz w:val="21"/>
          <w:vertAlign w:val="superscript"/>
        </w:rPr>
        <w:t>1</w:t>
      </w:r>
      <w:r w:rsidRPr="00E61D79">
        <w:rPr>
          <w:i w:val="0"/>
          <w:sz w:val="21"/>
        </w:rPr>
        <w:t xml:space="preserve"> Honglin Yu,</w:t>
      </w:r>
      <w:r w:rsidRPr="00E61D79">
        <w:rPr>
          <w:i w:val="0"/>
          <w:sz w:val="21"/>
          <w:vertAlign w:val="superscript"/>
        </w:rPr>
        <w:t>3</w:t>
      </w:r>
      <w:r w:rsidRPr="00E61D79">
        <w:rPr>
          <w:i w:val="0"/>
          <w:sz w:val="21"/>
        </w:rPr>
        <w:t xml:space="preserve"> Xiaoliang Ma,</w:t>
      </w:r>
      <w:r w:rsidRPr="00E61D79">
        <w:rPr>
          <w:i w:val="0"/>
          <w:sz w:val="21"/>
          <w:vertAlign w:val="superscript"/>
        </w:rPr>
        <w:t>1</w:t>
      </w:r>
      <w:r w:rsidRPr="00E61D79">
        <w:rPr>
          <w:i w:val="0"/>
          <w:sz w:val="21"/>
        </w:rPr>
        <w:t xml:space="preserve"> and Xiangang Luo</w:t>
      </w:r>
      <w:r w:rsidRPr="00E61D79">
        <w:rPr>
          <w:i w:val="0"/>
          <w:sz w:val="21"/>
          <w:vertAlign w:val="superscript"/>
        </w:rPr>
        <w:t>1,*</w:t>
      </w:r>
    </w:p>
    <w:p w:rsidR="008527FE" w:rsidRPr="00E61D79" w:rsidRDefault="008527FE" w:rsidP="008527FE">
      <w:pPr>
        <w:pStyle w:val="03AuthorAffliation"/>
        <w:rPr>
          <w:rFonts w:ascii="Times New Roman" w:hAnsi="Times New Roman"/>
        </w:rPr>
      </w:pPr>
      <w:r w:rsidRPr="00E61D79">
        <w:rPr>
          <w:rFonts w:ascii="Times New Roman" w:hAnsi="Times New Roman"/>
          <w:vertAlign w:val="superscript"/>
        </w:rPr>
        <w:t>1</w:t>
      </w:r>
      <w:r w:rsidRPr="00E61D79">
        <w:rPr>
          <w:rFonts w:ascii="Times New Roman" w:hAnsi="Times New Roman"/>
        </w:rPr>
        <w:t>State Key Laboratory of Optical Technologies on Nano-Fabrication and Micro-Engineering, Institute of Optics and Electronics, Chinese Academy of Sciences, P.O. Box 350, Chengdu 610209, China</w:t>
      </w:r>
    </w:p>
    <w:p w:rsidR="008527FE" w:rsidRPr="00E61D79" w:rsidRDefault="008527FE" w:rsidP="008527FE">
      <w:pPr>
        <w:pStyle w:val="03AuthorAffliation"/>
        <w:rPr>
          <w:rFonts w:ascii="Times New Roman" w:hAnsi="Times New Roman"/>
        </w:rPr>
      </w:pPr>
      <w:r w:rsidRPr="00E61D79">
        <w:rPr>
          <w:rFonts w:ascii="Times New Roman" w:hAnsi="Times New Roman"/>
          <w:vertAlign w:val="superscript"/>
        </w:rPr>
        <w:t>2</w:t>
      </w:r>
      <w:r w:rsidRPr="00E61D79">
        <w:rPr>
          <w:rFonts w:ascii="Times New Roman" w:hAnsi="Times New Roman"/>
        </w:rPr>
        <w:t>International Cooperative Research Center on Subwavelength Science</w:t>
      </w:r>
      <w:r w:rsidR="00B7181C" w:rsidRPr="00E61D79">
        <w:rPr>
          <w:rFonts w:ascii="Times New Roman" w:hAnsi="Times New Roman"/>
        </w:rPr>
        <w:t>s</w:t>
      </w:r>
      <w:r w:rsidRPr="00E61D79">
        <w:rPr>
          <w:rFonts w:ascii="Times New Roman" w:hAnsi="Times New Roman"/>
        </w:rPr>
        <w:t xml:space="preserve">, Institute of Optics and Electronics, Chinese Academy of Sciences, P.O. Box 350, Chengdu 610209, China </w:t>
      </w:r>
    </w:p>
    <w:p w:rsidR="008527FE" w:rsidRPr="00E61D79" w:rsidRDefault="008527FE" w:rsidP="008527FE">
      <w:pPr>
        <w:pStyle w:val="03AuthorAffliation"/>
        <w:rPr>
          <w:rFonts w:ascii="Times New Roman" w:hAnsi="Times New Roman"/>
        </w:rPr>
      </w:pPr>
      <w:r w:rsidRPr="00E61D79">
        <w:rPr>
          <w:rFonts w:ascii="Times New Roman" w:hAnsi="Times New Roman"/>
          <w:vertAlign w:val="superscript"/>
        </w:rPr>
        <w:t>3</w:t>
      </w:r>
      <w:r w:rsidRPr="00E61D79">
        <w:rPr>
          <w:rFonts w:ascii="Times New Roman" w:hAnsi="Times New Roman"/>
        </w:rPr>
        <w:t>Key Lab of Optoelectronic Technology and Systems of Education Ministry of China, Chongqing University, Chongqing 400044, China</w:t>
      </w:r>
    </w:p>
    <w:p w:rsidR="008527FE" w:rsidRPr="00E61D79" w:rsidRDefault="008527FE" w:rsidP="008527FE">
      <w:pPr>
        <w:pStyle w:val="04CorrespondingAuthorEmail"/>
        <w:rPr>
          <w:rStyle w:val="a6"/>
          <w:rFonts w:ascii="Times New Roman" w:hAnsi="Times New Roman"/>
        </w:rPr>
      </w:pPr>
      <w:r w:rsidRPr="00E61D79">
        <w:rPr>
          <w:rFonts w:ascii="Times New Roman" w:hAnsi="Times New Roman"/>
        </w:rPr>
        <w:t xml:space="preserve">*Corresponding author: </w:t>
      </w:r>
      <w:r w:rsidRPr="00E61D79">
        <w:rPr>
          <w:rStyle w:val="a6"/>
          <w:rFonts w:ascii="Times New Roman" w:hAnsi="Times New Roman"/>
        </w:rPr>
        <w:t>lxg@ioe.ac.cn</w:t>
      </w:r>
    </w:p>
    <w:p w:rsidR="00A90FBE" w:rsidRPr="00E61D79" w:rsidRDefault="00A90FBE" w:rsidP="00A22C63">
      <w:pPr>
        <w:pStyle w:val="08DOI"/>
        <w:ind w:left="0"/>
        <w:rPr>
          <w:rFonts w:ascii="Times New Roman" w:hAnsi="Times New Roman"/>
        </w:rPr>
        <w:sectPr w:rsidR="00A90FBE" w:rsidRPr="00E61D79" w:rsidSect="00A90FBE">
          <w:type w:val="continuous"/>
          <w:pgSz w:w="12240" w:h="15840" w:code="1"/>
          <w:pgMar w:top="1080" w:right="994" w:bottom="432" w:left="994" w:header="720" w:footer="720" w:gutter="0"/>
          <w:cols w:space="446"/>
          <w:docGrid w:linePitch="360"/>
        </w:sectPr>
      </w:pPr>
    </w:p>
    <w:p w:rsidR="008527FE" w:rsidRPr="00E61D79" w:rsidRDefault="008527FE" w:rsidP="008527FE">
      <w:pPr>
        <w:pStyle w:val="TAMainText"/>
        <w:ind w:firstLine="0"/>
        <w:rPr>
          <w:rFonts w:ascii="Times New Roman" w:hAnsi="Times New Roman"/>
          <w:sz w:val="21"/>
        </w:rPr>
      </w:pPr>
      <w:r w:rsidRPr="00E61D79">
        <w:rPr>
          <w:rFonts w:ascii="Times New Roman" w:hAnsi="Times New Roman"/>
          <w:b/>
          <w:sz w:val="21"/>
          <w:lang w:eastAsia="zh-CN"/>
        </w:rPr>
        <w:lastRenderedPageBreak/>
        <w:t>Sample Fabrication</w:t>
      </w:r>
    </w:p>
    <w:p w:rsidR="008527FE" w:rsidRPr="00E61D79" w:rsidRDefault="008527FE" w:rsidP="008527FE">
      <w:pPr>
        <w:pStyle w:val="09Body"/>
        <w:rPr>
          <w:rFonts w:ascii="Times New Roman" w:hAnsi="Times New Roman"/>
          <w:lang w:eastAsia="zh-CN"/>
        </w:rPr>
      </w:pPr>
      <w:r w:rsidRPr="00E61D79">
        <w:rPr>
          <w:rFonts w:ascii="Times New Roman" w:hAnsi="Times New Roman"/>
          <w:b/>
        </w:rPr>
        <w:t>Figure</w:t>
      </w:r>
      <w:r w:rsidRPr="00E61D79">
        <w:rPr>
          <w:rFonts w:ascii="Times New Roman" w:hAnsi="Times New Roman"/>
          <w:b/>
          <w:lang w:eastAsia="zh-CN"/>
        </w:rPr>
        <w:t xml:space="preserve"> S1</w:t>
      </w:r>
      <w:r w:rsidRPr="00E61D79">
        <w:rPr>
          <w:rFonts w:ascii="Times New Roman" w:hAnsi="Times New Roman"/>
          <w:lang w:eastAsia="zh-CN"/>
        </w:rPr>
        <w:t xml:space="preserve"> shows the fabrication process of the PSG. </w:t>
      </w:r>
      <w:r w:rsidRPr="00E61D79">
        <w:rPr>
          <w:rFonts w:ascii="Times New Roman" w:hAnsi="Times New Roman"/>
        </w:rPr>
        <w:t>First, a silicon wafer is boiled in H</w:t>
      </w:r>
      <w:r w:rsidRPr="00E61D79">
        <w:rPr>
          <w:rFonts w:ascii="Times New Roman" w:hAnsi="Times New Roman"/>
          <w:vertAlign w:val="subscript"/>
        </w:rPr>
        <w:t>2</w:t>
      </w:r>
      <w:r w:rsidRPr="00E61D79">
        <w:rPr>
          <w:rFonts w:ascii="Times New Roman" w:hAnsi="Times New Roman"/>
        </w:rPr>
        <w:t>SO</w:t>
      </w:r>
      <w:r w:rsidRPr="00E61D79">
        <w:rPr>
          <w:rFonts w:ascii="Times New Roman" w:hAnsi="Times New Roman"/>
          <w:vertAlign w:val="subscript"/>
        </w:rPr>
        <w:t>4</w:t>
      </w:r>
      <w:r w:rsidRPr="00E61D79">
        <w:rPr>
          <w:rFonts w:ascii="Times New Roman" w:hAnsi="Times New Roman"/>
        </w:rPr>
        <w:t>:H</w:t>
      </w:r>
      <w:r w:rsidRPr="00E61D79">
        <w:rPr>
          <w:rFonts w:ascii="Times New Roman" w:hAnsi="Times New Roman"/>
          <w:vertAlign w:val="subscript"/>
        </w:rPr>
        <w:t>2</w:t>
      </w:r>
      <w:r w:rsidRPr="00E61D79">
        <w:rPr>
          <w:rFonts w:ascii="Times New Roman" w:hAnsi="Times New Roman"/>
        </w:rPr>
        <w:t>O</w:t>
      </w:r>
      <w:r w:rsidRPr="00E61D79">
        <w:rPr>
          <w:rFonts w:ascii="Times New Roman" w:hAnsi="Times New Roman"/>
          <w:vertAlign w:val="subscript"/>
        </w:rPr>
        <w:t>2</w:t>
      </w:r>
      <w:r w:rsidRPr="00E61D79">
        <w:rPr>
          <w:rFonts w:ascii="Times New Roman" w:hAnsi="Times New Roman"/>
        </w:rPr>
        <w:t xml:space="preserve"> (3:1) solution for 60 min</w:t>
      </w:r>
      <w:r w:rsidRPr="00E61D79">
        <w:rPr>
          <w:rFonts w:ascii="Times New Roman" w:hAnsi="Times New Roman"/>
          <w:lang w:eastAsia="zh-CN"/>
        </w:rPr>
        <w:t>ute</w:t>
      </w:r>
      <w:r w:rsidRPr="00E61D79">
        <w:rPr>
          <w:rFonts w:ascii="Times New Roman" w:hAnsi="Times New Roman"/>
        </w:rPr>
        <w:t xml:space="preserve">s and cleaned in deionized water, alcohol and acetone in sequence. Then the AR-3170 positive photoresist (PR) is spin-coated onto the silicon substrate at the speed of 4000 rpm and baked for 10 min at 100 °C. The thickness of the PR is about 120 nm measured by surface profiler. Periodic grating spanning 30 mm ×30 mm is generated by laser interference lithography with a HeCd laser at the wavelength of 325 nm. After exposure, the periodically patterned photoresist can be obtained </w:t>
      </w:r>
      <w:r w:rsidRPr="00E61D79">
        <w:rPr>
          <w:rFonts w:ascii="Times New Roman" w:hAnsi="Times New Roman"/>
          <w:lang w:eastAsia="zh-CN"/>
        </w:rPr>
        <w:t>after</w:t>
      </w:r>
      <w:r w:rsidRPr="00E61D79">
        <w:rPr>
          <w:rFonts w:ascii="Times New Roman" w:hAnsi="Times New Roman"/>
        </w:rPr>
        <w:t xml:space="preserve"> development in the solution AR 300-35. Then reactive-ion-etching (RIE) is used to transfer the grating to the silicon substrate with a thickness of 30 nm. Next, the photoresist on the patterned silicon is removed by acetone and the silicon is immersed in NH</w:t>
      </w:r>
      <w:r w:rsidRPr="00E61D79">
        <w:rPr>
          <w:rFonts w:ascii="Times New Roman" w:hAnsi="Times New Roman"/>
          <w:vertAlign w:val="subscript"/>
        </w:rPr>
        <w:t>3</w:t>
      </w:r>
      <w:r w:rsidRPr="00E61D79">
        <w:rPr>
          <w:rFonts w:ascii="Times New Roman" w:hAnsi="Times New Roman"/>
        </w:rPr>
        <w:t>:H</w:t>
      </w:r>
      <w:r w:rsidRPr="00E61D79">
        <w:rPr>
          <w:rFonts w:ascii="Times New Roman" w:hAnsi="Times New Roman"/>
          <w:vertAlign w:val="subscript"/>
        </w:rPr>
        <w:t>2</w:t>
      </w:r>
      <w:r w:rsidRPr="00E61D79">
        <w:rPr>
          <w:rFonts w:ascii="Times New Roman" w:hAnsi="Times New Roman"/>
        </w:rPr>
        <w:t>O</w:t>
      </w:r>
      <w:r w:rsidRPr="00E61D79">
        <w:rPr>
          <w:rFonts w:ascii="Times New Roman" w:hAnsi="Times New Roman"/>
          <w:vertAlign w:val="subscript"/>
        </w:rPr>
        <w:t>2</w:t>
      </w:r>
      <w:r w:rsidRPr="00E61D79">
        <w:rPr>
          <w:rFonts w:ascii="Times New Roman" w:hAnsi="Times New Roman"/>
        </w:rPr>
        <w:t>:H</w:t>
      </w:r>
      <w:r w:rsidRPr="00E61D79">
        <w:rPr>
          <w:rFonts w:ascii="Times New Roman" w:hAnsi="Times New Roman"/>
          <w:vertAlign w:val="subscript"/>
        </w:rPr>
        <w:t>2</w:t>
      </w:r>
      <w:r w:rsidRPr="00E61D79">
        <w:rPr>
          <w:rFonts w:ascii="Times New Roman" w:hAnsi="Times New Roman"/>
        </w:rPr>
        <w:t xml:space="preserve">O </w:t>
      </w:r>
      <w:r w:rsidRPr="00E61D79">
        <w:rPr>
          <w:rFonts w:ascii="Times New Roman" w:hAnsi="Times New Roman"/>
        </w:rPr>
        <w:lastRenderedPageBreak/>
        <w:t>(1:2:10) solution for 5 min</w:t>
      </w:r>
      <w:r w:rsidRPr="00E61D79">
        <w:rPr>
          <w:rFonts w:ascii="Times New Roman" w:hAnsi="Times New Roman"/>
          <w:lang w:eastAsia="zh-CN"/>
        </w:rPr>
        <w:t>ute</w:t>
      </w:r>
      <w:r w:rsidRPr="00E61D79">
        <w:rPr>
          <w:rFonts w:ascii="Times New Roman" w:hAnsi="Times New Roman"/>
        </w:rPr>
        <w:t xml:space="preserve">s at room temperature. When the hydroxyl is formed, clean the patterned silicon with deionized water and coat silver film on it by magnetron sputtering. The silver is first sputtered with chamber pressure of 2 Pa and power of 20 W, which have been changed to 0.13 Pa and 200 W after the thickness of silver film reaches to 20 nm. The reason for forming hydroxyl on the silicon and sputtering silver with small power is to weaken the adhesion between the silicon and silver. When the </w:t>
      </w:r>
      <w:r w:rsidRPr="00E61D79">
        <w:rPr>
          <w:rFonts w:ascii="Times New Roman" w:hAnsi="Times New Roman"/>
          <w:lang w:eastAsia="zh-CN"/>
        </w:rPr>
        <w:t xml:space="preserve">thickness of the </w:t>
      </w:r>
      <w:r w:rsidRPr="00E61D79">
        <w:rPr>
          <w:rFonts w:ascii="Times New Roman" w:hAnsi="Times New Roman"/>
        </w:rPr>
        <w:t>silver film reaches to 200 nm, the silver film is glued to another silicon dioxide superstrate with UV curable epoxy resin adhesive (X31213 produced by ZYMET), which is then cured by i-line mercury lamp at a wavelength of 365 nm and energy density of ≈100 J/cm</w:t>
      </w:r>
      <w:r w:rsidRPr="00E61D79">
        <w:rPr>
          <w:rFonts w:ascii="Times New Roman" w:hAnsi="Times New Roman"/>
          <w:vertAlign w:val="superscript"/>
        </w:rPr>
        <w:t>2</w:t>
      </w:r>
      <w:r w:rsidRPr="00E61D79">
        <w:rPr>
          <w:rFonts w:ascii="Times New Roman" w:hAnsi="Times New Roman"/>
        </w:rPr>
        <w:t>. Finally, the patterned silver film together with the silicon dioxide superstrate is physically stripped off from the silicon substrate</w:t>
      </w:r>
      <w:r w:rsidRPr="00E61D79">
        <w:rPr>
          <w:rFonts w:ascii="Times New Roman" w:hAnsi="Times New Roman"/>
          <w:lang w:eastAsia="zh-CN"/>
        </w:rPr>
        <w:t>,</w:t>
      </w:r>
      <w:r w:rsidRPr="00E61D79">
        <w:rPr>
          <w:rFonts w:ascii="Times New Roman" w:hAnsi="Times New Roman"/>
        </w:rPr>
        <w:t xml:space="preserve"> </w:t>
      </w:r>
      <w:r w:rsidRPr="00E61D79">
        <w:rPr>
          <w:rFonts w:ascii="Times New Roman" w:hAnsi="Times New Roman"/>
          <w:lang w:eastAsia="zh-CN"/>
        </w:rPr>
        <w:t xml:space="preserve">due to </w:t>
      </w:r>
      <w:r w:rsidRPr="00E61D79">
        <w:rPr>
          <w:rFonts w:ascii="Times New Roman" w:hAnsi="Times New Roman"/>
        </w:rPr>
        <w:t>the week adhesion between the silver grating and patterned silicon. As a result, a smooth silver film decorated with 30 nm-thick grooves is fabricated.</w:t>
      </w:r>
    </w:p>
    <w:p w:rsidR="008527FE" w:rsidRPr="00E61D79" w:rsidRDefault="008527FE" w:rsidP="008527FE">
      <w:pPr>
        <w:autoSpaceDE w:val="0"/>
        <w:autoSpaceDN w:val="0"/>
        <w:adjustRightInd w:val="0"/>
        <w:jc w:val="center"/>
        <w:rPr>
          <w:rFonts w:ascii="Times New Roman" w:hAnsi="Times New Roman"/>
          <w:sz w:val="24"/>
          <w:szCs w:val="24"/>
        </w:rPr>
        <w:sectPr w:rsidR="008527FE" w:rsidRPr="00E61D79" w:rsidSect="00D07C12">
          <w:type w:val="continuous"/>
          <w:pgSz w:w="12240" w:h="15840" w:code="1"/>
          <w:pgMar w:top="1080" w:right="994" w:bottom="432" w:left="994" w:header="720" w:footer="720" w:gutter="0"/>
          <w:cols w:num="2" w:space="446"/>
          <w:docGrid w:linePitch="360"/>
        </w:sectPr>
      </w:pPr>
    </w:p>
    <w:p w:rsidR="008527FE" w:rsidRPr="00E61D79" w:rsidRDefault="008527FE" w:rsidP="008527FE">
      <w:pPr>
        <w:autoSpaceDE w:val="0"/>
        <w:autoSpaceDN w:val="0"/>
        <w:adjustRightInd w:val="0"/>
        <w:jc w:val="center"/>
        <w:rPr>
          <w:rFonts w:ascii="Times New Roman" w:hAnsi="Times New Roman"/>
          <w:sz w:val="24"/>
          <w:szCs w:val="24"/>
        </w:rPr>
      </w:pPr>
      <w:r w:rsidRPr="00E61D79">
        <w:rPr>
          <w:rFonts w:ascii="Times New Roman" w:hAnsi="Times New Roman"/>
          <w:noProof/>
          <w:sz w:val="24"/>
          <w:szCs w:val="24"/>
          <w:lang w:eastAsia="zh-CN"/>
        </w:rPr>
        <w:lastRenderedPageBreak/>
        <w:drawing>
          <wp:inline distT="0" distB="0" distL="0" distR="0" wp14:anchorId="5594E629" wp14:editId="4C4E9EDE">
            <wp:extent cx="3967843" cy="25399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1381" cy="2554969"/>
                    </a:xfrm>
                    <a:prstGeom prst="rect">
                      <a:avLst/>
                    </a:prstGeom>
                    <a:noFill/>
                    <a:ln>
                      <a:noFill/>
                    </a:ln>
                  </pic:spPr>
                </pic:pic>
              </a:graphicData>
            </a:graphic>
          </wp:inline>
        </w:drawing>
      </w:r>
    </w:p>
    <w:p w:rsidR="008527FE" w:rsidRPr="00E61D79" w:rsidRDefault="008527FE" w:rsidP="008527FE">
      <w:pPr>
        <w:pStyle w:val="09Body"/>
        <w:jc w:val="center"/>
        <w:rPr>
          <w:rFonts w:ascii="Times New Roman" w:hAnsi="Times New Roman"/>
        </w:rPr>
      </w:pPr>
      <w:r w:rsidRPr="00E61D79">
        <w:rPr>
          <w:rFonts w:ascii="Times New Roman" w:hAnsi="Times New Roman"/>
        </w:rPr>
        <w:t>Fig. S1. Schematic diagrams for the fabricating process of the plasmonic grating</w:t>
      </w:r>
    </w:p>
    <w:p w:rsidR="008527FE" w:rsidRPr="00E61D79" w:rsidRDefault="008527FE" w:rsidP="008527FE">
      <w:pPr>
        <w:pStyle w:val="10BodyIndent"/>
        <w:rPr>
          <w:rFonts w:ascii="Times New Roman" w:hAnsi="Times New Roman"/>
        </w:rPr>
      </w:pPr>
    </w:p>
    <w:p w:rsidR="008527FE" w:rsidRPr="00E61D79" w:rsidRDefault="008527FE" w:rsidP="008527FE">
      <w:pPr>
        <w:autoSpaceDE w:val="0"/>
        <w:autoSpaceDN w:val="0"/>
        <w:adjustRightInd w:val="0"/>
        <w:rPr>
          <w:rFonts w:ascii="Times New Roman" w:hAnsi="Times New Roman"/>
          <w:sz w:val="24"/>
          <w:szCs w:val="24"/>
        </w:rPr>
      </w:pPr>
    </w:p>
    <w:p w:rsidR="008527FE" w:rsidRPr="00E61D79" w:rsidRDefault="008527FE" w:rsidP="008527FE">
      <w:pPr>
        <w:autoSpaceDE w:val="0"/>
        <w:autoSpaceDN w:val="0"/>
        <w:adjustRightInd w:val="0"/>
        <w:rPr>
          <w:rFonts w:ascii="Times New Roman" w:hAnsi="Times New Roman"/>
          <w:sz w:val="24"/>
          <w:szCs w:val="24"/>
        </w:rPr>
        <w:sectPr w:rsidR="008527FE" w:rsidRPr="00E61D79" w:rsidSect="008527FE">
          <w:type w:val="continuous"/>
          <w:pgSz w:w="12240" w:h="15840" w:code="1"/>
          <w:pgMar w:top="1080" w:right="994" w:bottom="432" w:left="994" w:header="720" w:footer="720" w:gutter="0"/>
          <w:cols w:space="446"/>
          <w:docGrid w:linePitch="360"/>
        </w:sectPr>
      </w:pPr>
    </w:p>
    <w:p w:rsidR="008527FE" w:rsidRPr="00E61D79" w:rsidRDefault="008527FE" w:rsidP="008527FE">
      <w:pPr>
        <w:pStyle w:val="TAMainText"/>
        <w:ind w:firstLine="0"/>
        <w:rPr>
          <w:rFonts w:ascii="Times New Roman" w:hAnsi="Times New Roman"/>
          <w:b/>
          <w:bCs/>
          <w:sz w:val="21"/>
          <w:lang w:val="en-GB" w:eastAsia="zh-CN"/>
        </w:rPr>
      </w:pPr>
      <w:r w:rsidRPr="00E61D79">
        <w:rPr>
          <w:rFonts w:ascii="Times New Roman" w:eastAsiaTheme="minorEastAsia" w:hAnsi="Times New Roman"/>
          <w:b/>
          <w:sz w:val="21"/>
          <w:szCs w:val="24"/>
          <w:lang w:eastAsia="zh-CN"/>
        </w:rPr>
        <w:lastRenderedPageBreak/>
        <w:t>Experimental Setup</w:t>
      </w:r>
    </w:p>
    <w:p w:rsidR="008527FE" w:rsidRPr="00E61D79" w:rsidRDefault="008527FE" w:rsidP="008527FE">
      <w:pPr>
        <w:pStyle w:val="09Body"/>
        <w:rPr>
          <w:rFonts w:ascii="Times New Roman" w:hAnsi="Times New Roman"/>
          <w:lang w:val="en-GB" w:eastAsia="zh-CN"/>
        </w:rPr>
      </w:pPr>
      <w:r w:rsidRPr="00E61D79">
        <w:rPr>
          <w:rFonts w:ascii="Times New Roman" w:hAnsi="Times New Roman"/>
          <w:lang w:val="en-GB" w:eastAsia="zh-CN"/>
        </w:rPr>
        <w:t xml:space="preserve">The experimental setup for both reflection spectra measurement and reflective imaging is shown in Figure S2. </w:t>
      </w:r>
      <w:r w:rsidRPr="00E61D79">
        <w:rPr>
          <w:rFonts w:ascii="Times New Roman" w:hAnsi="Times New Roman"/>
          <w:lang w:val="en-GB"/>
        </w:rPr>
        <w:t xml:space="preserve">Two linear polarizers are placed in front of the sample and detector to </w:t>
      </w:r>
      <w:r w:rsidRPr="00E61D79">
        <w:rPr>
          <w:rFonts w:ascii="Times New Roman" w:hAnsi="Times New Roman"/>
        </w:rPr>
        <w:t>generate</w:t>
      </w:r>
      <w:r w:rsidRPr="00E61D79">
        <w:rPr>
          <w:rFonts w:ascii="Times New Roman" w:hAnsi="Times New Roman"/>
          <w:lang w:val="en-GB"/>
        </w:rPr>
        <w:t xml:space="preserve"> the LP light and </w:t>
      </w:r>
      <w:r w:rsidRPr="00E61D79">
        <w:rPr>
          <w:rFonts w:ascii="Times New Roman" w:hAnsi="Times New Roman"/>
          <w:lang w:val="en-GB" w:eastAsia="zh-CN"/>
        </w:rPr>
        <w:t>filter</w:t>
      </w:r>
      <w:r w:rsidRPr="00E61D79">
        <w:rPr>
          <w:rFonts w:ascii="Times New Roman" w:hAnsi="Times New Roman"/>
          <w:lang w:val="en-GB"/>
        </w:rPr>
        <w:t xml:space="preserve"> the reflective light with cross-polarization state, respectively. The incident polarization is titled 45</w:t>
      </w:r>
      <w:r w:rsidRPr="00E61D79">
        <w:rPr>
          <w:rFonts w:ascii="Times New Roman" w:hAnsi="Times New Roman"/>
          <w:vertAlign w:val="superscript"/>
          <w:lang w:val="en-GB"/>
        </w:rPr>
        <w:t>o</w:t>
      </w:r>
      <w:r w:rsidRPr="00E61D79">
        <w:rPr>
          <w:rFonts w:ascii="Times New Roman" w:hAnsi="Times New Roman"/>
          <w:lang w:val="en-GB"/>
        </w:rPr>
        <w:t xml:space="preserve"> with respect to the grating direction. A combination of beam splitter and mirror is used to guide the reflected </w:t>
      </w:r>
      <w:r w:rsidRPr="00E61D79">
        <w:rPr>
          <w:rFonts w:ascii="Times New Roman" w:hAnsi="Times New Roman"/>
          <w:lang w:val="en-GB"/>
        </w:rPr>
        <w:lastRenderedPageBreak/>
        <w:t xml:space="preserve">light to be </w:t>
      </w:r>
      <w:r w:rsidRPr="00E61D79">
        <w:rPr>
          <w:rFonts w:ascii="Times New Roman" w:hAnsi="Times New Roman"/>
        </w:rPr>
        <w:t>detected</w:t>
      </w:r>
      <w:r w:rsidRPr="00E61D79">
        <w:rPr>
          <w:rFonts w:ascii="Times New Roman" w:hAnsi="Times New Roman"/>
          <w:lang w:val="en-GB"/>
        </w:rPr>
        <w:t xml:space="preserve"> as shown in </w:t>
      </w:r>
      <w:r w:rsidRPr="00E61D79">
        <w:rPr>
          <w:rFonts w:ascii="Times New Roman" w:hAnsi="Times New Roman"/>
          <w:b/>
          <w:lang w:val="en-GB" w:eastAsia="zh-CN"/>
        </w:rPr>
        <w:t>Figure S2</w:t>
      </w:r>
      <w:r w:rsidRPr="00E61D79">
        <w:rPr>
          <w:rFonts w:ascii="Times New Roman" w:hAnsi="Times New Roman"/>
          <w:lang w:val="en-GB"/>
        </w:rPr>
        <w:t xml:space="preserve">. </w:t>
      </w:r>
      <w:r w:rsidRPr="00E61D79">
        <w:rPr>
          <w:rFonts w:ascii="Times New Roman" w:hAnsi="Times New Roman"/>
          <w:lang w:val="en-GB" w:eastAsia="zh-CN"/>
        </w:rPr>
        <w:t>For reflection spectra measuremen</w:t>
      </w:r>
      <w:r w:rsidRPr="00E61D79">
        <w:rPr>
          <w:rFonts w:ascii="Times New Roman" w:hAnsi="Times New Roman"/>
          <w:lang w:val="en-GB"/>
        </w:rPr>
        <w:t>t</w:t>
      </w:r>
      <w:r w:rsidRPr="00E61D79">
        <w:rPr>
          <w:rFonts w:ascii="Times New Roman" w:hAnsi="Times New Roman"/>
          <w:lang w:val="en-GB" w:eastAsia="zh-CN"/>
        </w:rPr>
        <w:t>, a tungsten lamp is used as light source and spectrometer as the detector.</w:t>
      </w:r>
      <w:r w:rsidRPr="00E61D79">
        <w:rPr>
          <w:rFonts w:ascii="Times New Roman" w:hAnsi="Times New Roman"/>
          <w:lang w:val="en-GB"/>
        </w:rPr>
        <w:t xml:space="preserve"> The reflectance </w:t>
      </w:r>
      <w:r w:rsidRPr="00E61D79">
        <w:rPr>
          <w:rFonts w:ascii="Times New Roman" w:hAnsi="Times New Roman"/>
          <w:lang w:val="en-GB" w:eastAsia="zh-CN"/>
        </w:rPr>
        <w:t xml:space="preserve">of the sample </w:t>
      </w:r>
      <w:r w:rsidRPr="00E61D79">
        <w:rPr>
          <w:rFonts w:ascii="Times New Roman" w:hAnsi="Times New Roman"/>
          <w:lang w:val="en-GB"/>
        </w:rPr>
        <w:t xml:space="preserve">is normalized to </w:t>
      </w:r>
      <w:r w:rsidRPr="00E61D79">
        <w:rPr>
          <w:rFonts w:ascii="Times New Roman" w:hAnsi="Times New Roman"/>
          <w:lang w:val="en-GB" w:eastAsia="zh-CN"/>
        </w:rPr>
        <w:t>that</w:t>
      </w:r>
      <w:r w:rsidRPr="00E61D79">
        <w:rPr>
          <w:rFonts w:ascii="Times New Roman" w:hAnsi="Times New Roman"/>
          <w:lang w:val="en-GB"/>
        </w:rPr>
        <w:t xml:space="preserve"> from a silver mirror. </w:t>
      </w:r>
      <w:r w:rsidRPr="00E61D79">
        <w:rPr>
          <w:rFonts w:ascii="Times New Roman" w:hAnsi="Times New Roman"/>
        </w:rPr>
        <w:t>Bright</w:t>
      </w:r>
      <w:r w:rsidRPr="00E61D79">
        <w:rPr>
          <w:rFonts w:ascii="Times New Roman" w:hAnsi="Times New Roman"/>
          <w:lang w:val="en-GB"/>
        </w:rPr>
        <w:t xml:space="preserve"> RGB color images are captured by using the same experimental setup except for replacing the </w:t>
      </w:r>
      <w:r w:rsidRPr="00E61D79">
        <w:rPr>
          <w:rFonts w:ascii="Times New Roman" w:hAnsi="Times New Roman"/>
          <w:lang w:val="en-GB" w:eastAsia="zh-CN"/>
        </w:rPr>
        <w:t>light source</w:t>
      </w:r>
      <w:r w:rsidRPr="00E61D79">
        <w:rPr>
          <w:rFonts w:ascii="Times New Roman" w:hAnsi="Times New Roman"/>
          <w:lang w:val="en-GB"/>
        </w:rPr>
        <w:t xml:space="preserve"> and detector with a xenon lamp and a chromatic CMOS camera (DH-HV3151UC, Daheng Optics), respectively.</w:t>
      </w:r>
    </w:p>
    <w:p w:rsidR="008527FE" w:rsidRPr="00E61D79" w:rsidRDefault="008527FE" w:rsidP="008527FE">
      <w:pPr>
        <w:pStyle w:val="TAMainText"/>
        <w:ind w:firstLine="0"/>
        <w:jc w:val="center"/>
        <w:rPr>
          <w:rFonts w:ascii="Times New Roman" w:hAnsi="Times New Roman"/>
          <w:bCs/>
          <w:lang w:val="en-GB" w:eastAsia="zh-CN"/>
        </w:rPr>
      </w:pPr>
      <w:r w:rsidRPr="00E61D79">
        <w:rPr>
          <w:rFonts w:ascii="Times New Roman" w:hAnsi="Times New Roman"/>
          <w:noProof/>
          <w:lang w:eastAsia="zh-CN"/>
        </w:rPr>
        <w:lastRenderedPageBreak/>
        <w:drawing>
          <wp:inline distT="0" distB="0" distL="0" distR="0" wp14:anchorId="73C7D6F3" wp14:editId="548E2089">
            <wp:extent cx="3001108" cy="1588354"/>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9092" cy="1619042"/>
                    </a:xfrm>
                    <a:prstGeom prst="rect">
                      <a:avLst/>
                    </a:prstGeom>
                  </pic:spPr>
                </pic:pic>
              </a:graphicData>
            </a:graphic>
          </wp:inline>
        </w:drawing>
      </w:r>
    </w:p>
    <w:p w:rsidR="008527FE" w:rsidRPr="00E61D79" w:rsidRDefault="008527FE" w:rsidP="008527FE">
      <w:pPr>
        <w:pStyle w:val="09Body"/>
        <w:rPr>
          <w:rFonts w:ascii="Times New Roman" w:eastAsia="宋体" w:hAnsi="Times New Roman"/>
          <w:bCs/>
          <w:sz w:val="24"/>
          <w:szCs w:val="20"/>
          <w:lang w:val="en-GB"/>
        </w:rPr>
      </w:pPr>
      <w:r w:rsidRPr="00E61D79">
        <w:rPr>
          <w:rFonts w:ascii="Times New Roman" w:hAnsi="Times New Roman"/>
        </w:rPr>
        <w:t>Figure S2</w:t>
      </w:r>
      <w:r w:rsidRPr="00E61D79">
        <w:rPr>
          <w:rFonts w:ascii="Times New Roman" w:hAnsi="Times New Roman"/>
        </w:rPr>
        <w:t>．</w:t>
      </w:r>
      <w:r w:rsidRPr="00E61D79">
        <w:rPr>
          <w:rFonts w:ascii="Times New Roman" w:hAnsi="Times New Roman"/>
        </w:rPr>
        <w:t>Schematic experiment setup for the measurement of structural colors. The red beam indicates the light polarized along -45 degree with respect to the grating direction.</w:t>
      </w:r>
    </w:p>
    <w:p w:rsidR="008527FE" w:rsidRPr="00E61D79" w:rsidRDefault="008527FE" w:rsidP="008527FE">
      <w:pPr>
        <w:pStyle w:val="TAMainText"/>
        <w:ind w:firstLine="0"/>
        <w:rPr>
          <w:rFonts w:ascii="Times New Roman" w:hAnsi="Times New Roman"/>
          <w:bCs/>
          <w:sz w:val="21"/>
          <w:lang w:val="en-GB"/>
        </w:rPr>
      </w:pPr>
      <w:r w:rsidRPr="00E61D79">
        <w:rPr>
          <w:rFonts w:ascii="Times New Roman" w:hAnsi="Times New Roman"/>
          <w:bCs/>
          <w:sz w:val="21"/>
          <w:lang w:val="en-GB"/>
        </w:rPr>
        <w:br w:type="column"/>
      </w:r>
      <w:r w:rsidRPr="00E61D79">
        <w:rPr>
          <w:rFonts w:ascii="Times New Roman" w:hAnsi="Times New Roman"/>
          <w:b/>
          <w:bCs/>
          <w:sz w:val="21"/>
          <w:lang w:val="en-GB" w:eastAsia="zh-CN"/>
        </w:rPr>
        <w:lastRenderedPageBreak/>
        <w:t>Chromatic Sensing</w:t>
      </w:r>
    </w:p>
    <w:p w:rsidR="008527FE" w:rsidRPr="00E61D79" w:rsidRDefault="008527FE" w:rsidP="008527FE">
      <w:pPr>
        <w:autoSpaceDE w:val="0"/>
        <w:autoSpaceDN w:val="0"/>
        <w:adjustRightInd w:val="0"/>
        <w:rPr>
          <w:rFonts w:ascii="Times New Roman" w:hAnsi="Times New Roman"/>
          <w:sz w:val="24"/>
          <w:szCs w:val="24"/>
        </w:rPr>
      </w:pPr>
      <w:r w:rsidRPr="00E61D79">
        <w:rPr>
          <w:rFonts w:ascii="Times New Roman" w:hAnsi="Times New Roman"/>
          <w:noProof/>
          <w:sz w:val="24"/>
          <w:szCs w:val="24"/>
          <w:lang w:eastAsia="zh-CN"/>
        </w:rPr>
        <w:drawing>
          <wp:inline distT="0" distB="0" distL="0" distR="0" wp14:anchorId="6B831623" wp14:editId="1EF52BE9">
            <wp:extent cx="2972142" cy="1573382"/>
            <wp:effectExtent l="0" t="0" r="0" b="8255"/>
            <wp:docPr id="4" name="图片 3" descr="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tif"/>
                    <pic:cNvPicPr/>
                  </pic:nvPicPr>
                  <pic:blipFill>
                    <a:blip r:embed="rId10" cstate="print"/>
                    <a:stretch>
                      <a:fillRect/>
                    </a:stretch>
                  </pic:blipFill>
                  <pic:spPr>
                    <a:xfrm>
                      <a:off x="0" y="0"/>
                      <a:ext cx="2992168" cy="1583983"/>
                    </a:xfrm>
                    <a:prstGeom prst="rect">
                      <a:avLst/>
                    </a:prstGeom>
                  </pic:spPr>
                </pic:pic>
              </a:graphicData>
            </a:graphic>
          </wp:inline>
        </w:drawing>
      </w:r>
    </w:p>
    <w:p w:rsidR="008527FE" w:rsidRPr="00E61D79" w:rsidRDefault="008527FE" w:rsidP="008527FE">
      <w:pPr>
        <w:pStyle w:val="09Body"/>
        <w:rPr>
          <w:rFonts w:ascii="Times New Roman" w:hAnsi="Times New Roman"/>
        </w:rPr>
      </w:pPr>
      <w:r w:rsidRPr="00E61D79">
        <w:rPr>
          <w:rFonts w:ascii="Times New Roman" w:hAnsi="Times New Roman"/>
        </w:rPr>
        <w:t xml:space="preserve">Fig. S3. Chromatic sensing for the PSG with the period of 400 nm. (a) Different cross-polarization spectra for 45o polarized LP normal incidence when a relatively small refractive index change from 1 to 1.2 with a step of 0.02 is introduced in dielectric environment. (b) The corresponding chromatic coordinates are plotted in the CIE 1931 diagram. </w:t>
      </w:r>
    </w:p>
    <w:p w:rsidR="008527FE" w:rsidRPr="00E61D79" w:rsidRDefault="008527FE" w:rsidP="008527FE">
      <w:pPr>
        <w:pStyle w:val="09Body"/>
        <w:rPr>
          <w:rFonts w:ascii="Times New Roman" w:hAnsi="Times New Roman"/>
        </w:rPr>
      </w:pPr>
    </w:p>
    <w:p w:rsidR="0053158D" w:rsidRPr="00E61D79" w:rsidRDefault="0053158D" w:rsidP="008527FE">
      <w:pPr>
        <w:pStyle w:val="10BodyIndent"/>
        <w:rPr>
          <w:rFonts w:ascii="Times New Roman" w:hAnsi="Times New Roman"/>
        </w:rPr>
      </w:pPr>
    </w:p>
    <w:p w:rsidR="006E12E6" w:rsidRPr="00E61D79" w:rsidRDefault="006E12E6" w:rsidP="008527FE">
      <w:pPr>
        <w:pStyle w:val="20Reference"/>
        <w:numPr>
          <w:ilvl w:val="0"/>
          <w:numId w:val="0"/>
        </w:numPr>
        <w:rPr>
          <w:rFonts w:ascii="Times New Roman" w:hAnsi="Times New Roman" w:cs="Times New Roman"/>
        </w:rPr>
      </w:pPr>
    </w:p>
    <w:sectPr w:rsidR="006E12E6" w:rsidRPr="00E61D79" w:rsidSect="00D07C12">
      <w:type w:val="continuous"/>
      <w:pgSz w:w="12240" w:h="15840" w:code="1"/>
      <w:pgMar w:top="1080" w:right="994" w:bottom="432" w:left="994" w:header="720" w:footer="720" w:gutter="0"/>
      <w:cols w:num="2" w:space="44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634" w:rsidRPr="00A81FCC" w:rsidRDefault="00396634" w:rsidP="00A81FCC">
      <w:r>
        <w:separator/>
      </w:r>
    </w:p>
  </w:endnote>
  <w:endnote w:type="continuationSeparator" w:id="0">
    <w:p w:rsidR="00396634" w:rsidRPr="00A81FCC" w:rsidRDefault="00396634"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dvOTdbe06fba">
    <w:panose1 w:val="00000000000000000000"/>
    <w:charset w:val="00"/>
    <w:family w:val="roman"/>
    <w:notTrueType/>
    <w:pitch w:val="default"/>
    <w:sig w:usb0="00000003" w:usb1="00000000" w:usb2="00000000" w:usb3="00000000" w:csb0="00000001" w:csb1="00000000"/>
  </w:font>
  <w:font w:name="AdvOT9cb306be.B">
    <w:panose1 w:val="00000000000000000000"/>
    <w:charset w:val="00"/>
    <w:family w:val="swiss"/>
    <w:notTrueType/>
    <w:pitch w:val="default"/>
    <w:sig w:usb0="00000003" w:usb1="00000000" w:usb2="00000000" w:usb3="00000000" w:csb0="00000001" w:csb1="00000000"/>
  </w:font>
  <w:font w:name="AdvOT8910dd71">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634" w:rsidRPr="00A81FCC" w:rsidRDefault="00396634" w:rsidP="00A81FCC">
      <w:r>
        <w:separator/>
      </w:r>
    </w:p>
  </w:footnote>
  <w:footnote w:type="continuationSeparator" w:id="0">
    <w:p w:rsidR="00396634" w:rsidRPr="00A81FCC" w:rsidRDefault="00396634" w:rsidP="00A81F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A2485C8"/>
    <w:lvl w:ilvl="0">
      <w:start w:val="1"/>
      <w:numFmt w:val="decimal"/>
      <w:lvlText w:val="%1."/>
      <w:lvlJc w:val="left"/>
      <w:pPr>
        <w:tabs>
          <w:tab w:val="num" w:pos="1800"/>
        </w:tabs>
        <w:ind w:left="1800" w:hanging="360"/>
      </w:pPr>
    </w:lvl>
  </w:abstractNum>
  <w:abstractNum w:abstractNumId="1">
    <w:nsid w:val="FFFFFF7D"/>
    <w:multiLevelType w:val="singleLevel"/>
    <w:tmpl w:val="8182C0DC"/>
    <w:lvl w:ilvl="0">
      <w:start w:val="1"/>
      <w:numFmt w:val="decimal"/>
      <w:lvlText w:val="%1."/>
      <w:lvlJc w:val="left"/>
      <w:pPr>
        <w:tabs>
          <w:tab w:val="num" w:pos="1440"/>
        </w:tabs>
        <w:ind w:left="1440" w:hanging="360"/>
      </w:pPr>
    </w:lvl>
  </w:abstractNum>
  <w:abstractNum w:abstractNumId="2">
    <w:nsid w:val="FFFFFF7E"/>
    <w:multiLevelType w:val="singleLevel"/>
    <w:tmpl w:val="CF64E912"/>
    <w:lvl w:ilvl="0">
      <w:start w:val="1"/>
      <w:numFmt w:val="decimal"/>
      <w:lvlText w:val="%1."/>
      <w:lvlJc w:val="left"/>
      <w:pPr>
        <w:tabs>
          <w:tab w:val="num" w:pos="1080"/>
        </w:tabs>
        <w:ind w:left="1080" w:hanging="360"/>
      </w:pPr>
    </w:lvl>
  </w:abstractNum>
  <w:abstractNum w:abstractNumId="3">
    <w:nsid w:val="FFFFFF7F"/>
    <w:multiLevelType w:val="singleLevel"/>
    <w:tmpl w:val="215C225E"/>
    <w:lvl w:ilvl="0">
      <w:start w:val="1"/>
      <w:numFmt w:val="decimal"/>
      <w:lvlText w:val="%1."/>
      <w:lvlJc w:val="left"/>
      <w:pPr>
        <w:tabs>
          <w:tab w:val="num" w:pos="720"/>
        </w:tabs>
        <w:ind w:left="720" w:hanging="360"/>
      </w:pPr>
    </w:lvl>
  </w:abstractNum>
  <w:abstractNum w:abstractNumId="4">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5606B5C"/>
    <w:lvl w:ilvl="0">
      <w:start w:val="1"/>
      <w:numFmt w:val="decimal"/>
      <w:lvlText w:val="%1."/>
      <w:lvlJc w:val="left"/>
      <w:pPr>
        <w:tabs>
          <w:tab w:val="num" w:pos="360"/>
        </w:tabs>
        <w:ind w:left="360" w:hanging="360"/>
      </w:pPr>
    </w:lvl>
  </w:abstractNum>
  <w:abstractNum w:abstractNumId="9">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nsid w:val="03017EF2"/>
    <w:multiLevelType w:val="hybridMultilevel"/>
    <w:tmpl w:val="7C94CD3A"/>
    <w:lvl w:ilvl="0" w:tplc="D578DBF6">
      <w:start w:val="1"/>
      <w:numFmt w:val="decimal"/>
      <w:pStyle w:val="20Reference"/>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7F0E0B"/>
    <w:multiLevelType w:val="multilevel"/>
    <w:tmpl w:val="0409001D"/>
    <w:numStyleLink w:val="12References"/>
  </w:abstractNum>
  <w:abstractNum w:abstractNumId="13">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DBE5A4D"/>
    <w:multiLevelType w:val="multilevel"/>
    <w:tmpl w:val="0409001D"/>
    <w:numStyleLink w:val="12Refereces"/>
  </w:abstractNum>
  <w:abstractNum w:abstractNumId="16">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5"/>
  </w:num>
  <w:num w:numId="3">
    <w:abstractNumId w:val="11"/>
  </w:num>
  <w:num w:numId="4">
    <w:abstractNumId w:val="18"/>
  </w:num>
  <w:num w:numId="5">
    <w:abstractNumId w:val="1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1F0"/>
    <w:rsid w:val="00011C57"/>
    <w:rsid w:val="000125B9"/>
    <w:rsid w:val="00036A6B"/>
    <w:rsid w:val="0004025B"/>
    <w:rsid w:val="0004113D"/>
    <w:rsid w:val="00046CD2"/>
    <w:rsid w:val="00056320"/>
    <w:rsid w:val="000868B4"/>
    <w:rsid w:val="00090E6C"/>
    <w:rsid w:val="00092EDB"/>
    <w:rsid w:val="00097B01"/>
    <w:rsid w:val="000B3412"/>
    <w:rsid w:val="000D656F"/>
    <w:rsid w:val="001253C0"/>
    <w:rsid w:val="00132097"/>
    <w:rsid w:val="00133559"/>
    <w:rsid w:val="00143BF0"/>
    <w:rsid w:val="001838FD"/>
    <w:rsid w:val="001900DE"/>
    <w:rsid w:val="001A2592"/>
    <w:rsid w:val="001A5FFA"/>
    <w:rsid w:val="001B54BC"/>
    <w:rsid w:val="001B74F2"/>
    <w:rsid w:val="001D29BD"/>
    <w:rsid w:val="001D2BEB"/>
    <w:rsid w:val="001E35C1"/>
    <w:rsid w:val="001E75D8"/>
    <w:rsid w:val="001F4A37"/>
    <w:rsid w:val="001F657A"/>
    <w:rsid w:val="001F6F59"/>
    <w:rsid w:val="002070D5"/>
    <w:rsid w:val="0021395D"/>
    <w:rsid w:val="0021556D"/>
    <w:rsid w:val="002246D2"/>
    <w:rsid w:val="00227498"/>
    <w:rsid w:val="0023169E"/>
    <w:rsid w:val="00245015"/>
    <w:rsid w:val="00255DD1"/>
    <w:rsid w:val="00262D85"/>
    <w:rsid w:val="00275149"/>
    <w:rsid w:val="00280759"/>
    <w:rsid w:val="002A2B44"/>
    <w:rsid w:val="002A5E8F"/>
    <w:rsid w:val="002D0C2C"/>
    <w:rsid w:val="002D451F"/>
    <w:rsid w:val="002F43E7"/>
    <w:rsid w:val="003003BB"/>
    <w:rsid w:val="00323712"/>
    <w:rsid w:val="00332893"/>
    <w:rsid w:val="00343AD7"/>
    <w:rsid w:val="0035356C"/>
    <w:rsid w:val="003575A3"/>
    <w:rsid w:val="00375E25"/>
    <w:rsid w:val="003819A5"/>
    <w:rsid w:val="00386929"/>
    <w:rsid w:val="003871DF"/>
    <w:rsid w:val="00390706"/>
    <w:rsid w:val="00392C6D"/>
    <w:rsid w:val="003930FB"/>
    <w:rsid w:val="00396634"/>
    <w:rsid w:val="003A1F1E"/>
    <w:rsid w:val="003B36FE"/>
    <w:rsid w:val="003C29C1"/>
    <w:rsid w:val="003C385F"/>
    <w:rsid w:val="003E1F3B"/>
    <w:rsid w:val="003F0509"/>
    <w:rsid w:val="003F28CB"/>
    <w:rsid w:val="003F5B1E"/>
    <w:rsid w:val="0040728C"/>
    <w:rsid w:val="00407BEF"/>
    <w:rsid w:val="00413F2F"/>
    <w:rsid w:val="004155A7"/>
    <w:rsid w:val="00465CE1"/>
    <w:rsid w:val="00473766"/>
    <w:rsid w:val="00492749"/>
    <w:rsid w:val="004942CD"/>
    <w:rsid w:val="004961D1"/>
    <w:rsid w:val="004962F1"/>
    <w:rsid w:val="004A34E3"/>
    <w:rsid w:val="004A34E6"/>
    <w:rsid w:val="004D40F5"/>
    <w:rsid w:val="004D47DF"/>
    <w:rsid w:val="004D79C9"/>
    <w:rsid w:val="004E31E8"/>
    <w:rsid w:val="004E4685"/>
    <w:rsid w:val="005119B2"/>
    <w:rsid w:val="005148DE"/>
    <w:rsid w:val="00516295"/>
    <w:rsid w:val="005166C0"/>
    <w:rsid w:val="0052755A"/>
    <w:rsid w:val="0053158D"/>
    <w:rsid w:val="00540780"/>
    <w:rsid w:val="00543686"/>
    <w:rsid w:val="00550EF7"/>
    <w:rsid w:val="00554B46"/>
    <w:rsid w:val="0056094E"/>
    <w:rsid w:val="005625E9"/>
    <w:rsid w:val="005876E3"/>
    <w:rsid w:val="00597C7E"/>
    <w:rsid w:val="005B5A17"/>
    <w:rsid w:val="005B634F"/>
    <w:rsid w:val="005D070D"/>
    <w:rsid w:val="005D3F08"/>
    <w:rsid w:val="005F08E3"/>
    <w:rsid w:val="005F08E7"/>
    <w:rsid w:val="005F17D5"/>
    <w:rsid w:val="006000AF"/>
    <w:rsid w:val="006009F7"/>
    <w:rsid w:val="006225F8"/>
    <w:rsid w:val="00623B02"/>
    <w:rsid w:val="00633E4D"/>
    <w:rsid w:val="00637463"/>
    <w:rsid w:val="006440AD"/>
    <w:rsid w:val="006469F9"/>
    <w:rsid w:val="00653F3F"/>
    <w:rsid w:val="00654BE6"/>
    <w:rsid w:val="0066054A"/>
    <w:rsid w:val="00672A5E"/>
    <w:rsid w:val="00674F39"/>
    <w:rsid w:val="0067653F"/>
    <w:rsid w:val="00684FDB"/>
    <w:rsid w:val="006A1E04"/>
    <w:rsid w:val="006D6AA3"/>
    <w:rsid w:val="006D7B87"/>
    <w:rsid w:val="006E12E6"/>
    <w:rsid w:val="006E51F0"/>
    <w:rsid w:val="006E6FC7"/>
    <w:rsid w:val="007012AE"/>
    <w:rsid w:val="00704F72"/>
    <w:rsid w:val="00734A56"/>
    <w:rsid w:val="00764CD9"/>
    <w:rsid w:val="00764D8D"/>
    <w:rsid w:val="007672EA"/>
    <w:rsid w:val="00771134"/>
    <w:rsid w:val="00786E36"/>
    <w:rsid w:val="00793C81"/>
    <w:rsid w:val="007A60C4"/>
    <w:rsid w:val="007A6F09"/>
    <w:rsid w:val="007B21B5"/>
    <w:rsid w:val="007B4B0A"/>
    <w:rsid w:val="007C2BC9"/>
    <w:rsid w:val="007D0234"/>
    <w:rsid w:val="007D4A2D"/>
    <w:rsid w:val="007F3799"/>
    <w:rsid w:val="008007B4"/>
    <w:rsid w:val="00803B0A"/>
    <w:rsid w:val="008044B5"/>
    <w:rsid w:val="00815FD7"/>
    <w:rsid w:val="008527FE"/>
    <w:rsid w:val="00897D77"/>
    <w:rsid w:val="008E0E7A"/>
    <w:rsid w:val="008F0C65"/>
    <w:rsid w:val="008F2CB6"/>
    <w:rsid w:val="00921E75"/>
    <w:rsid w:val="009226C3"/>
    <w:rsid w:val="009407BF"/>
    <w:rsid w:val="00947280"/>
    <w:rsid w:val="0096294F"/>
    <w:rsid w:val="009732F2"/>
    <w:rsid w:val="00977F16"/>
    <w:rsid w:val="009966FF"/>
    <w:rsid w:val="009C6D0F"/>
    <w:rsid w:val="009D2FEF"/>
    <w:rsid w:val="009D701B"/>
    <w:rsid w:val="009F66C9"/>
    <w:rsid w:val="00A169DB"/>
    <w:rsid w:val="00A20999"/>
    <w:rsid w:val="00A22C63"/>
    <w:rsid w:val="00A36106"/>
    <w:rsid w:val="00A40E77"/>
    <w:rsid w:val="00A41B48"/>
    <w:rsid w:val="00A445EF"/>
    <w:rsid w:val="00A45F7B"/>
    <w:rsid w:val="00A512D7"/>
    <w:rsid w:val="00A81FCC"/>
    <w:rsid w:val="00A87DC1"/>
    <w:rsid w:val="00A90FBE"/>
    <w:rsid w:val="00AC6FAC"/>
    <w:rsid w:val="00AC704A"/>
    <w:rsid w:val="00AD35C2"/>
    <w:rsid w:val="00AF2E7F"/>
    <w:rsid w:val="00B00732"/>
    <w:rsid w:val="00B13B4D"/>
    <w:rsid w:val="00B24F23"/>
    <w:rsid w:val="00B27FED"/>
    <w:rsid w:val="00B42016"/>
    <w:rsid w:val="00B455A8"/>
    <w:rsid w:val="00B57679"/>
    <w:rsid w:val="00B63B84"/>
    <w:rsid w:val="00B7181C"/>
    <w:rsid w:val="00B82CDE"/>
    <w:rsid w:val="00BA4276"/>
    <w:rsid w:val="00C113D5"/>
    <w:rsid w:val="00C21BA5"/>
    <w:rsid w:val="00C2449B"/>
    <w:rsid w:val="00C4260F"/>
    <w:rsid w:val="00C92409"/>
    <w:rsid w:val="00C9577C"/>
    <w:rsid w:val="00C95F29"/>
    <w:rsid w:val="00C97B7E"/>
    <w:rsid w:val="00CA32F4"/>
    <w:rsid w:val="00CB2E88"/>
    <w:rsid w:val="00CB67FC"/>
    <w:rsid w:val="00CC134E"/>
    <w:rsid w:val="00CC5B53"/>
    <w:rsid w:val="00CD5A75"/>
    <w:rsid w:val="00CE0A58"/>
    <w:rsid w:val="00CE0C3F"/>
    <w:rsid w:val="00CE2D99"/>
    <w:rsid w:val="00CF5C15"/>
    <w:rsid w:val="00D07C12"/>
    <w:rsid w:val="00D11892"/>
    <w:rsid w:val="00D35539"/>
    <w:rsid w:val="00D41C85"/>
    <w:rsid w:val="00D54D1C"/>
    <w:rsid w:val="00D91BC6"/>
    <w:rsid w:val="00D91CB5"/>
    <w:rsid w:val="00D95763"/>
    <w:rsid w:val="00DC0CC2"/>
    <w:rsid w:val="00DC5B71"/>
    <w:rsid w:val="00DD4428"/>
    <w:rsid w:val="00DD568F"/>
    <w:rsid w:val="00DE0ADD"/>
    <w:rsid w:val="00DE2E28"/>
    <w:rsid w:val="00E06196"/>
    <w:rsid w:val="00E1326E"/>
    <w:rsid w:val="00E36548"/>
    <w:rsid w:val="00E3717D"/>
    <w:rsid w:val="00E4217F"/>
    <w:rsid w:val="00E53BBC"/>
    <w:rsid w:val="00E57C62"/>
    <w:rsid w:val="00E61D79"/>
    <w:rsid w:val="00E61E3A"/>
    <w:rsid w:val="00E650F5"/>
    <w:rsid w:val="00E72193"/>
    <w:rsid w:val="00E74294"/>
    <w:rsid w:val="00E866C8"/>
    <w:rsid w:val="00E90499"/>
    <w:rsid w:val="00E94621"/>
    <w:rsid w:val="00EA6F8E"/>
    <w:rsid w:val="00EB42EF"/>
    <w:rsid w:val="00EB72C1"/>
    <w:rsid w:val="00EC0BD6"/>
    <w:rsid w:val="00EE3B83"/>
    <w:rsid w:val="00F0361F"/>
    <w:rsid w:val="00F14D3F"/>
    <w:rsid w:val="00F17884"/>
    <w:rsid w:val="00F32FB5"/>
    <w:rsid w:val="00F507AF"/>
    <w:rsid w:val="00F576B3"/>
    <w:rsid w:val="00F57943"/>
    <w:rsid w:val="00F81998"/>
    <w:rsid w:val="00F82443"/>
    <w:rsid w:val="00F8292F"/>
    <w:rsid w:val="00F8684C"/>
    <w:rsid w:val="00F914A3"/>
    <w:rsid w:val="00F936C0"/>
    <w:rsid w:val="00FB12D6"/>
    <w:rsid w:val="00FB1547"/>
    <w:rsid w:val="00FC0282"/>
    <w:rsid w:val="00FC2798"/>
    <w:rsid w:val="00FC4184"/>
    <w:rsid w:val="00FC6746"/>
    <w:rsid w:val="00FE40B5"/>
    <w:rsid w:val="00FE61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28EB70-C4ED-4361-AB4B-6145AC106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rsid w:val="00F0361F"/>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Title">
    <w:name w:val="01 Title"/>
    <w:basedOn w:val="a"/>
    <w:next w:val="02Author"/>
    <w:qFormat/>
    <w:rsid w:val="00D07C12"/>
    <w:pPr>
      <w:spacing w:before="1200" w:after="200"/>
    </w:pPr>
    <w:rPr>
      <w:b/>
      <w:spacing w:val="6"/>
      <w:kern w:val="16"/>
      <w:position w:val="2"/>
      <w:sz w:val="44"/>
    </w:rPr>
  </w:style>
  <w:style w:type="paragraph" w:customStyle="1" w:styleId="02Author">
    <w:name w:val="02 Author"/>
    <w:basedOn w:val="a"/>
    <w:next w:val="03AuthorAffliation"/>
    <w:link w:val="02AuthorChar"/>
    <w:qFormat/>
    <w:rsid w:val="0004113D"/>
    <w:pPr>
      <w:spacing w:after="120"/>
      <w:ind w:right="432"/>
    </w:pPr>
    <w:rPr>
      <w:b/>
      <w:smallCaps/>
      <w:color w:val="548DD4"/>
      <w:spacing w:val="6"/>
      <w:sz w:val="32"/>
    </w:rPr>
  </w:style>
  <w:style w:type="paragraph" w:customStyle="1" w:styleId="03AuthorAffliation">
    <w:name w:val="03 Author Affliation"/>
    <w:basedOn w:val="02Author"/>
    <w:link w:val="03AuthorAffliationChar"/>
    <w:qFormat/>
    <w:rsid w:val="009966FF"/>
    <w:pPr>
      <w:spacing w:after="0"/>
    </w:pPr>
    <w:rPr>
      <w:b w:val="0"/>
      <w:i/>
      <w:smallCaps w:val="0"/>
      <w:color w:val="auto"/>
      <w:spacing w:val="0"/>
      <w:sz w:val="17"/>
    </w:rPr>
  </w:style>
  <w:style w:type="character" w:styleId="a3">
    <w:name w:val="Placeholder Text"/>
    <w:uiPriority w:val="99"/>
    <w:semiHidden/>
    <w:rsid w:val="00803B0A"/>
    <w:rPr>
      <w:color w:val="808080"/>
    </w:rPr>
  </w:style>
  <w:style w:type="paragraph" w:styleId="a4">
    <w:name w:val="Balloon Text"/>
    <w:basedOn w:val="a"/>
    <w:link w:val="Char"/>
    <w:uiPriority w:val="99"/>
    <w:semiHidden/>
    <w:unhideWhenUsed/>
    <w:rsid w:val="00803B0A"/>
    <w:rPr>
      <w:rFonts w:ascii="Tahoma" w:hAnsi="Tahoma" w:cs="Tahoma"/>
    </w:rPr>
  </w:style>
  <w:style w:type="character" w:customStyle="1" w:styleId="Char">
    <w:name w:val="批注框文本 Char"/>
    <w:link w:val="a4"/>
    <w:uiPriority w:val="99"/>
    <w:semiHidden/>
    <w:rsid w:val="00803B0A"/>
    <w:rPr>
      <w:rFonts w:ascii="Tahoma" w:hAnsi="Tahoma" w:cs="Tahoma"/>
      <w:sz w:val="16"/>
      <w:szCs w:val="16"/>
    </w:rPr>
  </w:style>
  <w:style w:type="paragraph" w:customStyle="1" w:styleId="04CorrespondingAuthorEmail">
    <w:name w:val="04 Corresponding Author Email"/>
    <w:basedOn w:val="03AuthorAffliation"/>
    <w:next w:val="05Historyline"/>
    <w:link w:val="04CorrespondingAuthorEmailChar"/>
    <w:qFormat/>
    <w:rsid w:val="008F2CB6"/>
    <w:pPr>
      <w:spacing w:after="80"/>
    </w:pPr>
  </w:style>
  <w:style w:type="paragraph" w:customStyle="1" w:styleId="05Historyline">
    <w:name w:val="05 History line"/>
    <w:basedOn w:val="04CorrespondingAuthorEmail"/>
    <w:next w:val="06Abstract"/>
    <w:link w:val="05HistorylineChar"/>
    <w:autoRedefine/>
    <w:qFormat/>
    <w:rsid w:val="008F2CB6"/>
    <w:pPr>
      <w:pBdr>
        <w:bottom w:val="single" w:sz="4" w:space="6" w:color="auto"/>
      </w:pBdr>
      <w:spacing w:before="120" w:after="60"/>
      <w:ind w:right="0"/>
    </w:pPr>
    <w:rPr>
      <w:i w:val="0"/>
    </w:rPr>
  </w:style>
  <w:style w:type="paragraph" w:customStyle="1" w:styleId="06Abstract">
    <w:name w:val="06 Abstract"/>
    <w:basedOn w:val="05Historyline"/>
    <w:next w:val="07OCISCodes"/>
    <w:link w:val="06AbstractChar"/>
    <w:autoRedefine/>
    <w:qFormat/>
    <w:rsid w:val="007B21B5"/>
    <w:pPr>
      <w:pBdr>
        <w:bottom w:val="none" w:sz="0" w:space="0" w:color="auto"/>
      </w:pBdr>
      <w:spacing w:before="0" w:after="120" w:line="288" w:lineRule="auto"/>
      <w:ind w:left="432"/>
      <w:jc w:val="both"/>
    </w:pPr>
    <w:rPr>
      <w:rFonts w:ascii="Cambria" w:hAnsi="Cambria"/>
      <w:b/>
      <w:spacing w:val="-2"/>
      <w:sz w:val="19"/>
    </w:rPr>
  </w:style>
  <w:style w:type="paragraph" w:customStyle="1" w:styleId="07OCISCodes">
    <w:name w:val="07 OCIS Codes"/>
    <w:basedOn w:val="06Abstract"/>
    <w:next w:val="08DOI"/>
    <w:link w:val="07OCISCodesChar"/>
    <w:qFormat/>
    <w:rsid w:val="008F2CB6"/>
    <w:pPr>
      <w:spacing w:before="120"/>
      <w:jc w:val="left"/>
    </w:pPr>
    <w:rPr>
      <w:rFonts w:ascii="Calibri" w:hAnsi="Calibri"/>
      <w:b w:val="0"/>
      <w:i/>
      <w:sz w:val="17"/>
    </w:rPr>
  </w:style>
  <w:style w:type="paragraph" w:customStyle="1" w:styleId="09Body">
    <w:name w:val="09 Body"/>
    <w:basedOn w:val="a"/>
    <w:next w:val="10BodyIndent"/>
    <w:link w:val="09BodyChar"/>
    <w:autoRedefine/>
    <w:qFormat/>
    <w:rsid w:val="008527FE"/>
    <w:rPr>
      <w:rFonts w:ascii="Cambria" w:hAnsi="Cambria"/>
      <w:spacing w:val="-8"/>
      <w:sz w:val="19"/>
    </w:rPr>
  </w:style>
  <w:style w:type="paragraph" w:customStyle="1" w:styleId="10BodyIndent">
    <w:name w:val="10 Body Indent"/>
    <w:basedOn w:val="09Body"/>
    <w:link w:val="10BodyIndentChar"/>
    <w:autoRedefine/>
    <w:qFormat/>
    <w:rsid w:val="00EB72C1"/>
    <w:pPr>
      <w:tabs>
        <w:tab w:val="left" w:pos="1350"/>
      </w:tabs>
      <w:autoSpaceDE w:val="0"/>
      <w:autoSpaceDN w:val="0"/>
      <w:adjustRightInd w:val="0"/>
      <w:ind w:firstLine="187"/>
    </w:pPr>
    <w:rPr>
      <w:rFonts w:eastAsia="Malgun Gothic"/>
      <w:b/>
    </w:rPr>
  </w:style>
  <w:style w:type="paragraph" w:customStyle="1" w:styleId="10Acknowledgments">
    <w:name w:val="10 Acknowledgments"/>
    <w:basedOn w:val="10BodyIndent"/>
    <w:autoRedefine/>
    <w:rsid w:val="00EB42EF"/>
    <w:pPr>
      <w:spacing w:before="120"/>
    </w:pPr>
    <w:rPr>
      <w:rFonts w:cs="AdvOTdbe06fba"/>
      <w:color w:val="000000"/>
      <w:szCs w:val="20"/>
    </w:rPr>
  </w:style>
  <w:style w:type="paragraph" w:customStyle="1" w:styleId="12Head1">
    <w:name w:val="12 Head1"/>
    <w:basedOn w:val="a"/>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a2"/>
    <w:uiPriority w:val="99"/>
    <w:rsid w:val="00EB42EF"/>
    <w:pPr>
      <w:numPr>
        <w:numId w:val="1"/>
      </w:numPr>
    </w:pPr>
  </w:style>
  <w:style w:type="numbering" w:customStyle="1" w:styleId="12References">
    <w:name w:val="12 References"/>
    <w:basedOn w:val="a2"/>
    <w:uiPriority w:val="99"/>
    <w:rsid w:val="00EB42EF"/>
    <w:pPr>
      <w:numPr>
        <w:numId w:val="5"/>
      </w:numPr>
    </w:pPr>
  </w:style>
  <w:style w:type="paragraph" w:customStyle="1" w:styleId="18Figure">
    <w:name w:val="18 Figure"/>
    <w:basedOn w:val="09Body"/>
    <w:next w:val="19FigureCaption"/>
    <w:autoRedefine/>
    <w:qFormat/>
    <w:rsid w:val="00E90499"/>
    <w:pPr>
      <w:jc w:val="center"/>
    </w:pPr>
    <w:rPr>
      <w:rFonts w:cs="AdvOT8910dd71"/>
      <w:sz w:val="17"/>
      <w:szCs w:val="14"/>
    </w:rPr>
  </w:style>
  <w:style w:type="paragraph" w:customStyle="1" w:styleId="19FigureCaption">
    <w:name w:val="19 Figure Caption"/>
    <w:basedOn w:val="18Figure"/>
    <w:next w:val="09Body"/>
    <w:autoRedefine/>
    <w:qFormat/>
    <w:rsid w:val="002D451F"/>
    <w:pPr>
      <w:spacing w:before="120" w:after="120"/>
      <w:jc w:val="both"/>
    </w:pPr>
    <w:rPr>
      <w:sz w:val="18"/>
    </w:rPr>
  </w:style>
  <w:style w:type="paragraph" w:customStyle="1" w:styleId="20Reference">
    <w:name w:val="20 Reference"/>
    <w:basedOn w:val="12Head1"/>
    <w:qFormat/>
    <w:rsid w:val="005148DE"/>
    <w:pPr>
      <w:numPr>
        <w:numId w:val="18"/>
      </w:numPr>
      <w:spacing w:before="0" w:after="0"/>
      <w:jc w:val="left"/>
    </w:pPr>
    <w:rPr>
      <w:b w:val="0"/>
      <w:spacing w:val="-6"/>
      <w:sz w:val="17"/>
    </w:rPr>
  </w:style>
  <w:style w:type="table" w:styleId="a5">
    <w:name w:val="Table Grid"/>
    <w:basedOn w:val="a1"/>
    <w:uiPriority w:val="59"/>
    <w:rsid w:val="00897D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TableTitle">
    <w:name w:val="15 Table Title"/>
    <w:basedOn w:val="10BodyIndent"/>
    <w:qFormat/>
    <w:rsid w:val="00E90499"/>
    <w:pPr>
      <w:spacing w:before="240"/>
      <w:ind w:firstLine="0"/>
      <w:jc w:val="center"/>
    </w:pPr>
    <w:rPr>
      <w:b w:val="0"/>
      <w:sz w:val="18"/>
      <w:szCs w:val="18"/>
    </w:rPr>
  </w:style>
  <w:style w:type="paragraph" w:customStyle="1" w:styleId="16TableHeading">
    <w:name w:val="16 Table Heading"/>
    <w:basedOn w:val="10BodyIndent"/>
    <w:qFormat/>
    <w:rsid w:val="003819A5"/>
    <w:pPr>
      <w:ind w:firstLine="0"/>
      <w:jc w:val="center"/>
    </w:pPr>
    <w:rPr>
      <w:sz w:val="18"/>
      <w:szCs w:val="18"/>
    </w:rPr>
  </w:style>
  <w:style w:type="paragraph" w:customStyle="1" w:styleId="17TableBody">
    <w:name w:val="17 Table Body"/>
    <w:basedOn w:val="10BodyIndent"/>
    <w:qFormat/>
    <w:rsid w:val="008F2CB6"/>
    <w:pPr>
      <w:ind w:firstLine="0"/>
      <w:jc w:val="center"/>
    </w:pPr>
    <w:rPr>
      <w:sz w:val="18"/>
      <w:szCs w:val="18"/>
    </w:rPr>
  </w:style>
  <w:style w:type="paragraph" w:customStyle="1" w:styleId="MTDisplayEquation">
    <w:name w:val="MTDisplayEquation"/>
    <w:basedOn w:val="10BodyIndent"/>
    <w:next w:val="a"/>
    <w:link w:val="MTDisplayEquationChar"/>
    <w:rsid w:val="00E74294"/>
    <w:pPr>
      <w:tabs>
        <w:tab w:val="center" w:pos="2480"/>
        <w:tab w:val="right" w:pos="4940"/>
      </w:tabs>
      <w:spacing w:before="240" w:after="120"/>
      <w:ind w:firstLine="0"/>
    </w:pPr>
  </w:style>
  <w:style w:type="character" w:customStyle="1" w:styleId="09BodyChar">
    <w:name w:val="09 Body Char"/>
    <w:link w:val="09Body"/>
    <w:rsid w:val="008527FE"/>
    <w:rPr>
      <w:rFonts w:ascii="Cambria" w:hAnsi="Cambria"/>
      <w:spacing w:val="-8"/>
      <w:sz w:val="19"/>
      <w:szCs w:val="16"/>
    </w:rPr>
  </w:style>
  <w:style w:type="character" w:customStyle="1" w:styleId="10BodyIndentChar">
    <w:name w:val="10 Body Indent Char"/>
    <w:link w:val="10BodyIndent"/>
    <w:rsid w:val="00EB72C1"/>
    <w:rPr>
      <w:rFonts w:ascii="Cambria" w:eastAsia="Malgun Gothic" w:hAnsi="Cambria"/>
      <w:b/>
      <w:spacing w:val="-8"/>
      <w:sz w:val="19"/>
      <w:szCs w:val="16"/>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a6">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a"/>
    <w:next w:val="OEBodySP"/>
    <w:rsid w:val="00CA32F4"/>
    <w:pPr>
      <w:spacing w:before="120"/>
      <w:ind w:left="720" w:right="720"/>
      <w:jc w:val="both"/>
    </w:pPr>
    <w:rPr>
      <w:rFonts w:ascii="Times New Roman" w:hAnsi="Times New Roman"/>
      <w:szCs w:val="20"/>
    </w:rPr>
  </w:style>
  <w:style w:type="paragraph" w:customStyle="1" w:styleId="OEBodySP">
    <w:name w:val="OE Body SP"/>
    <w:basedOn w:val="a"/>
    <w:uiPriority w:val="99"/>
    <w:rsid w:val="00CA32F4"/>
    <w:pPr>
      <w:ind w:firstLine="360"/>
      <w:jc w:val="both"/>
    </w:pPr>
    <w:rPr>
      <w:rFonts w:ascii="Times New Roman" w:hAnsi="Times New Roman"/>
      <w:sz w:val="20"/>
      <w:szCs w:val="20"/>
    </w:rPr>
  </w:style>
  <w:style w:type="paragraph" w:styleId="a7">
    <w:name w:val="header"/>
    <w:basedOn w:val="a"/>
    <w:link w:val="Char0"/>
    <w:uiPriority w:val="99"/>
    <w:unhideWhenUsed/>
    <w:rsid w:val="00A81FCC"/>
    <w:pPr>
      <w:tabs>
        <w:tab w:val="center" w:pos="4680"/>
        <w:tab w:val="right" w:pos="9360"/>
      </w:tabs>
    </w:pPr>
  </w:style>
  <w:style w:type="character" w:customStyle="1" w:styleId="Char0">
    <w:name w:val="页眉 Char"/>
    <w:link w:val="a7"/>
    <w:uiPriority w:val="99"/>
    <w:rsid w:val="00A81FCC"/>
    <w:rPr>
      <w:sz w:val="22"/>
      <w:szCs w:val="22"/>
    </w:rPr>
  </w:style>
  <w:style w:type="paragraph" w:styleId="a8">
    <w:name w:val="footer"/>
    <w:basedOn w:val="a"/>
    <w:link w:val="Char1"/>
    <w:uiPriority w:val="99"/>
    <w:unhideWhenUsed/>
    <w:rsid w:val="00A81FCC"/>
    <w:pPr>
      <w:tabs>
        <w:tab w:val="center" w:pos="4680"/>
        <w:tab w:val="right" w:pos="9360"/>
      </w:tabs>
    </w:pPr>
  </w:style>
  <w:style w:type="character" w:customStyle="1" w:styleId="Char1">
    <w:name w:val="页脚 Char"/>
    <w:link w:val="a8"/>
    <w:uiPriority w:val="99"/>
    <w:rsid w:val="00A81FCC"/>
    <w:rPr>
      <w:sz w:val="22"/>
      <w:szCs w:val="22"/>
    </w:rPr>
  </w:style>
  <w:style w:type="paragraph" w:customStyle="1" w:styleId="08DOI">
    <w:name w:val="08 DOI"/>
    <w:basedOn w:val="07OCISCodes"/>
    <w:next w:val="09Body"/>
    <w:link w:val="08DOIChar"/>
    <w:qFormat/>
    <w:rsid w:val="00DE2E28"/>
    <w:pPr>
      <w:pBdr>
        <w:bottom w:val="single" w:sz="4" w:space="6" w:color="auto"/>
      </w:pBdr>
      <w:spacing w:after="240"/>
    </w:pPr>
    <w:rPr>
      <w:i w:val="0"/>
    </w:rPr>
  </w:style>
  <w:style w:type="character" w:customStyle="1" w:styleId="02AuthorChar">
    <w:name w:val="02 Author Char"/>
    <w:link w:val="02Author"/>
    <w:rsid w:val="0004113D"/>
    <w:rPr>
      <w:rFonts w:ascii="Calibri" w:hAnsi="Calibri"/>
      <w:b/>
      <w:smallCaps/>
      <w:color w:val="548DD4"/>
      <w:spacing w:val="6"/>
      <w:sz w:val="32"/>
      <w:szCs w:val="16"/>
    </w:rPr>
  </w:style>
  <w:style w:type="character" w:customStyle="1" w:styleId="03AuthorAffliationChar">
    <w:name w:val="03 Author Affliation Char"/>
    <w:link w:val="03AuthorAffliation"/>
    <w:rsid w:val="009966FF"/>
    <w:rPr>
      <w:i/>
      <w:sz w:val="17"/>
      <w:szCs w:val="16"/>
    </w:rPr>
  </w:style>
  <w:style w:type="character" w:customStyle="1" w:styleId="04CorrespondingAuthorEmailChar">
    <w:name w:val="04 Corresponding Author Email Char"/>
    <w:link w:val="04CorrespondingAuthorEmail"/>
    <w:rsid w:val="008F2CB6"/>
    <w:rPr>
      <w:i/>
      <w:sz w:val="18"/>
      <w:szCs w:val="16"/>
    </w:rPr>
  </w:style>
  <w:style w:type="character" w:customStyle="1" w:styleId="05HistorylineChar">
    <w:name w:val="05 History line Char"/>
    <w:link w:val="05Historyline"/>
    <w:rsid w:val="008F2CB6"/>
    <w:rPr>
      <w:sz w:val="17"/>
      <w:szCs w:val="16"/>
    </w:rPr>
  </w:style>
  <w:style w:type="character" w:customStyle="1" w:styleId="06AbstractChar">
    <w:name w:val="06 Abstract Char"/>
    <w:link w:val="06Abstract"/>
    <w:rsid w:val="007B21B5"/>
    <w:rPr>
      <w:rFonts w:ascii="Cambria" w:hAnsi="Cambria"/>
      <w:b/>
      <w:spacing w:val="-2"/>
      <w:sz w:val="19"/>
      <w:szCs w:val="16"/>
    </w:rPr>
  </w:style>
  <w:style w:type="character" w:customStyle="1" w:styleId="07OCISCodesChar">
    <w:name w:val="07 OCIS Codes Char"/>
    <w:link w:val="07OCISCodes"/>
    <w:rsid w:val="008F2CB6"/>
    <w:rPr>
      <w:i/>
      <w:spacing w:val="-2"/>
      <w:sz w:val="17"/>
      <w:szCs w:val="16"/>
    </w:rPr>
  </w:style>
  <w:style w:type="character" w:customStyle="1" w:styleId="08DOIChar">
    <w:name w:val="08 DOI Char"/>
    <w:link w:val="08DOI"/>
    <w:rsid w:val="00DE2E28"/>
    <w:rPr>
      <w:spacing w:val="-2"/>
      <w:sz w:val="17"/>
      <w:szCs w:val="16"/>
    </w:rPr>
  </w:style>
  <w:style w:type="character" w:styleId="a9">
    <w:name w:val="annotation reference"/>
    <w:uiPriority w:val="99"/>
    <w:semiHidden/>
    <w:unhideWhenUsed/>
    <w:rsid w:val="00FB12D6"/>
    <w:rPr>
      <w:sz w:val="16"/>
      <w:szCs w:val="16"/>
    </w:rPr>
  </w:style>
  <w:style w:type="paragraph" w:styleId="aa">
    <w:name w:val="annotation text"/>
    <w:basedOn w:val="a"/>
    <w:link w:val="Char2"/>
    <w:uiPriority w:val="99"/>
    <w:semiHidden/>
    <w:unhideWhenUsed/>
    <w:rsid w:val="00FB12D6"/>
    <w:rPr>
      <w:sz w:val="20"/>
      <w:szCs w:val="20"/>
    </w:rPr>
  </w:style>
  <w:style w:type="character" w:customStyle="1" w:styleId="Char2">
    <w:name w:val="批注文字 Char"/>
    <w:basedOn w:val="a0"/>
    <w:link w:val="aa"/>
    <w:uiPriority w:val="99"/>
    <w:semiHidden/>
    <w:rsid w:val="00FB12D6"/>
  </w:style>
  <w:style w:type="paragraph" w:styleId="ab">
    <w:name w:val="annotation subject"/>
    <w:basedOn w:val="aa"/>
    <w:next w:val="aa"/>
    <w:link w:val="Char3"/>
    <w:uiPriority w:val="99"/>
    <w:semiHidden/>
    <w:unhideWhenUsed/>
    <w:rsid w:val="00FB12D6"/>
    <w:rPr>
      <w:b/>
      <w:bCs/>
    </w:rPr>
  </w:style>
  <w:style w:type="character" w:customStyle="1" w:styleId="Char3">
    <w:name w:val="批注主题 Char"/>
    <w:link w:val="ab"/>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11Equations0">
    <w:name w:val="11 Equations"/>
    <w:next w:val="11Equations"/>
    <w:autoRedefine/>
    <w:qFormat/>
    <w:rsid w:val="00786E36"/>
    <w:pPr>
      <w:spacing w:before="100" w:after="100"/>
      <w:jc w:val="right"/>
    </w:pPr>
    <w:rPr>
      <w:rFonts w:ascii="Arial" w:hAnsi="Arial"/>
      <w:b/>
      <w:szCs w:val="22"/>
    </w:rPr>
  </w:style>
  <w:style w:type="character" w:customStyle="1" w:styleId="14Head3Char">
    <w:name w:val="14 Head3 Char"/>
    <w:link w:val="14Head3"/>
    <w:rsid w:val="0035356C"/>
    <w:rPr>
      <w:rFonts w:cs="AdvOT9cb306be.B"/>
      <w:b w:val="0"/>
      <w:i/>
      <w:sz w:val="18"/>
      <w:szCs w:val="18"/>
    </w:rPr>
  </w:style>
  <w:style w:type="paragraph" w:customStyle="1" w:styleId="TAMainText">
    <w:name w:val="TA_Main_Text"/>
    <w:basedOn w:val="a"/>
    <w:rsid w:val="008527FE"/>
    <w:pPr>
      <w:spacing w:line="480" w:lineRule="auto"/>
      <w:ind w:firstLine="202"/>
      <w:jc w:val="both"/>
    </w:pPr>
    <w:rPr>
      <w:rFonts w:ascii="Times" w:eastAsia="宋体" w:hAnsi="Time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183;&#23435;&#33538;&#25991;\SMW%20submit%20structural%20color\optica\Optica-suppl-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8B41194-D36B-4946-8F69-56FA68948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Optica-suppl-mat.dotx</Template>
  <TotalTime>23</TotalTime>
  <Pages>2</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4263</CharactersWithSpaces>
  <SharedDoc>false</SharedDoc>
  <HLinks>
    <vt:vector size="18" baseType="variant">
      <vt:variant>
        <vt:i4>4194333</vt:i4>
      </vt:variant>
      <vt:variant>
        <vt:i4>6</vt:i4>
      </vt:variant>
      <vt:variant>
        <vt:i4>0</vt:i4>
      </vt:variant>
      <vt:variant>
        <vt:i4>5</vt:i4>
      </vt:variant>
      <vt:variant>
        <vt:lpwstr>http://dx.doi.org/10.1364/optica.99.099999.s1</vt:lpwstr>
      </vt:variant>
      <vt:variant>
        <vt:lpwstr/>
      </vt:variant>
      <vt:variant>
        <vt:i4>4063287</vt:i4>
      </vt:variant>
      <vt:variant>
        <vt:i4>3</vt:i4>
      </vt:variant>
      <vt:variant>
        <vt:i4>0</vt:i4>
      </vt:variant>
      <vt:variant>
        <vt:i4>5</vt:i4>
      </vt:variant>
      <vt:variant>
        <vt:lpwstr>http://www.opticsinfobase.org/</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mingbo.pu</dc:creator>
  <cp:lastModifiedBy>mingbo.pu</cp:lastModifiedBy>
  <cp:revision>9</cp:revision>
  <cp:lastPrinted>2014-04-24T14:17:00Z</cp:lastPrinted>
  <dcterms:created xsi:type="dcterms:W3CDTF">2016-12-17T01:17:00Z</dcterms:created>
  <dcterms:modified xsi:type="dcterms:W3CDTF">2017-06-04T03:17:00Z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