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7C5" w:rsidRPr="00FC4510" w:rsidRDefault="005707C5" w:rsidP="005707C5">
      <w:pPr>
        <w:rPr>
          <w:rFonts w:cstheme="minorHAnsi"/>
          <w:sz w:val="24"/>
          <w:szCs w:val="24"/>
          <w:lang w:val="en-GB"/>
        </w:rPr>
      </w:pPr>
    </w:p>
    <w:p w:rsidR="005707C5" w:rsidRDefault="005707C5" w:rsidP="005707C5">
      <w:pPr>
        <w:rPr>
          <w:rFonts w:cstheme="minorHAnsi"/>
          <w:sz w:val="24"/>
          <w:szCs w:val="24"/>
          <w:lang w:val="en-GB"/>
        </w:rPr>
      </w:pPr>
      <w:r w:rsidRPr="00FC4510">
        <w:rPr>
          <w:rFonts w:cstheme="minorHAnsi"/>
          <w:noProof/>
          <w:sz w:val="24"/>
          <w:szCs w:val="24"/>
        </w:rPr>
        <w:drawing>
          <wp:inline distT="0" distB="0" distL="0" distR="0" wp14:anchorId="79E64EBC" wp14:editId="13677E75">
            <wp:extent cx="2028825" cy="1167479"/>
            <wp:effectExtent l="0" t="0" r="0" b="0"/>
            <wp:docPr id="128023572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805" cy="11726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07C5" w:rsidRPr="00FC4510" w:rsidRDefault="005707C5" w:rsidP="005707C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Supplementary figure 1: schematic representation of the temperature (</w:t>
      </w:r>
      <w:proofErr w:type="spellStart"/>
      <w:r>
        <w:rPr>
          <w:rFonts w:cstheme="minorHAnsi"/>
          <w:sz w:val="24"/>
          <w:szCs w:val="24"/>
          <w:lang w:val="en-GB"/>
        </w:rPr>
        <w:t>TS</w:t>
      </w:r>
      <w:proofErr w:type="spellEnd"/>
      <w:r>
        <w:rPr>
          <w:rFonts w:cstheme="minorHAnsi"/>
          <w:sz w:val="24"/>
          <w:szCs w:val="24"/>
          <w:lang w:val="en-GB"/>
        </w:rPr>
        <w:t xml:space="preserve">) and pressure (PS) sensors placed above and below the sample. The sample is loaded vertically in the </w:t>
      </w:r>
      <w:proofErr w:type="spellStart"/>
      <w:r>
        <w:rPr>
          <w:rFonts w:cstheme="minorHAnsi"/>
          <w:sz w:val="24"/>
          <w:szCs w:val="24"/>
          <w:lang w:val="en-GB"/>
        </w:rPr>
        <w:t>HPF</w:t>
      </w:r>
      <w:proofErr w:type="spellEnd"/>
      <w:r>
        <w:rPr>
          <w:rFonts w:cstheme="minorHAnsi"/>
          <w:sz w:val="24"/>
          <w:szCs w:val="24"/>
          <w:lang w:val="en-GB"/>
        </w:rPr>
        <w:t xml:space="preserve"> chamber and the liquid nitrogen jets arrive orthogonally to the sample to deliver optimal pressure and temperature conditions.</w:t>
      </w:r>
    </w:p>
    <w:p w:rsidR="00F21834" w:rsidRDefault="00F21834"/>
    <w:p w:rsidR="005707C5" w:rsidRDefault="005707C5"/>
    <w:p w:rsidR="005707C5" w:rsidRDefault="005707C5" w:rsidP="005707C5">
      <w:pPr>
        <w:rPr>
          <w:rFonts w:cstheme="minorHAnsi"/>
          <w:sz w:val="24"/>
          <w:szCs w:val="24"/>
          <w:lang w:val="en-GB"/>
        </w:rPr>
      </w:pPr>
    </w:p>
    <w:p w:rsidR="005707C5" w:rsidRDefault="005707C5" w:rsidP="005707C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noProof/>
          <w:sz w:val="24"/>
          <w:szCs w:val="24"/>
        </w:rPr>
        <w:drawing>
          <wp:inline distT="0" distB="0" distL="0" distR="0" wp14:anchorId="6DFE578E" wp14:editId="5171C198">
            <wp:extent cx="3317402" cy="3151055"/>
            <wp:effectExtent l="0" t="0" r="0" b="0"/>
            <wp:docPr id="36056840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568403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402" cy="315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07C5" w:rsidRPr="00FC4510" w:rsidRDefault="005707C5" w:rsidP="005707C5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 xml:space="preserve">Supplementary figure 2: evaluation criteria for </w:t>
      </w:r>
      <w:proofErr w:type="spellStart"/>
      <w:r>
        <w:rPr>
          <w:rFonts w:cstheme="minorHAnsi"/>
          <w:sz w:val="24"/>
          <w:szCs w:val="24"/>
          <w:lang w:val="en-GB"/>
        </w:rPr>
        <w:t>HPF</w:t>
      </w:r>
      <w:proofErr w:type="spellEnd"/>
      <w:r>
        <w:rPr>
          <w:rFonts w:cstheme="minorHAnsi"/>
          <w:sz w:val="24"/>
          <w:szCs w:val="24"/>
          <w:lang w:val="en-GB"/>
        </w:rPr>
        <w:t xml:space="preserve"> quality assessment. Based on the water phase diagram, we evaluate the pressure rise time from atmospheric pressure to the pressure at solid to liquid transition (</w:t>
      </w:r>
      <w:proofErr w:type="spellStart"/>
      <w:r>
        <w:rPr>
          <w:rFonts w:cstheme="minorHAnsi"/>
          <w:sz w:val="24"/>
          <w:szCs w:val="24"/>
          <w:lang w:val="en-GB"/>
        </w:rPr>
        <w:t>STL</w:t>
      </w:r>
      <w:proofErr w:type="spellEnd"/>
      <w:r>
        <w:rPr>
          <w:rFonts w:cstheme="minorHAnsi"/>
          <w:sz w:val="24"/>
          <w:szCs w:val="24"/>
          <w:lang w:val="en-GB"/>
        </w:rPr>
        <w:t>), from this time to the point of first order transition (</w:t>
      </w:r>
      <w:proofErr w:type="spellStart"/>
      <w:r>
        <w:rPr>
          <w:rFonts w:cstheme="minorHAnsi"/>
          <w:sz w:val="24"/>
          <w:szCs w:val="24"/>
          <w:lang w:val="en-GB"/>
        </w:rPr>
        <w:t>TLL</w:t>
      </w:r>
      <w:proofErr w:type="spellEnd"/>
      <w:r>
        <w:rPr>
          <w:rFonts w:cstheme="minorHAnsi"/>
          <w:sz w:val="24"/>
          <w:szCs w:val="24"/>
          <w:lang w:val="en-GB"/>
        </w:rPr>
        <w:t xml:space="preserve">) we calculate the cooling rate, from </w:t>
      </w:r>
      <w:proofErr w:type="spellStart"/>
      <w:r>
        <w:rPr>
          <w:rFonts w:cstheme="minorHAnsi"/>
          <w:sz w:val="24"/>
          <w:szCs w:val="24"/>
          <w:lang w:val="en-GB"/>
        </w:rPr>
        <w:t>TLL</w:t>
      </w:r>
      <w:proofErr w:type="spellEnd"/>
      <w:r>
        <w:rPr>
          <w:rFonts w:cstheme="minorHAnsi"/>
          <w:sz w:val="24"/>
          <w:szCs w:val="24"/>
          <w:lang w:val="en-GB"/>
        </w:rPr>
        <w:t xml:space="preserve"> point to pressure drop, </w:t>
      </w:r>
      <w:proofErr w:type="gramStart"/>
      <w:r>
        <w:rPr>
          <w:rFonts w:cstheme="minorHAnsi"/>
          <w:sz w:val="24"/>
          <w:szCs w:val="24"/>
          <w:lang w:val="en-GB"/>
        </w:rPr>
        <w:t>we</w:t>
      </w:r>
      <w:proofErr w:type="gramEnd"/>
      <w:r>
        <w:rPr>
          <w:rFonts w:cstheme="minorHAnsi"/>
          <w:sz w:val="24"/>
          <w:szCs w:val="24"/>
          <w:lang w:val="en-GB"/>
        </w:rPr>
        <w:t xml:space="preserve"> measure the pressure maintenance.</w:t>
      </w:r>
    </w:p>
    <w:p w:rsidR="005707C5" w:rsidRDefault="005707C5">
      <w:bookmarkStart w:id="0" w:name="_GoBack"/>
      <w:bookmarkEnd w:id="0"/>
    </w:p>
    <w:sectPr w:rsidR="005707C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7C5"/>
    <w:rsid w:val="001C6BAD"/>
    <w:rsid w:val="005707C5"/>
    <w:rsid w:val="00F21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0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7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fr335_sing</dc:creator>
  <cp:lastModifiedBy>fr335_sing</cp:lastModifiedBy>
  <cp:revision>1</cp:revision>
  <dcterms:created xsi:type="dcterms:W3CDTF">2024-07-11T08:33:00Z</dcterms:created>
  <dcterms:modified xsi:type="dcterms:W3CDTF">2024-07-11T08:33:00Z</dcterms:modified>
</cp:coreProperties>
</file>