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163D" w:rsidRPr="00D7283D" w:rsidRDefault="00D7283D" w:rsidP="00826205">
      <w:pPr>
        <w:spacing w:line="360" w:lineRule="auto"/>
        <w:rPr>
          <w:rFonts w:ascii="Arial" w:hAnsi="Arial" w:cs="Arial"/>
          <w:b/>
          <w:sz w:val="24"/>
          <w:szCs w:val="24"/>
          <w:lang w:val="en-US"/>
        </w:rPr>
      </w:pPr>
      <w:r>
        <w:rPr>
          <w:rFonts w:ascii="Arial" w:eastAsia="Times New Roman" w:hAnsi="Arial" w:cs="Arial"/>
          <w:b/>
          <w:sz w:val="24"/>
          <w:szCs w:val="24"/>
          <w:lang w:val="fi-FI"/>
        </w:rPr>
        <w:t xml:space="preserve">Supplement to </w:t>
      </w:r>
      <w:r w:rsidR="007C157D">
        <w:rPr>
          <w:rFonts w:ascii="Arial" w:eastAsia="Times New Roman" w:hAnsi="Arial" w:cs="Arial"/>
          <w:b/>
          <w:sz w:val="24"/>
          <w:szCs w:val="24"/>
          <w:lang w:val="fi-FI"/>
        </w:rPr>
        <w:t>ʺ</w:t>
      </w:r>
      <w:r w:rsidR="00826205" w:rsidRPr="0019647B">
        <w:rPr>
          <w:rFonts w:ascii="Arial" w:hAnsi="Arial" w:cs="Arial"/>
          <w:b/>
          <w:sz w:val="24"/>
          <w:szCs w:val="24"/>
          <w:lang w:val="en-US"/>
        </w:rPr>
        <w:t>Percentiler and Flagger – Low-cost, on-line monitoring of laboratory and manufacturer data and significant surplus to curr</w:t>
      </w:r>
      <w:r w:rsidR="007C157D">
        <w:rPr>
          <w:rFonts w:ascii="Arial" w:hAnsi="Arial" w:cs="Arial"/>
          <w:b/>
          <w:sz w:val="24"/>
          <w:szCs w:val="24"/>
          <w:lang w:val="en-US"/>
        </w:rPr>
        <w:t>ent external quality assessmentʺ</w:t>
      </w:r>
    </w:p>
    <w:p w:rsidR="00FE50FF" w:rsidRPr="00D7283D" w:rsidRDefault="00FE50FF" w:rsidP="00A8451D">
      <w:pPr>
        <w:spacing w:after="0" w:line="480" w:lineRule="auto"/>
        <w:rPr>
          <w:rFonts w:ascii="Arial" w:eastAsia="Times New Roman" w:hAnsi="Arial" w:cs="Arial"/>
          <w:sz w:val="24"/>
          <w:szCs w:val="24"/>
          <w:lang w:val="fi-FI"/>
        </w:rPr>
      </w:pPr>
      <w:r w:rsidRPr="00D7283D">
        <w:rPr>
          <w:rFonts w:ascii="Arial" w:eastAsia="Times New Roman" w:hAnsi="Arial" w:cs="Arial"/>
          <w:sz w:val="24"/>
          <w:szCs w:val="24"/>
          <w:lang w:val="fi-FI"/>
        </w:rPr>
        <w:t xml:space="preserve">Linda M Thienpont, </w:t>
      </w:r>
      <w:r w:rsidR="00FF0AEC" w:rsidRPr="00D7283D">
        <w:rPr>
          <w:rFonts w:ascii="Arial" w:eastAsia="Times New Roman" w:hAnsi="Arial" w:cs="Arial"/>
          <w:sz w:val="24"/>
          <w:szCs w:val="24"/>
          <w:lang w:val="fi-FI"/>
        </w:rPr>
        <w:t>Dietmar Stöckl</w:t>
      </w:r>
    </w:p>
    <w:p w:rsidR="00BB5C42" w:rsidRPr="007C157D" w:rsidRDefault="00BB5C42" w:rsidP="00A8451D">
      <w:pPr>
        <w:spacing w:after="0" w:line="480" w:lineRule="auto"/>
        <w:rPr>
          <w:rFonts w:ascii="Arial" w:hAnsi="Arial" w:cs="Arial"/>
          <w:sz w:val="24"/>
          <w:szCs w:val="24"/>
          <w:lang w:val="en-US"/>
        </w:rPr>
      </w:pPr>
    </w:p>
    <w:p w:rsidR="006445CD" w:rsidRPr="00D7283D" w:rsidRDefault="006445CD" w:rsidP="00A8451D">
      <w:pPr>
        <w:spacing w:after="0" w:line="480" w:lineRule="auto"/>
        <w:rPr>
          <w:rFonts w:ascii="Arial" w:eastAsia="Times New Roman" w:hAnsi="Arial" w:cs="Arial"/>
          <w:color w:val="000000" w:themeColor="text1"/>
          <w:sz w:val="24"/>
          <w:szCs w:val="24"/>
          <w:lang w:val="en-US"/>
        </w:rPr>
      </w:pPr>
      <w:r w:rsidRPr="00D7283D">
        <w:rPr>
          <w:rFonts w:ascii="Arial" w:eastAsia="Times New Roman" w:hAnsi="Arial" w:cs="Arial"/>
          <w:b/>
          <w:color w:val="000000" w:themeColor="text1"/>
          <w:sz w:val="24"/>
          <w:szCs w:val="24"/>
          <w:lang w:val="en-US"/>
        </w:rPr>
        <w:t>Figure 1S.</w:t>
      </w:r>
      <w:r w:rsidRPr="00D7283D">
        <w:rPr>
          <w:rFonts w:ascii="Arial" w:eastAsia="Times New Roman" w:hAnsi="Arial" w:cs="Arial"/>
          <w:color w:val="000000" w:themeColor="text1"/>
          <w:sz w:val="24"/>
          <w:szCs w:val="24"/>
          <w:lang w:val="en-US"/>
        </w:rPr>
        <w:t xml:space="preserve"> Geographical distribution of the Percentiler and Flagger participants in Belgium</w:t>
      </w:r>
      <w:r w:rsidR="00FF0AEC" w:rsidRPr="00D7283D">
        <w:rPr>
          <w:rFonts w:ascii="Arial" w:eastAsia="Times New Roman" w:hAnsi="Arial" w:cs="Arial"/>
          <w:color w:val="000000" w:themeColor="text1"/>
          <w:sz w:val="24"/>
          <w:szCs w:val="24"/>
          <w:lang w:val="en-US"/>
        </w:rPr>
        <w:t xml:space="preserve"> (where the </w:t>
      </w:r>
      <w:r w:rsidR="000D0A65">
        <w:rPr>
          <w:rFonts w:ascii="Arial" w:eastAsia="Times New Roman" w:hAnsi="Arial" w:cs="Arial"/>
          <w:color w:val="000000" w:themeColor="text1"/>
          <w:sz w:val="24"/>
          <w:szCs w:val="24"/>
          <w:lang w:val="en-US"/>
        </w:rPr>
        <w:t xml:space="preserve">development of the </w:t>
      </w:r>
      <w:r w:rsidR="00FF0AEC" w:rsidRPr="00D7283D">
        <w:rPr>
          <w:rFonts w:ascii="Arial" w:eastAsia="Times New Roman" w:hAnsi="Arial" w:cs="Arial"/>
          <w:color w:val="000000" w:themeColor="text1"/>
          <w:sz w:val="24"/>
          <w:szCs w:val="24"/>
          <w:lang w:val="en-US"/>
        </w:rPr>
        <w:t>Percentiler/Flagger applications w</w:t>
      </w:r>
      <w:r w:rsidR="000D0A65">
        <w:rPr>
          <w:rFonts w:ascii="Arial" w:eastAsia="Times New Roman" w:hAnsi="Arial" w:cs="Arial"/>
          <w:color w:val="000000" w:themeColor="text1"/>
          <w:sz w:val="24"/>
          <w:szCs w:val="24"/>
          <w:lang w:val="en-US"/>
        </w:rPr>
        <w:t>as</w:t>
      </w:r>
      <w:r w:rsidR="00FF0AEC" w:rsidRPr="00D7283D">
        <w:rPr>
          <w:rFonts w:ascii="Arial" w:eastAsia="Times New Roman" w:hAnsi="Arial" w:cs="Arial"/>
          <w:color w:val="000000" w:themeColor="text1"/>
          <w:sz w:val="24"/>
          <w:szCs w:val="24"/>
          <w:lang w:val="en-US"/>
        </w:rPr>
        <w:t xml:space="preserve"> initiated)</w:t>
      </w:r>
      <w:r w:rsidRPr="00D7283D">
        <w:rPr>
          <w:rFonts w:ascii="Arial" w:eastAsia="Times New Roman" w:hAnsi="Arial" w:cs="Arial"/>
          <w:color w:val="000000" w:themeColor="text1"/>
          <w:sz w:val="24"/>
          <w:szCs w:val="24"/>
          <w:lang w:val="en-US"/>
        </w:rPr>
        <w:t>.</w:t>
      </w:r>
    </w:p>
    <w:p w:rsidR="006445CD" w:rsidRPr="00D7283D" w:rsidRDefault="00657FD0" w:rsidP="00A8451D">
      <w:pPr>
        <w:spacing w:after="0" w:line="480" w:lineRule="auto"/>
        <w:rPr>
          <w:rFonts w:ascii="Arial" w:hAnsi="Arial" w:cs="Arial"/>
          <w:sz w:val="24"/>
          <w:szCs w:val="24"/>
          <w:lang w:val="en-US"/>
        </w:rPr>
      </w:pPr>
      <w:r w:rsidRPr="00D7283D">
        <w:rPr>
          <w:rFonts w:ascii="Arial" w:hAnsi="Arial" w:cs="Arial"/>
          <w:noProof/>
          <w:sz w:val="24"/>
          <w:szCs w:val="24"/>
          <w:lang w:eastAsia="nl-BE"/>
        </w:rPr>
        <w:drawing>
          <wp:inline distT="0" distB="0" distL="0" distR="0" wp14:anchorId="5EBC62FA" wp14:editId="7C2DFA65">
            <wp:extent cx="5760244" cy="4467999"/>
            <wp:effectExtent l="0" t="0" r="0" b="8890"/>
            <wp:docPr id="2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244" cy="4467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7205" w:rsidRPr="00D7283D" w:rsidRDefault="004D7205">
      <w:pPr>
        <w:rPr>
          <w:rFonts w:ascii="Arial" w:hAnsi="Arial" w:cs="Arial"/>
          <w:sz w:val="24"/>
          <w:szCs w:val="24"/>
          <w:lang w:val="en-US"/>
        </w:rPr>
      </w:pPr>
      <w:r w:rsidRPr="00D7283D">
        <w:rPr>
          <w:rFonts w:ascii="Arial" w:hAnsi="Arial" w:cs="Arial"/>
          <w:sz w:val="24"/>
          <w:szCs w:val="24"/>
          <w:lang w:val="en-US"/>
        </w:rPr>
        <w:br w:type="page"/>
      </w:r>
    </w:p>
    <w:p w:rsidR="004D7205" w:rsidRPr="00D7283D" w:rsidRDefault="004D7205" w:rsidP="004D7205">
      <w:pPr>
        <w:spacing w:after="0" w:line="480" w:lineRule="auto"/>
        <w:rPr>
          <w:rFonts w:ascii="Arial" w:eastAsia="Times New Roman" w:hAnsi="Arial" w:cs="Arial"/>
          <w:color w:val="000000" w:themeColor="text1"/>
          <w:sz w:val="24"/>
          <w:szCs w:val="24"/>
          <w:lang w:val="en-US"/>
        </w:rPr>
      </w:pPr>
      <w:r w:rsidRPr="00D7283D">
        <w:rPr>
          <w:rFonts w:ascii="Arial" w:eastAsia="Times New Roman" w:hAnsi="Arial" w:cs="Arial"/>
          <w:b/>
          <w:color w:val="000000" w:themeColor="text1"/>
          <w:sz w:val="24"/>
          <w:szCs w:val="24"/>
          <w:lang w:val="en-US"/>
        </w:rPr>
        <w:lastRenderedPageBreak/>
        <w:t>Figure 2S.</w:t>
      </w:r>
      <w:r w:rsidRPr="00D7283D">
        <w:rPr>
          <w:rFonts w:ascii="Arial" w:eastAsia="Times New Roman" w:hAnsi="Arial" w:cs="Arial"/>
          <w:color w:val="000000" w:themeColor="text1"/>
          <w:sz w:val="24"/>
          <w:szCs w:val="24"/>
          <w:lang w:val="en-US"/>
        </w:rPr>
        <w:t xml:space="preserve"> </w:t>
      </w:r>
      <w:r w:rsidR="006A24B5">
        <w:rPr>
          <w:rFonts w:ascii="Arial" w:eastAsia="Times New Roman" w:hAnsi="Arial" w:cs="Arial"/>
          <w:color w:val="000000" w:themeColor="text1"/>
          <w:sz w:val="24"/>
          <w:szCs w:val="24"/>
          <w:lang w:val="en-US"/>
        </w:rPr>
        <w:t>Worldwide g</w:t>
      </w:r>
      <w:r w:rsidRPr="00D7283D">
        <w:rPr>
          <w:rFonts w:ascii="Arial" w:eastAsia="Times New Roman" w:hAnsi="Arial" w:cs="Arial"/>
          <w:color w:val="000000" w:themeColor="text1"/>
          <w:sz w:val="24"/>
          <w:szCs w:val="24"/>
          <w:lang w:val="en-US"/>
        </w:rPr>
        <w:t>eographical distribution of the Percentiler an</w:t>
      </w:r>
      <w:r w:rsidR="006A24B5">
        <w:rPr>
          <w:rFonts w:ascii="Arial" w:eastAsia="Times New Roman" w:hAnsi="Arial" w:cs="Arial"/>
          <w:color w:val="000000" w:themeColor="text1"/>
          <w:sz w:val="24"/>
          <w:szCs w:val="24"/>
          <w:lang w:val="en-US"/>
        </w:rPr>
        <w:t>d Flagger participants</w:t>
      </w:r>
      <w:bookmarkStart w:id="0" w:name="_GoBack"/>
      <w:bookmarkEnd w:id="0"/>
      <w:r w:rsidRPr="00D7283D">
        <w:rPr>
          <w:rFonts w:ascii="Arial" w:eastAsia="Times New Roman" w:hAnsi="Arial" w:cs="Arial"/>
          <w:color w:val="000000" w:themeColor="text1"/>
          <w:sz w:val="24"/>
          <w:szCs w:val="24"/>
          <w:lang w:val="en-US"/>
        </w:rPr>
        <w:t>.</w:t>
      </w:r>
    </w:p>
    <w:p w:rsidR="006445CD" w:rsidRPr="00D7283D" w:rsidRDefault="004D7205" w:rsidP="00A8451D">
      <w:pPr>
        <w:spacing w:after="0" w:line="480" w:lineRule="auto"/>
        <w:rPr>
          <w:rFonts w:ascii="Arial" w:hAnsi="Arial" w:cs="Arial"/>
          <w:sz w:val="24"/>
          <w:szCs w:val="24"/>
          <w:lang w:val="en-US"/>
        </w:rPr>
      </w:pPr>
      <w:r w:rsidRPr="00D7283D">
        <w:rPr>
          <w:rFonts w:ascii="Arial" w:hAnsi="Arial" w:cs="Arial"/>
          <w:noProof/>
          <w:sz w:val="24"/>
          <w:szCs w:val="24"/>
          <w:lang w:eastAsia="nl-BE"/>
        </w:rPr>
        <w:drawing>
          <wp:inline distT="0" distB="0" distL="0" distR="0" wp14:anchorId="0AEBE2EA" wp14:editId="166CE5FB">
            <wp:extent cx="5760720" cy="3094718"/>
            <wp:effectExtent l="0" t="0" r="0" b="0"/>
            <wp:docPr id="2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94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5CD" w:rsidRPr="00D7283D" w:rsidRDefault="006445CD">
      <w:pPr>
        <w:rPr>
          <w:rFonts w:ascii="Arial" w:eastAsia="Times New Roman" w:hAnsi="Arial" w:cs="Arial"/>
          <w:b/>
          <w:color w:val="000000" w:themeColor="text1"/>
          <w:sz w:val="24"/>
          <w:szCs w:val="24"/>
          <w:lang w:val="en-US"/>
        </w:rPr>
      </w:pPr>
      <w:r w:rsidRPr="00D7283D">
        <w:rPr>
          <w:rFonts w:ascii="Arial" w:eastAsia="Times New Roman" w:hAnsi="Arial" w:cs="Arial"/>
          <w:b/>
          <w:color w:val="000000" w:themeColor="text1"/>
          <w:sz w:val="24"/>
          <w:szCs w:val="24"/>
          <w:lang w:val="en-US"/>
        </w:rPr>
        <w:br w:type="page"/>
      </w:r>
    </w:p>
    <w:p w:rsidR="00A8451D" w:rsidRPr="00D7283D" w:rsidRDefault="00A8451D" w:rsidP="00A8451D">
      <w:pPr>
        <w:spacing w:after="0" w:line="480" w:lineRule="auto"/>
        <w:rPr>
          <w:rFonts w:ascii="Arial" w:eastAsia="Times New Roman" w:hAnsi="Arial" w:cs="Arial"/>
          <w:color w:val="000000" w:themeColor="text1"/>
          <w:sz w:val="24"/>
          <w:szCs w:val="24"/>
          <w:lang w:val="en-US"/>
        </w:rPr>
      </w:pPr>
      <w:r w:rsidRPr="00D7283D">
        <w:rPr>
          <w:rFonts w:ascii="Arial" w:eastAsia="Times New Roman" w:hAnsi="Arial" w:cs="Arial"/>
          <w:b/>
          <w:color w:val="000000" w:themeColor="text1"/>
          <w:sz w:val="24"/>
          <w:szCs w:val="24"/>
          <w:lang w:val="en-US"/>
        </w:rPr>
        <w:lastRenderedPageBreak/>
        <w:t xml:space="preserve">Figure </w:t>
      </w:r>
      <w:r w:rsidR="004D7205" w:rsidRPr="00D7283D">
        <w:rPr>
          <w:rFonts w:ascii="Arial" w:eastAsia="Times New Roman" w:hAnsi="Arial" w:cs="Arial"/>
          <w:b/>
          <w:color w:val="000000" w:themeColor="text1"/>
          <w:sz w:val="24"/>
          <w:szCs w:val="24"/>
          <w:lang w:val="en-US"/>
        </w:rPr>
        <w:t>3</w:t>
      </w:r>
      <w:r w:rsidRPr="00D7283D">
        <w:rPr>
          <w:rFonts w:ascii="Arial" w:eastAsia="Times New Roman" w:hAnsi="Arial" w:cs="Arial"/>
          <w:b/>
          <w:color w:val="000000" w:themeColor="text1"/>
          <w:sz w:val="24"/>
          <w:szCs w:val="24"/>
          <w:lang w:val="en-US"/>
        </w:rPr>
        <w:t>S.</w:t>
      </w:r>
      <w:r w:rsidRPr="00D7283D">
        <w:rPr>
          <w:rFonts w:ascii="Arial" w:eastAsia="Times New Roman" w:hAnsi="Arial" w:cs="Arial"/>
          <w:color w:val="000000" w:themeColor="text1"/>
          <w:sz w:val="24"/>
          <w:szCs w:val="24"/>
          <w:lang w:val="en-US"/>
        </w:rPr>
        <w:t xml:space="preserve"> The Flagger charts show (</w:t>
      </w:r>
      <w:proofErr w:type="spellStart"/>
      <w:r w:rsidRPr="00D7283D">
        <w:rPr>
          <w:rFonts w:ascii="Arial" w:eastAsia="Times New Roman" w:hAnsi="Arial" w:cs="Arial"/>
          <w:color w:val="000000" w:themeColor="text1"/>
          <w:sz w:val="24"/>
          <w:szCs w:val="24"/>
          <w:lang w:val="en-US"/>
        </w:rPr>
        <w:t>i</w:t>
      </w:r>
      <w:proofErr w:type="spellEnd"/>
      <w:r w:rsidRPr="00D7283D">
        <w:rPr>
          <w:rFonts w:ascii="Arial" w:eastAsia="Times New Roman" w:hAnsi="Arial" w:cs="Arial"/>
          <w:color w:val="000000" w:themeColor="text1"/>
          <w:sz w:val="24"/>
          <w:szCs w:val="24"/>
          <w:lang w:val="en-US"/>
        </w:rPr>
        <w:t xml:space="preserve">) the moving median of daily hypo- and hyper-percentage of the selected </w:t>
      </w:r>
      <w:r w:rsidR="00FF0AEC" w:rsidRPr="00D7283D">
        <w:rPr>
          <w:rFonts w:ascii="Arial" w:eastAsia="Times New Roman" w:hAnsi="Arial" w:cs="Arial"/>
          <w:color w:val="000000" w:themeColor="text1"/>
          <w:sz w:val="24"/>
          <w:szCs w:val="24"/>
          <w:lang w:val="en-US"/>
        </w:rPr>
        <w:t xml:space="preserve">medical </w:t>
      </w:r>
      <w:r w:rsidRPr="00D7283D">
        <w:rPr>
          <w:rFonts w:ascii="Arial" w:eastAsia="Times New Roman" w:hAnsi="Arial" w:cs="Arial"/>
          <w:color w:val="000000" w:themeColor="text1"/>
          <w:sz w:val="24"/>
          <w:szCs w:val="24"/>
          <w:lang w:val="en-US"/>
        </w:rPr>
        <w:t xml:space="preserve">devices over the selected period (full colored lines); (ii) the long-term median (long-broken grey line) and the </w:t>
      </w:r>
      <w:r w:rsidR="00FF0AEC" w:rsidRPr="00D7283D">
        <w:rPr>
          <w:rFonts w:ascii="Arial" w:eastAsia="Times New Roman" w:hAnsi="Arial" w:cs="Arial"/>
          <w:color w:val="000000" w:themeColor="text1"/>
          <w:sz w:val="24"/>
          <w:szCs w:val="24"/>
          <w:lang w:val="en-US"/>
        </w:rPr>
        <w:t xml:space="preserve">stability </w:t>
      </w:r>
      <w:r w:rsidRPr="00D7283D">
        <w:rPr>
          <w:rFonts w:ascii="Arial" w:eastAsia="Times New Roman" w:hAnsi="Arial" w:cs="Arial"/>
          <w:color w:val="000000" w:themeColor="text1"/>
          <w:sz w:val="24"/>
          <w:szCs w:val="24"/>
          <w:lang w:val="en-US"/>
        </w:rPr>
        <w:t xml:space="preserve">limits </w:t>
      </w:r>
      <w:r w:rsidR="00FF0AEC" w:rsidRPr="00D7283D">
        <w:rPr>
          <w:rFonts w:ascii="Arial" w:eastAsia="Times New Roman" w:hAnsi="Arial" w:cs="Arial"/>
          <w:color w:val="000000" w:themeColor="text1"/>
          <w:sz w:val="24"/>
          <w:szCs w:val="24"/>
          <w:lang w:val="en-US"/>
        </w:rPr>
        <w:t xml:space="preserve">proposed </w:t>
      </w:r>
      <w:r w:rsidRPr="00D7283D">
        <w:rPr>
          <w:rFonts w:ascii="Arial" w:eastAsia="Times New Roman" w:hAnsi="Arial" w:cs="Arial"/>
          <w:color w:val="000000" w:themeColor="text1"/>
          <w:sz w:val="24"/>
          <w:szCs w:val="24"/>
          <w:lang w:val="en-US"/>
        </w:rPr>
        <w:t>for the respective analyte (short-broken grey lines; the area in-between is shaded); (iii) the all or peer group moving median (black broken line).</w:t>
      </w:r>
    </w:p>
    <w:p w:rsidR="002D787F" w:rsidRPr="00D7283D" w:rsidRDefault="008B6343" w:rsidP="00A8451D">
      <w:pPr>
        <w:spacing w:after="0" w:line="480" w:lineRule="auto"/>
        <w:rPr>
          <w:rFonts w:ascii="Arial" w:eastAsia="Times New Roman" w:hAnsi="Arial" w:cs="Arial"/>
          <w:color w:val="000000" w:themeColor="text1"/>
          <w:sz w:val="24"/>
          <w:szCs w:val="24"/>
          <w:lang w:val="en-US"/>
        </w:rPr>
      </w:pPr>
      <w:r w:rsidRPr="00D7283D">
        <w:rPr>
          <w:rFonts w:ascii="Arial" w:eastAsia="Times New Roman" w:hAnsi="Arial" w:cs="Arial"/>
          <w:noProof/>
          <w:color w:val="000000" w:themeColor="text1"/>
          <w:sz w:val="24"/>
          <w:szCs w:val="24"/>
          <w:lang w:eastAsia="nl-BE"/>
        </w:rPr>
        <w:drawing>
          <wp:inline distT="0" distB="0" distL="0" distR="0" wp14:anchorId="6ABF7FC9" wp14:editId="4F96254D">
            <wp:extent cx="5762625" cy="3057525"/>
            <wp:effectExtent l="19050" t="19050" r="28575" b="285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05752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8451D" w:rsidRPr="00D7283D" w:rsidRDefault="00A8451D">
      <w:pPr>
        <w:rPr>
          <w:rFonts w:ascii="Arial" w:hAnsi="Arial" w:cs="Arial"/>
          <w:b/>
          <w:sz w:val="24"/>
          <w:szCs w:val="24"/>
          <w:lang w:val="en-US"/>
        </w:rPr>
      </w:pPr>
      <w:r w:rsidRPr="00D7283D">
        <w:rPr>
          <w:rFonts w:ascii="Arial" w:hAnsi="Arial" w:cs="Arial"/>
          <w:b/>
          <w:sz w:val="24"/>
          <w:szCs w:val="24"/>
          <w:lang w:val="en-US"/>
        </w:rPr>
        <w:br w:type="page"/>
      </w:r>
    </w:p>
    <w:p w:rsidR="004F26F7" w:rsidRPr="00D7283D" w:rsidRDefault="00A8451D" w:rsidP="00A8451D">
      <w:pPr>
        <w:spacing w:after="0" w:line="480" w:lineRule="auto"/>
        <w:rPr>
          <w:rFonts w:ascii="Arial" w:hAnsi="Arial" w:cs="Arial"/>
          <w:b/>
          <w:sz w:val="24"/>
          <w:szCs w:val="24"/>
          <w:lang w:val="en-US"/>
        </w:rPr>
      </w:pPr>
      <w:r w:rsidRPr="00D7283D">
        <w:rPr>
          <w:rFonts w:ascii="Arial" w:hAnsi="Arial" w:cs="Arial"/>
          <w:b/>
          <w:sz w:val="24"/>
          <w:szCs w:val="24"/>
          <w:lang w:val="en-US"/>
        </w:rPr>
        <w:lastRenderedPageBreak/>
        <w:t xml:space="preserve">Figure </w:t>
      </w:r>
      <w:r w:rsidR="004D7205" w:rsidRPr="00D7283D">
        <w:rPr>
          <w:rFonts w:ascii="Arial" w:hAnsi="Arial" w:cs="Arial"/>
          <w:b/>
          <w:sz w:val="24"/>
          <w:szCs w:val="24"/>
          <w:lang w:val="en-US"/>
        </w:rPr>
        <w:t>4</w:t>
      </w:r>
      <w:r w:rsidRPr="00D7283D">
        <w:rPr>
          <w:rFonts w:ascii="Arial" w:hAnsi="Arial" w:cs="Arial"/>
          <w:b/>
          <w:sz w:val="24"/>
          <w:szCs w:val="24"/>
          <w:lang w:val="en-US"/>
        </w:rPr>
        <w:t>S.</w:t>
      </w:r>
      <w:r w:rsidRPr="00D7283D">
        <w:rPr>
          <w:rFonts w:ascii="Arial" w:hAnsi="Arial" w:cs="Arial"/>
          <w:sz w:val="24"/>
          <w:szCs w:val="24"/>
          <w:lang w:val="en-US"/>
        </w:rPr>
        <w:t xml:space="preserve"> The figure shows a drift of albumin values from ~ 39 g/L to ~35 g/L, followed by a shift back to ~38 g/L. The hypo flagging rate increases from ~20% to ~42% and falls back to ~20%. This laboratory has, like most laboratories, no hyper flagging for albumin. Note, the Percentiler limit is 1 g/L (= 2.3%; “desirable” = 1.4%) and the Flagger limit is 50% of the long-term </w:t>
      </w:r>
      <w:r w:rsidR="00D7283D" w:rsidRPr="00D7283D">
        <w:rPr>
          <w:rFonts w:ascii="Arial" w:hAnsi="Arial" w:cs="Arial"/>
          <w:sz w:val="24"/>
          <w:szCs w:val="24"/>
          <w:lang w:val="en-US"/>
        </w:rPr>
        <w:t>flagging median observed in the concerned laboratory</w:t>
      </w:r>
      <w:r w:rsidRPr="00D7283D">
        <w:rPr>
          <w:rFonts w:ascii="Arial" w:hAnsi="Arial" w:cs="Arial"/>
          <w:sz w:val="24"/>
          <w:szCs w:val="24"/>
          <w:lang w:val="en-US"/>
        </w:rPr>
        <w:t>.</w:t>
      </w:r>
    </w:p>
    <w:p w:rsidR="004F26F7" w:rsidRPr="00D7283D" w:rsidRDefault="00DA27FD" w:rsidP="00A8451D">
      <w:pPr>
        <w:spacing w:after="0" w:line="480" w:lineRule="auto"/>
        <w:rPr>
          <w:rFonts w:ascii="Arial" w:hAnsi="Arial" w:cs="Arial"/>
          <w:sz w:val="24"/>
          <w:szCs w:val="24"/>
          <w:lang w:val="en-US"/>
        </w:rPr>
      </w:pPr>
      <w:r w:rsidRPr="00D7283D">
        <w:rPr>
          <w:rFonts w:ascii="Arial" w:hAnsi="Arial" w:cs="Arial"/>
          <w:noProof/>
          <w:sz w:val="24"/>
          <w:szCs w:val="24"/>
          <w:lang w:eastAsia="nl-BE"/>
        </w:rPr>
        <w:drawing>
          <wp:inline distT="0" distB="0" distL="0" distR="0" wp14:anchorId="4E21C84C" wp14:editId="010DF6D6">
            <wp:extent cx="4914900" cy="41052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410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6BAB" w:rsidRPr="00D7283D" w:rsidRDefault="009B6BAB" w:rsidP="00A8451D">
      <w:pPr>
        <w:spacing w:after="0" w:line="480" w:lineRule="auto"/>
        <w:rPr>
          <w:rFonts w:ascii="Arial" w:hAnsi="Arial" w:cs="Arial"/>
          <w:sz w:val="24"/>
          <w:szCs w:val="24"/>
          <w:lang w:val="en-US"/>
        </w:rPr>
      </w:pPr>
      <w:r w:rsidRPr="00D7283D">
        <w:rPr>
          <w:rFonts w:ascii="Arial" w:hAnsi="Arial" w:cs="Arial"/>
          <w:sz w:val="24"/>
          <w:szCs w:val="24"/>
          <w:lang w:val="en-US"/>
        </w:rPr>
        <w:br w:type="page"/>
      </w:r>
    </w:p>
    <w:p w:rsidR="001470D3" w:rsidRPr="00D7283D" w:rsidRDefault="00A8451D" w:rsidP="00A8451D">
      <w:pPr>
        <w:spacing w:after="0" w:line="480" w:lineRule="auto"/>
        <w:rPr>
          <w:rFonts w:ascii="Arial" w:hAnsi="Arial" w:cs="Arial"/>
          <w:sz w:val="24"/>
          <w:szCs w:val="24"/>
          <w:lang w:val="en-US"/>
        </w:rPr>
      </w:pPr>
      <w:r w:rsidRPr="00D7283D">
        <w:rPr>
          <w:rFonts w:ascii="Arial" w:hAnsi="Arial" w:cs="Arial"/>
          <w:b/>
          <w:sz w:val="24"/>
          <w:szCs w:val="24"/>
          <w:lang w:val="en-US"/>
        </w:rPr>
        <w:lastRenderedPageBreak/>
        <w:t xml:space="preserve">Figure </w:t>
      </w:r>
      <w:r w:rsidR="004D7205" w:rsidRPr="00D7283D">
        <w:rPr>
          <w:rFonts w:ascii="Arial" w:hAnsi="Arial" w:cs="Arial"/>
          <w:b/>
          <w:sz w:val="24"/>
          <w:szCs w:val="24"/>
          <w:lang w:val="en-US"/>
        </w:rPr>
        <w:t>5</w:t>
      </w:r>
      <w:r w:rsidRPr="00D7283D">
        <w:rPr>
          <w:rFonts w:ascii="Arial" w:hAnsi="Arial" w:cs="Arial"/>
          <w:b/>
          <w:sz w:val="24"/>
          <w:szCs w:val="24"/>
          <w:lang w:val="en-US"/>
        </w:rPr>
        <w:t>S.</w:t>
      </w:r>
      <w:r w:rsidRPr="00D7283D">
        <w:rPr>
          <w:rFonts w:ascii="Arial" w:hAnsi="Arial" w:cs="Arial"/>
          <w:sz w:val="24"/>
          <w:szCs w:val="24"/>
          <w:lang w:val="en-US"/>
        </w:rPr>
        <w:t xml:space="preserve"> ALP assays are among the most stable assays across laboratories and manufacturers. The figure here shows several moderate shifts of the alkaline phosphatase values, first the values drop from ~73U/L to ~68 U/L, second they go up to ~76 U/L, third they fall to ~70 U/L and fourth return to ~73U/L. The hypo flagging rate is very low, as mostly is the case. The hyper flagging rate varies concordantly with the analytical shifts between ~3 % to ~5%. Note, the Percentiler limit is 5 U/L (= 6.8%; “desirable” = 6.7%) and the Flagger limit is 30% of the long-term </w:t>
      </w:r>
      <w:r w:rsidR="00D7283D" w:rsidRPr="00D7283D">
        <w:rPr>
          <w:rFonts w:ascii="Arial" w:hAnsi="Arial" w:cs="Arial"/>
          <w:sz w:val="24"/>
          <w:szCs w:val="24"/>
          <w:lang w:val="en-US"/>
        </w:rPr>
        <w:t>flagging median observed in the concerned laboratory</w:t>
      </w:r>
      <w:r w:rsidRPr="00D7283D">
        <w:rPr>
          <w:rFonts w:ascii="Arial" w:hAnsi="Arial" w:cs="Arial"/>
          <w:sz w:val="24"/>
          <w:szCs w:val="24"/>
          <w:lang w:val="en-US"/>
        </w:rPr>
        <w:t>.</w:t>
      </w:r>
      <w:r w:rsidR="00877454" w:rsidRPr="00D7283D">
        <w:rPr>
          <w:rFonts w:ascii="Arial" w:hAnsi="Arial" w:cs="Arial"/>
          <w:noProof/>
          <w:sz w:val="24"/>
          <w:szCs w:val="24"/>
          <w:lang w:eastAsia="nl-BE"/>
        </w:rPr>
        <w:drawing>
          <wp:inline distT="0" distB="0" distL="0" distR="0" wp14:anchorId="0FC32073" wp14:editId="4BC091CD">
            <wp:extent cx="4914000" cy="4104000"/>
            <wp:effectExtent l="0" t="0" r="127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000" cy="41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70D3" w:rsidRPr="00D7283D">
        <w:rPr>
          <w:rFonts w:ascii="Arial" w:hAnsi="Arial" w:cs="Arial"/>
          <w:sz w:val="24"/>
          <w:szCs w:val="24"/>
          <w:lang w:val="en-US"/>
        </w:rPr>
        <w:t xml:space="preserve"> </w:t>
      </w:r>
    </w:p>
    <w:p w:rsidR="00E22EB0" w:rsidRPr="00D7283D" w:rsidRDefault="00E22EB0" w:rsidP="00A8451D">
      <w:pPr>
        <w:spacing w:line="480" w:lineRule="auto"/>
        <w:rPr>
          <w:rFonts w:ascii="Arial" w:hAnsi="Arial" w:cs="Arial"/>
          <w:b/>
          <w:noProof/>
          <w:sz w:val="24"/>
          <w:szCs w:val="24"/>
          <w:lang w:val="en-US" w:eastAsia="nl-BE"/>
        </w:rPr>
      </w:pPr>
      <w:r w:rsidRPr="00D7283D">
        <w:rPr>
          <w:rFonts w:ascii="Arial" w:hAnsi="Arial" w:cs="Arial"/>
          <w:b/>
          <w:noProof/>
          <w:sz w:val="24"/>
          <w:szCs w:val="24"/>
          <w:lang w:val="en-US" w:eastAsia="nl-BE"/>
        </w:rPr>
        <w:br w:type="page"/>
      </w:r>
    </w:p>
    <w:p w:rsidR="00E22EB0" w:rsidRPr="00D7283D" w:rsidRDefault="00A8451D" w:rsidP="00A8451D">
      <w:pPr>
        <w:spacing w:after="0" w:line="480" w:lineRule="auto"/>
        <w:rPr>
          <w:rFonts w:ascii="Arial" w:hAnsi="Arial" w:cs="Arial"/>
          <w:sz w:val="24"/>
          <w:szCs w:val="24"/>
          <w:lang w:val="en-US"/>
        </w:rPr>
      </w:pPr>
      <w:r w:rsidRPr="00D7283D">
        <w:rPr>
          <w:rFonts w:ascii="Arial" w:hAnsi="Arial" w:cs="Arial"/>
          <w:b/>
          <w:sz w:val="24"/>
          <w:szCs w:val="24"/>
          <w:lang w:val="en-US"/>
        </w:rPr>
        <w:lastRenderedPageBreak/>
        <w:t xml:space="preserve">Figure </w:t>
      </w:r>
      <w:r w:rsidR="004D7205" w:rsidRPr="00D7283D">
        <w:rPr>
          <w:rFonts w:ascii="Arial" w:hAnsi="Arial" w:cs="Arial"/>
          <w:b/>
          <w:sz w:val="24"/>
          <w:szCs w:val="24"/>
          <w:lang w:val="en-US"/>
        </w:rPr>
        <w:t>6</w:t>
      </w:r>
      <w:r w:rsidRPr="00D7283D">
        <w:rPr>
          <w:rFonts w:ascii="Arial" w:hAnsi="Arial" w:cs="Arial"/>
          <w:b/>
          <w:sz w:val="24"/>
          <w:szCs w:val="24"/>
          <w:lang w:val="en-US"/>
        </w:rPr>
        <w:t>S.</w:t>
      </w:r>
      <w:r w:rsidRPr="00D7283D">
        <w:rPr>
          <w:rFonts w:ascii="Arial" w:hAnsi="Arial" w:cs="Arial"/>
          <w:sz w:val="24"/>
          <w:szCs w:val="24"/>
          <w:lang w:val="en-US"/>
        </w:rPr>
        <w:t xml:space="preserve"> The figure shows a drift of the ALT values from ~24 U/L to ~18 U/L and a sharp shift to ~30 U/L. The hypo flagging rate increases from ~10% to ~28% and drops to 0%. The hyper flagging rate drops from ~7% to nearly 0% and increases, again, to ~8%. Note, the Percentiler limit is 2 U/L (= 9.5%; “desirable” = 11.5%) and the Flagger limit is 30% of the long-term </w:t>
      </w:r>
      <w:r w:rsidR="00D7283D" w:rsidRPr="00D7283D">
        <w:rPr>
          <w:rFonts w:ascii="Arial" w:hAnsi="Arial" w:cs="Arial"/>
          <w:sz w:val="24"/>
          <w:szCs w:val="24"/>
          <w:lang w:val="en-US"/>
        </w:rPr>
        <w:t xml:space="preserve">flagging median observed </w:t>
      </w:r>
      <w:r w:rsidR="00826205">
        <w:rPr>
          <w:rFonts w:ascii="Arial" w:hAnsi="Arial" w:cs="Arial"/>
          <w:sz w:val="24"/>
          <w:szCs w:val="24"/>
          <w:lang w:val="en-US"/>
        </w:rPr>
        <w:t>in the concerned l</w:t>
      </w:r>
      <w:r w:rsidR="00D7283D" w:rsidRPr="00D7283D">
        <w:rPr>
          <w:rFonts w:ascii="Arial" w:hAnsi="Arial" w:cs="Arial"/>
          <w:sz w:val="24"/>
          <w:szCs w:val="24"/>
          <w:lang w:val="en-US"/>
        </w:rPr>
        <w:t xml:space="preserve">aboratory. </w:t>
      </w:r>
    </w:p>
    <w:p w:rsidR="00E22EB0" w:rsidRPr="00D7283D" w:rsidRDefault="00826205" w:rsidP="00A8451D">
      <w:pPr>
        <w:spacing w:line="480" w:lineRule="auto"/>
        <w:rPr>
          <w:rFonts w:ascii="Arial" w:hAnsi="Arial" w:cs="Arial"/>
          <w:b/>
          <w:noProof/>
          <w:sz w:val="24"/>
          <w:szCs w:val="24"/>
          <w:lang w:val="en-US" w:eastAsia="nl-BE"/>
        </w:rPr>
      </w:pPr>
      <w:r w:rsidRPr="00D7283D">
        <w:rPr>
          <w:rFonts w:ascii="Arial" w:hAnsi="Arial" w:cs="Arial"/>
          <w:noProof/>
          <w:sz w:val="24"/>
          <w:szCs w:val="24"/>
          <w:lang w:eastAsia="nl-BE"/>
        </w:rPr>
        <w:drawing>
          <wp:inline distT="0" distB="0" distL="0" distR="0" wp14:anchorId="7CD7E6F6" wp14:editId="01C46ECC">
            <wp:extent cx="4914000" cy="4104000"/>
            <wp:effectExtent l="0" t="0" r="127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000" cy="41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2EB0" w:rsidRPr="00D7283D">
        <w:rPr>
          <w:rFonts w:ascii="Arial" w:hAnsi="Arial" w:cs="Arial"/>
          <w:b/>
          <w:noProof/>
          <w:sz w:val="24"/>
          <w:szCs w:val="24"/>
          <w:lang w:val="en-US" w:eastAsia="nl-BE"/>
        </w:rPr>
        <w:br w:type="page"/>
      </w:r>
    </w:p>
    <w:p w:rsidR="00A8451D" w:rsidRPr="00D7283D" w:rsidRDefault="00A8451D" w:rsidP="00A8451D">
      <w:pPr>
        <w:spacing w:after="0" w:line="480" w:lineRule="auto"/>
        <w:rPr>
          <w:rFonts w:ascii="Arial" w:hAnsi="Arial" w:cs="Arial"/>
          <w:sz w:val="24"/>
          <w:szCs w:val="24"/>
          <w:lang w:val="en-US"/>
        </w:rPr>
      </w:pPr>
      <w:r w:rsidRPr="00D7283D">
        <w:rPr>
          <w:rFonts w:ascii="Arial" w:hAnsi="Arial" w:cs="Arial"/>
          <w:b/>
          <w:sz w:val="24"/>
          <w:szCs w:val="24"/>
          <w:lang w:val="en-US"/>
        </w:rPr>
        <w:lastRenderedPageBreak/>
        <w:t xml:space="preserve">Figure </w:t>
      </w:r>
      <w:r w:rsidR="004D7205" w:rsidRPr="00D7283D">
        <w:rPr>
          <w:rFonts w:ascii="Arial" w:hAnsi="Arial" w:cs="Arial"/>
          <w:b/>
          <w:sz w:val="24"/>
          <w:szCs w:val="24"/>
          <w:lang w:val="en-US"/>
        </w:rPr>
        <w:t>7</w:t>
      </w:r>
      <w:r w:rsidRPr="00D7283D">
        <w:rPr>
          <w:rFonts w:ascii="Arial" w:hAnsi="Arial" w:cs="Arial"/>
          <w:b/>
          <w:sz w:val="24"/>
          <w:szCs w:val="24"/>
          <w:lang w:val="en-US"/>
        </w:rPr>
        <w:t>S.</w:t>
      </w:r>
      <w:r w:rsidRPr="00D7283D">
        <w:rPr>
          <w:rFonts w:ascii="Arial" w:hAnsi="Arial" w:cs="Arial"/>
          <w:sz w:val="24"/>
          <w:szCs w:val="24"/>
          <w:lang w:val="en-US"/>
        </w:rPr>
        <w:t xml:space="preserve"> The figure shows AST values varying from ~20 U/L to ~24 U/L and back to ~20 U/L. The hypo flagging rate decreases concordantly with the analytical variation from ~13% to ~4% and increases again to ~22%. The hyper flagging rate slightly drops from ~8% to ~6%. Note, the Percentiler limit is 1.5 U/L (= 6.5%; “desirable” = 6.5%) and the Flagger limit is 30% of the long-term </w:t>
      </w:r>
      <w:r w:rsidR="00D7283D" w:rsidRPr="00D7283D">
        <w:rPr>
          <w:rFonts w:ascii="Arial" w:hAnsi="Arial" w:cs="Arial"/>
          <w:sz w:val="24"/>
          <w:szCs w:val="24"/>
          <w:lang w:val="en-US"/>
        </w:rPr>
        <w:t>flagging median observed in the concerned laboratory</w:t>
      </w:r>
      <w:r w:rsidRPr="00D7283D">
        <w:rPr>
          <w:rFonts w:ascii="Arial" w:hAnsi="Arial" w:cs="Arial"/>
          <w:sz w:val="24"/>
          <w:szCs w:val="24"/>
          <w:lang w:val="en-US"/>
        </w:rPr>
        <w:t>.</w:t>
      </w:r>
    </w:p>
    <w:p w:rsidR="00E22EB0" w:rsidRPr="00D7283D" w:rsidRDefault="00E22EB0" w:rsidP="00A8451D">
      <w:pPr>
        <w:spacing w:after="0" w:line="480" w:lineRule="auto"/>
        <w:rPr>
          <w:rFonts w:ascii="Arial" w:hAnsi="Arial" w:cs="Arial"/>
          <w:sz w:val="24"/>
          <w:szCs w:val="24"/>
          <w:lang w:val="en-US"/>
        </w:rPr>
      </w:pPr>
      <w:r w:rsidRPr="00D7283D">
        <w:rPr>
          <w:rFonts w:ascii="Arial" w:hAnsi="Arial" w:cs="Arial"/>
          <w:noProof/>
          <w:sz w:val="24"/>
          <w:szCs w:val="24"/>
          <w:lang w:eastAsia="nl-BE"/>
        </w:rPr>
        <w:drawing>
          <wp:inline distT="0" distB="0" distL="0" distR="0" wp14:anchorId="6ECA64EA" wp14:editId="658E5061">
            <wp:extent cx="4914000" cy="4104000"/>
            <wp:effectExtent l="0" t="0" r="127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000" cy="41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2EB0" w:rsidRPr="00D7283D" w:rsidRDefault="00E22EB0" w:rsidP="00A8451D">
      <w:pPr>
        <w:spacing w:line="480" w:lineRule="auto"/>
        <w:rPr>
          <w:rFonts w:ascii="Arial" w:hAnsi="Arial" w:cs="Arial"/>
          <w:b/>
          <w:sz w:val="24"/>
          <w:szCs w:val="24"/>
          <w:lang w:val="en-US"/>
        </w:rPr>
      </w:pPr>
      <w:r w:rsidRPr="00D7283D">
        <w:rPr>
          <w:rFonts w:ascii="Arial" w:hAnsi="Arial" w:cs="Arial"/>
          <w:b/>
          <w:sz w:val="24"/>
          <w:szCs w:val="24"/>
          <w:lang w:val="en-US"/>
        </w:rPr>
        <w:br w:type="page"/>
      </w:r>
    </w:p>
    <w:p w:rsidR="00A8451D" w:rsidRPr="00D7283D" w:rsidRDefault="00A8451D" w:rsidP="00A8451D">
      <w:pPr>
        <w:spacing w:after="0" w:line="480" w:lineRule="auto"/>
        <w:rPr>
          <w:rFonts w:ascii="Arial" w:hAnsi="Arial" w:cs="Arial"/>
          <w:sz w:val="24"/>
          <w:szCs w:val="24"/>
          <w:lang w:val="en-US"/>
        </w:rPr>
      </w:pPr>
      <w:r w:rsidRPr="00D7283D">
        <w:rPr>
          <w:rFonts w:ascii="Arial" w:hAnsi="Arial" w:cs="Arial"/>
          <w:b/>
          <w:sz w:val="24"/>
          <w:szCs w:val="24"/>
          <w:lang w:val="en-US"/>
        </w:rPr>
        <w:lastRenderedPageBreak/>
        <w:t xml:space="preserve">Figure </w:t>
      </w:r>
      <w:r w:rsidR="004D7205" w:rsidRPr="00D7283D">
        <w:rPr>
          <w:rFonts w:ascii="Arial" w:hAnsi="Arial" w:cs="Arial"/>
          <w:b/>
          <w:sz w:val="24"/>
          <w:szCs w:val="24"/>
          <w:lang w:val="en-US"/>
        </w:rPr>
        <w:t>8</w:t>
      </w:r>
      <w:r w:rsidRPr="00D7283D">
        <w:rPr>
          <w:rFonts w:ascii="Arial" w:hAnsi="Arial" w:cs="Arial"/>
          <w:b/>
          <w:sz w:val="24"/>
          <w:szCs w:val="24"/>
          <w:lang w:val="en-US"/>
        </w:rPr>
        <w:t>S.</w:t>
      </w:r>
      <w:r w:rsidRPr="00D7283D">
        <w:rPr>
          <w:rFonts w:ascii="Arial" w:hAnsi="Arial" w:cs="Arial"/>
          <w:sz w:val="24"/>
          <w:szCs w:val="24"/>
          <w:lang w:val="en-US"/>
        </w:rPr>
        <w:t xml:space="preserve"> The total-bilirubin assay is among the most stable assays across manufacturers and laboratories; typically, the limits are never violated. The figure shows total bilirubin values shifting from ~6.8 µ</w:t>
      </w:r>
      <w:proofErr w:type="spellStart"/>
      <w:r w:rsidRPr="00D7283D">
        <w:rPr>
          <w:rFonts w:ascii="Arial" w:hAnsi="Arial" w:cs="Arial"/>
          <w:sz w:val="24"/>
          <w:szCs w:val="24"/>
          <w:lang w:val="en-US"/>
        </w:rPr>
        <w:t>mol</w:t>
      </w:r>
      <w:proofErr w:type="spellEnd"/>
      <w:r w:rsidRPr="00D7283D">
        <w:rPr>
          <w:rFonts w:ascii="Arial" w:hAnsi="Arial" w:cs="Arial"/>
          <w:sz w:val="24"/>
          <w:szCs w:val="24"/>
          <w:lang w:val="en-US"/>
        </w:rPr>
        <w:t>/L up to ~7.5 µ</w:t>
      </w:r>
      <w:proofErr w:type="spellStart"/>
      <w:r w:rsidRPr="00D7283D">
        <w:rPr>
          <w:rFonts w:ascii="Arial" w:hAnsi="Arial" w:cs="Arial"/>
          <w:sz w:val="24"/>
          <w:szCs w:val="24"/>
          <w:lang w:val="en-US"/>
        </w:rPr>
        <w:t>mol</w:t>
      </w:r>
      <w:proofErr w:type="spellEnd"/>
      <w:r w:rsidRPr="00D7283D">
        <w:rPr>
          <w:rFonts w:ascii="Arial" w:hAnsi="Arial" w:cs="Arial"/>
          <w:sz w:val="24"/>
          <w:szCs w:val="24"/>
          <w:lang w:val="en-US"/>
        </w:rPr>
        <w:t>/L; then they decrease to ~7.0 µ</w:t>
      </w:r>
      <w:proofErr w:type="spellStart"/>
      <w:r w:rsidRPr="00D7283D">
        <w:rPr>
          <w:rFonts w:ascii="Arial" w:hAnsi="Arial" w:cs="Arial"/>
          <w:sz w:val="24"/>
          <w:szCs w:val="24"/>
          <w:lang w:val="en-US"/>
        </w:rPr>
        <w:t>mol</w:t>
      </w:r>
      <w:proofErr w:type="spellEnd"/>
      <w:r w:rsidRPr="00D7283D">
        <w:rPr>
          <w:rFonts w:ascii="Arial" w:hAnsi="Arial" w:cs="Arial"/>
          <w:sz w:val="24"/>
          <w:szCs w:val="24"/>
          <w:lang w:val="en-US"/>
        </w:rPr>
        <w:t>/L followed by an increase to ~7.6 µ</w:t>
      </w:r>
      <w:proofErr w:type="spellStart"/>
      <w:r w:rsidRPr="00D7283D">
        <w:rPr>
          <w:rFonts w:ascii="Arial" w:hAnsi="Arial" w:cs="Arial"/>
          <w:sz w:val="24"/>
          <w:szCs w:val="24"/>
          <w:lang w:val="en-US"/>
        </w:rPr>
        <w:t>mol</w:t>
      </w:r>
      <w:proofErr w:type="spellEnd"/>
      <w:r w:rsidRPr="00D7283D">
        <w:rPr>
          <w:rFonts w:ascii="Arial" w:hAnsi="Arial" w:cs="Arial"/>
          <w:sz w:val="24"/>
          <w:szCs w:val="24"/>
          <w:lang w:val="en-US"/>
        </w:rPr>
        <w:t>/L. The hyper flagging rate is concordantly affected by both analytical shift as it goes from ~2.5% up to nearly 4% and comes back to ~3%. As expected, the hypo flagging rate is almost zero %. Note, the Percentiler limit is 1 µ</w:t>
      </w:r>
      <w:proofErr w:type="spellStart"/>
      <w:r w:rsidRPr="00D7283D">
        <w:rPr>
          <w:rFonts w:ascii="Arial" w:hAnsi="Arial" w:cs="Arial"/>
          <w:sz w:val="24"/>
          <w:szCs w:val="24"/>
          <w:lang w:val="en-US"/>
        </w:rPr>
        <w:t>mol</w:t>
      </w:r>
      <w:proofErr w:type="spellEnd"/>
      <w:r w:rsidRPr="00D7283D">
        <w:rPr>
          <w:rFonts w:ascii="Arial" w:hAnsi="Arial" w:cs="Arial"/>
          <w:sz w:val="24"/>
          <w:szCs w:val="24"/>
          <w:lang w:val="en-US"/>
        </w:rPr>
        <w:t xml:space="preserve">/L (= 10%; “desirable” = 9.0%) and the Flagger limit is 30% of the long-term </w:t>
      </w:r>
      <w:r w:rsidR="00D7283D" w:rsidRPr="00D7283D">
        <w:rPr>
          <w:rFonts w:ascii="Arial" w:hAnsi="Arial" w:cs="Arial"/>
          <w:sz w:val="24"/>
          <w:szCs w:val="24"/>
          <w:lang w:val="en-US"/>
        </w:rPr>
        <w:t>flagging median observed in the concerned laboratory</w:t>
      </w:r>
      <w:r w:rsidRPr="00D7283D">
        <w:rPr>
          <w:rFonts w:ascii="Arial" w:hAnsi="Arial" w:cs="Arial"/>
          <w:sz w:val="24"/>
          <w:szCs w:val="24"/>
          <w:lang w:val="en-US"/>
        </w:rPr>
        <w:t>.</w:t>
      </w:r>
    </w:p>
    <w:p w:rsidR="00E22EB0" w:rsidRPr="00D7283D" w:rsidRDefault="00E22EB0" w:rsidP="00A8451D">
      <w:pPr>
        <w:spacing w:line="480" w:lineRule="auto"/>
        <w:rPr>
          <w:rFonts w:ascii="Arial" w:hAnsi="Arial" w:cs="Arial"/>
          <w:sz w:val="24"/>
          <w:szCs w:val="24"/>
          <w:lang w:val="en-US"/>
        </w:rPr>
      </w:pPr>
      <w:r w:rsidRPr="00D7283D">
        <w:rPr>
          <w:rFonts w:ascii="Arial" w:hAnsi="Arial" w:cs="Arial"/>
          <w:noProof/>
          <w:sz w:val="24"/>
          <w:szCs w:val="24"/>
          <w:lang w:eastAsia="nl-BE"/>
        </w:rPr>
        <w:drawing>
          <wp:inline distT="0" distB="0" distL="0" distR="0" wp14:anchorId="1FAE7E52" wp14:editId="0430C48B">
            <wp:extent cx="4914900" cy="4105275"/>
            <wp:effectExtent l="0" t="0" r="0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410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2EB0" w:rsidRPr="00D7283D" w:rsidRDefault="00E22EB0" w:rsidP="00A8451D">
      <w:pPr>
        <w:spacing w:line="480" w:lineRule="auto"/>
        <w:rPr>
          <w:rFonts w:ascii="Arial" w:hAnsi="Arial" w:cs="Arial"/>
          <w:b/>
          <w:sz w:val="24"/>
          <w:szCs w:val="24"/>
          <w:lang w:val="en-US"/>
        </w:rPr>
      </w:pPr>
      <w:r w:rsidRPr="00D7283D">
        <w:rPr>
          <w:rFonts w:ascii="Arial" w:hAnsi="Arial" w:cs="Arial"/>
          <w:b/>
          <w:sz w:val="24"/>
          <w:szCs w:val="24"/>
          <w:lang w:val="en-US"/>
        </w:rPr>
        <w:br w:type="page"/>
      </w:r>
    </w:p>
    <w:p w:rsidR="00A8451D" w:rsidRPr="00D7283D" w:rsidRDefault="00A8451D" w:rsidP="00A8451D">
      <w:pPr>
        <w:spacing w:after="0" w:line="480" w:lineRule="auto"/>
        <w:rPr>
          <w:rFonts w:ascii="Arial" w:hAnsi="Arial" w:cs="Arial"/>
          <w:sz w:val="24"/>
          <w:szCs w:val="24"/>
          <w:lang w:val="en-US"/>
        </w:rPr>
      </w:pPr>
      <w:r w:rsidRPr="00D7283D">
        <w:rPr>
          <w:rFonts w:ascii="Arial" w:hAnsi="Arial" w:cs="Arial"/>
          <w:b/>
          <w:sz w:val="24"/>
          <w:szCs w:val="24"/>
          <w:lang w:val="en-US"/>
        </w:rPr>
        <w:lastRenderedPageBreak/>
        <w:t xml:space="preserve">Figure </w:t>
      </w:r>
      <w:r w:rsidR="004D7205" w:rsidRPr="00D7283D">
        <w:rPr>
          <w:rFonts w:ascii="Arial" w:hAnsi="Arial" w:cs="Arial"/>
          <w:b/>
          <w:sz w:val="24"/>
          <w:szCs w:val="24"/>
          <w:lang w:val="en-US"/>
        </w:rPr>
        <w:t>9</w:t>
      </w:r>
      <w:r w:rsidRPr="00D7283D">
        <w:rPr>
          <w:rFonts w:ascii="Arial" w:hAnsi="Arial" w:cs="Arial"/>
          <w:b/>
          <w:sz w:val="24"/>
          <w:szCs w:val="24"/>
          <w:lang w:val="en-US"/>
        </w:rPr>
        <w:t>S.</w:t>
      </w:r>
      <w:r w:rsidRPr="00D7283D">
        <w:rPr>
          <w:rFonts w:ascii="Arial" w:hAnsi="Arial" w:cs="Arial"/>
          <w:sz w:val="24"/>
          <w:szCs w:val="24"/>
          <w:lang w:val="en-US"/>
        </w:rPr>
        <w:t xml:space="preserve"> The figure shows moderately varying calcium values, i.e. they first shift upwards from ~2.33 mmol/L to ~2.38 mmol/L then they fall back to 2.33 mmol/L, gradually increase a second time to ~2.42 mmol/L, to finally drop back to 2.30 mmol/L. The hypo flagging rate drops more strongly with the analytical shifts from ~13% to ~ 3%, then increases to ~9%, falls back to 4% to finally increase a second time to ~15%. The hyper flagging rate is very low so that no effects are observed. Note, the Percentiler limit is 0.04 mmol/L (= 1.7%; “desirable” = 0.8%) and the Flagger limit is 70% of the long-term </w:t>
      </w:r>
      <w:r w:rsidR="00D7283D" w:rsidRPr="00D7283D">
        <w:rPr>
          <w:rFonts w:ascii="Arial" w:hAnsi="Arial" w:cs="Arial"/>
          <w:sz w:val="24"/>
          <w:szCs w:val="24"/>
          <w:lang w:val="en-US"/>
        </w:rPr>
        <w:t>flagging median observed in the concerned laboratory</w:t>
      </w:r>
      <w:r w:rsidRPr="00D7283D">
        <w:rPr>
          <w:rFonts w:ascii="Arial" w:hAnsi="Arial" w:cs="Arial"/>
          <w:sz w:val="24"/>
          <w:szCs w:val="24"/>
          <w:lang w:val="en-US"/>
        </w:rPr>
        <w:t>.</w:t>
      </w:r>
    </w:p>
    <w:p w:rsidR="00E22EB0" w:rsidRPr="00D7283D" w:rsidRDefault="00E22EB0" w:rsidP="00A8451D">
      <w:pPr>
        <w:spacing w:after="0" w:line="480" w:lineRule="auto"/>
        <w:rPr>
          <w:rFonts w:ascii="Arial" w:hAnsi="Arial" w:cs="Arial"/>
          <w:sz w:val="24"/>
          <w:szCs w:val="24"/>
          <w:lang w:val="en-US"/>
        </w:rPr>
      </w:pPr>
      <w:r w:rsidRPr="00D7283D">
        <w:rPr>
          <w:rFonts w:ascii="Arial" w:hAnsi="Arial" w:cs="Arial"/>
          <w:noProof/>
          <w:sz w:val="24"/>
          <w:szCs w:val="24"/>
          <w:lang w:eastAsia="nl-BE"/>
        </w:rPr>
        <w:drawing>
          <wp:inline distT="0" distB="0" distL="0" distR="0" wp14:anchorId="5DF0B72D" wp14:editId="76B01967">
            <wp:extent cx="4914000" cy="4104000"/>
            <wp:effectExtent l="0" t="0" r="127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000" cy="41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76B5" w:rsidRPr="00D7283D" w:rsidRDefault="005D76B5" w:rsidP="00A8451D">
      <w:pPr>
        <w:spacing w:line="480" w:lineRule="auto"/>
        <w:rPr>
          <w:rFonts w:ascii="Arial" w:hAnsi="Arial" w:cs="Arial"/>
          <w:b/>
          <w:sz w:val="24"/>
          <w:szCs w:val="24"/>
          <w:lang w:val="en-US"/>
        </w:rPr>
      </w:pPr>
      <w:r w:rsidRPr="00D7283D">
        <w:rPr>
          <w:rFonts w:ascii="Arial" w:hAnsi="Arial" w:cs="Arial"/>
          <w:b/>
          <w:sz w:val="24"/>
          <w:szCs w:val="24"/>
          <w:lang w:val="en-US"/>
        </w:rPr>
        <w:br w:type="page"/>
      </w:r>
    </w:p>
    <w:p w:rsidR="00A8451D" w:rsidRPr="00D7283D" w:rsidRDefault="00A8451D" w:rsidP="00A8451D">
      <w:pPr>
        <w:spacing w:after="0" w:line="480" w:lineRule="auto"/>
        <w:rPr>
          <w:rFonts w:ascii="Arial" w:hAnsi="Arial" w:cs="Arial"/>
          <w:sz w:val="24"/>
          <w:szCs w:val="24"/>
          <w:lang w:val="en-US"/>
        </w:rPr>
      </w:pPr>
      <w:r w:rsidRPr="00D7283D">
        <w:rPr>
          <w:rFonts w:ascii="Arial" w:hAnsi="Arial" w:cs="Arial"/>
          <w:b/>
          <w:sz w:val="24"/>
          <w:szCs w:val="24"/>
          <w:lang w:val="en-US"/>
        </w:rPr>
        <w:lastRenderedPageBreak/>
        <w:t xml:space="preserve">Figure </w:t>
      </w:r>
      <w:r w:rsidR="004D7205" w:rsidRPr="00D7283D">
        <w:rPr>
          <w:rFonts w:ascii="Arial" w:hAnsi="Arial" w:cs="Arial"/>
          <w:b/>
          <w:sz w:val="24"/>
          <w:szCs w:val="24"/>
          <w:lang w:val="en-US"/>
        </w:rPr>
        <w:t>10</w:t>
      </w:r>
      <w:r w:rsidRPr="00D7283D">
        <w:rPr>
          <w:rFonts w:ascii="Arial" w:hAnsi="Arial" w:cs="Arial"/>
          <w:b/>
          <w:sz w:val="24"/>
          <w:szCs w:val="24"/>
          <w:lang w:val="en-US"/>
        </w:rPr>
        <w:t>S.</w:t>
      </w:r>
      <w:r w:rsidRPr="00D7283D">
        <w:rPr>
          <w:rFonts w:ascii="Arial" w:hAnsi="Arial" w:cs="Arial"/>
          <w:sz w:val="24"/>
          <w:szCs w:val="24"/>
          <w:lang w:val="en-US"/>
        </w:rPr>
        <w:t xml:space="preserve"> The figure shows 2 shifts in the chloride values, i.e., from ~ 103 mmol/L to ~100.5 mmol/L, and to ~99 mmol/L. The hypo flagging rate is most influenced by both analytical shifts as it increases from ~5% to ~21%. The hyper flagging rate decreases by the first downward shift from ~2% to nearly 0%. Note, the Percentiler limit is 1 mmol/L (= 1.0%; “desirable” = 0.5%) and the Flagger limit is 50% of the long-term </w:t>
      </w:r>
      <w:r w:rsidR="00D7283D" w:rsidRPr="00D7283D">
        <w:rPr>
          <w:rFonts w:ascii="Arial" w:hAnsi="Arial" w:cs="Arial"/>
          <w:sz w:val="24"/>
          <w:szCs w:val="24"/>
          <w:lang w:val="en-US"/>
        </w:rPr>
        <w:t>flagging median observed in the concerned laboratory</w:t>
      </w:r>
      <w:r w:rsidRPr="00D7283D">
        <w:rPr>
          <w:rFonts w:ascii="Arial" w:hAnsi="Arial" w:cs="Arial"/>
          <w:sz w:val="24"/>
          <w:szCs w:val="24"/>
          <w:lang w:val="en-US"/>
        </w:rPr>
        <w:t>.</w:t>
      </w:r>
    </w:p>
    <w:p w:rsidR="005753AF" w:rsidRPr="00D7283D" w:rsidRDefault="00FE35DD" w:rsidP="00A8451D">
      <w:pPr>
        <w:spacing w:after="0" w:line="480" w:lineRule="auto"/>
        <w:rPr>
          <w:rFonts w:ascii="Arial" w:hAnsi="Arial" w:cs="Arial"/>
          <w:sz w:val="24"/>
          <w:szCs w:val="24"/>
          <w:lang w:val="en-US"/>
        </w:rPr>
      </w:pPr>
      <w:r w:rsidRPr="00D7283D">
        <w:rPr>
          <w:rFonts w:ascii="Arial" w:hAnsi="Arial" w:cs="Arial"/>
          <w:noProof/>
          <w:sz w:val="24"/>
          <w:szCs w:val="24"/>
          <w:lang w:eastAsia="nl-BE"/>
        </w:rPr>
        <w:drawing>
          <wp:inline distT="0" distB="0" distL="0" distR="0" wp14:anchorId="5CCB7F60" wp14:editId="05E26291">
            <wp:extent cx="4914900" cy="410527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410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2EB0" w:rsidRPr="00D7283D" w:rsidRDefault="00E22EB0" w:rsidP="00A8451D">
      <w:pPr>
        <w:spacing w:line="480" w:lineRule="auto"/>
        <w:rPr>
          <w:rFonts w:ascii="Arial" w:hAnsi="Arial" w:cs="Arial"/>
          <w:b/>
          <w:sz w:val="24"/>
          <w:szCs w:val="24"/>
          <w:lang w:val="en-US"/>
        </w:rPr>
      </w:pPr>
      <w:r w:rsidRPr="00D7283D">
        <w:rPr>
          <w:rFonts w:ascii="Arial" w:hAnsi="Arial" w:cs="Arial"/>
          <w:b/>
          <w:sz w:val="24"/>
          <w:szCs w:val="24"/>
          <w:lang w:val="en-US"/>
        </w:rPr>
        <w:br w:type="page"/>
      </w:r>
    </w:p>
    <w:p w:rsidR="00A8451D" w:rsidRPr="00D7283D" w:rsidRDefault="00A8451D" w:rsidP="00A8451D">
      <w:pPr>
        <w:spacing w:after="0" w:line="480" w:lineRule="auto"/>
        <w:rPr>
          <w:rFonts w:ascii="Arial" w:hAnsi="Arial" w:cs="Arial"/>
          <w:sz w:val="24"/>
          <w:szCs w:val="24"/>
          <w:lang w:val="en-US"/>
        </w:rPr>
      </w:pPr>
      <w:r w:rsidRPr="00D7283D">
        <w:rPr>
          <w:rFonts w:ascii="Arial" w:hAnsi="Arial" w:cs="Arial"/>
          <w:b/>
          <w:sz w:val="24"/>
          <w:szCs w:val="24"/>
          <w:lang w:val="en-US"/>
        </w:rPr>
        <w:lastRenderedPageBreak/>
        <w:t xml:space="preserve">Figure </w:t>
      </w:r>
      <w:r w:rsidR="004D7205" w:rsidRPr="00D7283D">
        <w:rPr>
          <w:rFonts w:ascii="Arial" w:hAnsi="Arial" w:cs="Arial"/>
          <w:b/>
          <w:sz w:val="24"/>
          <w:szCs w:val="24"/>
          <w:lang w:val="en-US"/>
        </w:rPr>
        <w:t>11</w:t>
      </w:r>
      <w:r w:rsidRPr="00D7283D">
        <w:rPr>
          <w:rFonts w:ascii="Arial" w:hAnsi="Arial" w:cs="Arial"/>
          <w:b/>
          <w:sz w:val="24"/>
          <w:szCs w:val="24"/>
          <w:lang w:val="en-US"/>
        </w:rPr>
        <w:t>S.</w:t>
      </w:r>
      <w:r w:rsidRPr="00D7283D">
        <w:rPr>
          <w:rFonts w:ascii="Arial" w:hAnsi="Arial" w:cs="Arial"/>
          <w:sz w:val="24"/>
          <w:szCs w:val="24"/>
          <w:lang w:val="en-US"/>
        </w:rPr>
        <w:t xml:space="preserve"> The figure shows a major shift in total cholesterol values from ~4.7 mmol/L to ~4.4 mmol/L. The hypo flagging rate is nearly unaffected and in the order of ~1%, while the hyper flagging rate decreases from ~36% to nearly 23%. Note, the Percentiler limit is 0.2 mmol/L (= 3.8%; “desirable” = 4.1%) and the Flagger limit is 20% of the long-term </w:t>
      </w:r>
      <w:r w:rsidR="00D7283D" w:rsidRPr="00D7283D">
        <w:rPr>
          <w:rFonts w:ascii="Arial" w:hAnsi="Arial" w:cs="Arial"/>
          <w:sz w:val="24"/>
          <w:szCs w:val="24"/>
          <w:lang w:val="en-US"/>
        </w:rPr>
        <w:t>flagging median observed in the concerned laboratory</w:t>
      </w:r>
      <w:r w:rsidRPr="00D7283D">
        <w:rPr>
          <w:rFonts w:ascii="Arial" w:hAnsi="Arial" w:cs="Arial"/>
          <w:sz w:val="24"/>
          <w:szCs w:val="24"/>
          <w:lang w:val="en-US"/>
        </w:rPr>
        <w:t>.</w:t>
      </w:r>
    </w:p>
    <w:p w:rsidR="00E22EB0" w:rsidRPr="00D7283D" w:rsidRDefault="00E22EB0" w:rsidP="00A8451D">
      <w:pPr>
        <w:spacing w:line="480" w:lineRule="auto"/>
        <w:rPr>
          <w:rFonts w:ascii="Arial" w:hAnsi="Arial" w:cs="Arial"/>
          <w:sz w:val="24"/>
          <w:szCs w:val="24"/>
          <w:lang w:val="en-US"/>
        </w:rPr>
      </w:pPr>
      <w:r w:rsidRPr="00D7283D">
        <w:rPr>
          <w:rFonts w:ascii="Arial" w:hAnsi="Arial" w:cs="Arial"/>
          <w:noProof/>
          <w:sz w:val="24"/>
          <w:szCs w:val="24"/>
          <w:lang w:eastAsia="nl-BE"/>
        </w:rPr>
        <w:drawing>
          <wp:inline distT="0" distB="0" distL="0" distR="0" wp14:anchorId="58EBFC3D" wp14:editId="70388666">
            <wp:extent cx="4914000" cy="4104000"/>
            <wp:effectExtent l="0" t="0" r="127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000" cy="41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70D5" w:rsidRPr="00D7283D" w:rsidRDefault="00FE70D5" w:rsidP="00A8451D">
      <w:pPr>
        <w:spacing w:line="480" w:lineRule="auto"/>
        <w:rPr>
          <w:rFonts w:ascii="Arial" w:hAnsi="Arial" w:cs="Arial"/>
          <w:sz w:val="24"/>
          <w:szCs w:val="24"/>
          <w:lang w:val="en-US"/>
        </w:rPr>
      </w:pPr>
      <w:r w:rsidRPr="00D7283D">
        <w:rPr>
          <w:rFonts w:ascii="Arial" w:hAnsi="Arial" w:cs="Arial"/>
          <w:sz w:val="24"/>
          <w:szCs w:val="24"/>
          <w:lang w:val="en-US"/>
        </w:rPr>
        <w:br w:type="page"/>
      </w:r>
    </w:p>
    <w:p w:rsidR="00A8451D" w:rsidRPr="00D7283D" w:rsidRDefault="00A8451D" w:rsidP="00A8451D">
      <w:pPr>
        <w:spacing w:after="0" w:line="480" w:lineRule="auto"/>
        <w:rPr>
          <w:rFonts w:ascii="Arial" w:hAnsi="Arial" w:cs="Arial"/>
          <w:sz w:val="24"/>
          <w:szCs w:val="24"/>
          <w:lang w:val="en-US"/>
        </w:rPr>
      </w:pPr>
      <w:r w:rsidRPr="00D7283D">
        <w:rPr>
          <w:rFonts w:ascii="Arial" w:hAnsi="Arial" w:cs="Arial"/>
          <w:b/>
          <w:sz w:val="24"/>
          <w:szCs w:val="24"/>
          <w:lang w:val="en-US"/>
        </w:rPr>
        <w:lastRenderedPageBreak/>
        <w:t>Figure 1</w:t>
      </w:r>
      <w:r w:rsidR="004D7205" w:rsidRPr="00D7283D">
        <w:rPr>
          <w:rFonts w:ascii="Arial" w:hAnsi="Arial" w:cs="Arial"/>
          <w:b/>
          <w:sz w:val="24"/>
          <w:szCs w:val="24"/>
          <w:lang w:val="en-US"/>
        </w:rPr>
        <w:t>2</w:t>
      </w:r>
      <w:r w:rsidRPr="00D7283D">
        <w:rPr>
          <w:rFonts w:ascii="Arial" w:hAnsi="Arial" w:cs="Arial"/>
          <w:b/>
          <w:sz w:val="24"/>
          <w:szCs w:val="24"/>
          <w:lang w:val="en-US"/>
        </w:rPr>
        <w:t>S.</w:t>
      </w:r>
      <w:r w:rsidRPr="00D7283D">
        <w:rPr>
          <w:rFonts w:ascii="Arial" w:hAnsi="Arial" w:cs="Arial"/>
          <w:sz w:val="24"/>
          <w:szCs w:val="24"/>
          <w:lang w:val="en-US"/>
        </w:rPr>
        <w:t xml:space="preserve"> The figure shows 4 major shifts in the CRP values, i.e., from ~7.0 mg/L to ~ 9.9 mg/L, then  down to ~5.8 mg/L, up to ~9.5 mg/Land down to ~5 mg/L. The hyper flagging rate is influenced by the analytical shifts as it first increases from ~35% to ~48%, then drops to ~28% to increase again to ~35-45%, and then decreases to ~15-20%. The hypo flagging rate is and remains zero as expected. Note, the Percentiler limit is 0.25 mg/L (= 9.6%; “desirable” = 21.8%) and the Flagger limit is 30% of the long-term </w:t>
      </w:r>
      <w:r w:rsidR="00D7283D" w:rsidRPr="00D7283D">
        <w:rPr>
          <w:rFonts w:ascii="Arial" w:hAnsi="Arial" w:cs="Arial"/>
          <w:sz w:val="24"/>
          <w:szCs w:val="24"/>
          <w:lang w:val="en-US"/>
        </w:rPr>
        <w:t>flagging median observed in the concerned laboratory</w:t>
      </w:r>
      <w:r w:rsidRPr="00D7283D">
        <w:rPr>
          <w:rFonts w:ascii="Arial" w:hAnsi="Arial" w:cs="Arial"/>
          <w:sz w:val="24"/>
          <w:szCs w:val="24"/>
          <w:lang w:val="en-US"/>
        </w:rPr>
        <w:t>.</w:t>
      </w:r>
    </w:p>
    <w:p w:rsidR="00FE70D5" w:rsidRPr="00D7283D" w:rsidRDefault="00FE70D5" w:rsidP="00A8451D">
      <w:pPr>
        <w:spacing w:line="480" w:lineRule="auto"/>
        <w:rPr>
          <w:rFonts w:ascii="Arial" w:hAnsi="Arial" w:cs="Arial"/>
          <w:sz w:val="24"/>
          <w:szCs w:val="24"/>
          <w:lang w:val="en-US"/>
        </w:rPr>
      </w:pPr>
      <w:r w:rsidRPr="00D7283D">
        <w:rPr>
          <w:rFonts w:ascii="Arial" w:hAnsi="Arial" w:cs="Arial"/>
          <w:noProof/>
          <w:sz w:val="24"/>
          <w:szCs w:val="24"/>
          <w:lang w:eastAsia="nl-BE"/>
        </w:rPr>
        <w:drawing>
          <wp:inline distT="0" distB="0" distL="0" distR="0" wp14:anchorId="4388F9E1" wp14:editId="78E70C1E">
            <wp:extent cx="4914900" cy="41052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410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03AF" w:rsidRPr="00D7283D" w:rsidRDefault="000D03AF" w:rsidP="00A8451D">
      <w:pPr>
        <w:spacing w:line="480" w:lineRule="auto"/>
        <w:rPr>
          <w:rFonts w:ascii="Arial" w:hAnsi="Arial" w:cs="Arial"/>
          <w:sz w:val="24"/>
          <w:szCs w:val="24"/>
          <w:lang w:val="en-US"/>
        </w:rPr>
      </w:pPr>
      <w:r w:rsidRPr="00D7283D">
        <w:rPr>
          <w:rFonts w:ascii="Arial" w:hAnsi="Arial" w:cs="Arial"/>
          <w:sz w:val="24"/>
          <w:szCs w:val="24"/>
          <w:lang w:val="en-US"/>
        </w:rPr>
        <w:br w:type="page"/>
      </w:r>
    </w:p>
    <w:p w:rsidR="00A8451D" w:rsidRPr="00D7283D" w:rsidRDefault="00A8451D" w:rsidP="00A8451D">
      <w:pPr>
        <w:spacing w:after="0" w:line="480" w:lineRule="auto"/>
        <w:rPr>
          <w:rFonts w:ascii="Arial" w:hAnsi="Arial" w:cs="Arial"/>
          <w:sz w:val="24"/>
          <w:szCs w:val="24"/>
          <w:lang w:val="en-US"/>
        </w:rPr>
      </w:pPr>
      <w:r w:rsidRPr="00D7283D">
        <w:rPr>
          <w:rFonts w:ascii="Arial" w:hAnsi="Arial" w:cs="Arial"/>
          <w:b/>
          <w:sz w:val="24"/>
          <w:szCs w:val="24"/>
          <w:lang w:val="en-US"/>
        </w:rPr>
        <w:lastRenderedPageBreak/>
        <w:t>Figure 1</w:t>
      </w:r>
      <w:r w:rsidR="004D7205" w:rsidRPr="00D7283D">
        <w:rPr>
          <w:rFonts w:ascii="Arial" w:hAnsi="Arial" w:cs="Arial"/>
          <w:b/>
          <w:sz w:val="24"/>
          <w:szCs w:val="24"/>
          <w:lang w:val="en-US"/>
        </w:rPr>
        <w:t>3</w:t>
      </w:r>
      <w:r w:rsidRPr="00D7283D">
        <w:rPr>
          <w:rFonts w:ascii="Arial" w:hAnsi="Arial" w:cs="Arial"/>
          <w:b/>
          <w:sz w:val="24"/>
          <w:szCs w:val="24"/>
          <w:lang w:val="en-US"/>
        </w:rPr>
        <w:t>S.</w:t>
      </w:r>
      <w:r w:rsidRPr="00D7283D">
        <w:rPr>
          <w:rFonts w:ascii="Arial" w:hAnsi="Arial" w:cs="Arial"/>
          <w:sz w:val="24"/>
          <w:szCs w:val="24"/>
          <w:lang w:val="en-US"/>
        </w:rPr>
        <w:t xml:space="preserve"> The figure shows drifting creatinine values from ~84 µ</w:t>
      </w:r>
      <w:proofErr w:type="spellStart"/>
      <w:r w:rsidRPr="00D7283D">
        <w:rPr>
          <w:rFonts w:ascii="Arial" w:hAnsi="Arial" w:cs="Arial"/>
          <w:sz w:val="24"/>
          <w:szCs w:val="24"/>
          <w:lang w:val="en-US"/>
        </w:rPr>
        <w:t>mol</w:t>
      </w:r>
      <w:proofErr w:type="spellEnd"/>
      <w:r w:rsidRPr="00D7283D">
        <w:rPr>
          <w:rFonts w:ascii="Arial" w:hAnsi="Arial" w:cs="Arial"/>
          <w:sz w:val="24"/>
          <w:szCs w:val="24"/>
          <w:lang w:val="en-US"/>
        </w:rPr>
        <w:t>/L down to ~74 µ</w:t>
      </w:r>
      <w:proofErr w:type="spellStart"/>
      <w:r w:rsidRPr="00D7283D">
        <w:rPr>
          <w:rFonts w:ascii="Arial" w:hAnsi="Arial" w:cs="Arial"/>
          <w:sz w:val="24"/>
          <w:szCs w:val="24"/>
          <w:lang w:val="en-US"/>
        </w:rPr>
        <w:t>mol</w:t>
      </w:r>
      <w:proofErr w:type="spellEnd"/>
      <w:r w:rsidRPr="00D7283D">
        <w:rPr>
          <w:rFonts w:ascii="Arial" w:hAnsi="Arial" w:cs="Arial"/>
          <w:sz w:val="24"/>
          <w:szCs w:val="24"/>
          <w:lang w:val="en-US"/>
        </w:rPr>
        <w:t>/L, followed by a shift to~78 µ</w:t>
      </w:r>
      <w:proofErr w:type="spellStart"/>
      <w:r w:rsidRPr="00D7283D">
        <w:rPr>
          <w:rFonts w:ascii="Arial" w:hAnsi="Arial" w:cs="Arial"/>
          <w:sz w:val="24"/>
          <w:szCs w:val="24"/>
          <w:lang w:val="en-US"/>
        </w:rPr>
        <w:t>mol</w:t>
      </w:r>
      <w:proofErr w:type="spellEnd"/>
      <w:r w:rsidRPr="00D7283D">
        <w:rPr>
          <w:rFonts w:ascii="Arial" w:hAnsi="Arial" w:cs="Arial"/>
          <w:sz w:val="24"/>
          <w:szCs w:val="24"/>
          <w:lang w:val="en-US"/>
        </w:rPr>
        <w:t>/L. The hypo flagging increases concordantly with the drift from ~3% to ~7.5% to normalize again to ~3%. The hyper flagging rate gradually decreases from ~15% down to nearly 8% and then normalizes to ~11%. Note, the Percentiler limit is 3 µ</w:t>
      </w:r>
      <w:proofErr w:type="spellStart"/>
      <w:r w:rsidRPr="00D7283D">
        <w:rPr>
          <w:rFonts w:ascii="Arial" w:hAnsi="Arial" w:cs="Arial"/>
          <w:sz w:val="24"/>
          <w:szCs w:val="24"/>
          <w:lang w:val="en-US"/>
        </w:rPr>
        <w:t>mol</w:t>
      </w:r>
      <w:proofErr w:type="spellEnd"/>
      <w:r w:rsidRPr="00D7283D">
        <w:rPr>
          <w:rFonts w:ascii="Arial" w:hAnsi="Arial" w:cs="Arial"/>
          <w:sz w:val="24"/>
          <w:szCs w:val="24"/>
          <w:lang w:val="en-US"/>
        </w:rPr>
        <w:t>/L (= 3.9%; “desirable” = 4.0%) and the Flagger limit is 30% of the long-term</w:t>
      </w:r>
      <w:r w:rsidR="00D7283D" w:rsidRPr="00D7283D">
        <w:rPr>
          <w:rFonts w:ascii="Arial" w:hAnsi="Arial" w:cs="Arial"/>
          <w:sz w:val="24"/>
          <w:szCs w:val="24"/>
          <w:lang w:val="en-US"/>
        </w:rPr>
        <w:t xml:space="preserve"> flagging median observed in the concerned laboratory</w:t>
      </w:r>
      <w:r w:rsidRPr="00D7283D">
        <w:rPr>
          <w:rFonts w:ascii="Arial" w:hAnsi="Arial" w:cs="Arial"/>
          <w:sz w:val="24"/>
          <w:szCs w:val="24"/>
          <w:lang w:val="en-US"/>
        </w:rPr>
        <w:t>.</w:t>
      </w:r>
    </w:p>
    <w:p w:rsidR="00A26E6D" w:rsidRPr="00D7283D" w:rsidRDefault="00CB5D2A" w:rsidP="00A8451D">
      <w:pPr>
        <w:spacing w:line="480" w:lineRule="auto"/>
        <w:rPr>
          <w:rFonts w:ascii="Arial" w:hAnsi="Arial" w:cs="Arial"/>
          <w:sz w:val="24"/>
          <w:szCs w:val="24"/>
          <w:lang w:val="en-US"/>
        </w:rPr>
      </w:pPr>
      <w:r w:rsidRPr="00D7283D">
        <w:rPr>
          <w:rFonts w:ascii="Arial" w:hAnsi="Arial" w:cs="Arial"/>
          <w:noProof/>
          <w:sz w:val="24"/>
          <w:szCs w:val="24"/>
          <w:lang w:eastAsia="nl-BE"/>
        </w:rPr>
        <w:drawing>
          <wp:inline distT="0" distB="0" distL="0" distR="0" wp14:anchorId="52C8E3DE" wp14:editId="7FDA96FC">
            <wp:extent cx="4914900" cy="410527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410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2CF4" w:rsidRPr="00D7283D" w:rsidRDefault="001E2CF4" w:rsidP="00A8451D">
      <w:pPr>
        <w:spacing w:line="480" w:lineRule="auto"/>
        <w:rPr>
          <w:rFonts w:ascii="Arial" w:hAnsi="Arial" w:cs="Arial"/>
          <w:sz w:val="24"/>
          <w:szCs w:val="24"/>
          <w:lang w:val="en-US"/>
        </w:rPr>
      </w:pPr>
      <w:r w:rsidRPr="00D7283D">
        <w:rPr>
          <w:rFonts w:ascii="Arial" w:hAnsi="Arial" w:cs="Arial"/>
          <w:sz w:val="24"/>
          <w:szCs w:val="24"/>
          <w:lang w:val="en-US"/>
        </w:rPr>
        <w:br w:type="page"/>
      </w:r>
    </w:p>
    <w:p w:rsidR="00A8451D" w:rsidRPr="00D7283D" w:rsidRDefault="00A8451D" w:rsidP="00A8451D">
      <w:pPr>
        <w:spacing w:after="0" w:line="480" w:lineRule="auto"/>
        <w:rPr>
          <w:rFonts w:ascii="Arial" w:hAnsi="Arial" w:cs="Arial"/>
          <w:sz w:val="24"/>
          <w:szCs w:val="24"/>
          <w:lang w:val="en-US"/>
        </w:rPr>
      </w:pPr>
      <w:r w:rsidRPr="00D7283D">
        <w:rPr>
          <w:rFonts w:ascii="Arial" w:hAnsi="Arial" w:cs="Arial"/>
          <w:b/>
          <w:sz w:val="24"/>
          <w:szCs w:val="24"/>
          <w:lang w:val="en-US"/>
        </w:rPr>
        <w:lastRenderedPageBreak/>
        <w:t>Figure 1</w:t>
      </w:r>
      <w:r w:rsidR="004D7205" w:rsidRPr="00D7283D">
        <w:rPr>
          <w:rFonts w:ascii="Arial" w:hAnsi="Arial" w:cs="Arial"/>
          <w:b/>
          <w:sz w:val="24"/>
          <w:szCs w:val="24"/>
          <w:lang w:val="en-US"/>
        </w:rPr>
        <w:t>4</w:t>
      </w:r>
      <w:r w:rsidRPr="00D7283D">
        <w:rPr>
          <w:rFonts w:ascii="Arial" w:hAnsi="Arial" w:cs="Arial"/>
          <w:b/>
          <w:sz w:val="24"/>
          <w:szCs w:val="24"/>
          <w:lang w:val="en-US"/>
        </w:rPr>
        <w:t>S.</w:t>
      </w:r>
      <w:r w:rsidRPr="00D7283D">
        <w:rPr>
          <w:rFonts w:ascii="Arial" w:hAnsi="Arial" w:cs="Arial"/>
          <w:sz w:val="24"/>
          <w:szCs w:val="24"/>
          <w:lang w:val="en-US"/>
        </w:rPr>
        <w:t xml:space="preserve"> The figure shows FT4 values drifting and shifting from 15.5 </w:t>
      </w:r>
      <w:proofErr w:type="spellStart"/>
      <w:r w:rsidRPr="00D7283D">
        <w:rPr>
          <w:rFonts w:ascii="Arial" w:hAnsi="Arial" w:cs="Arial"/>
          <w:sz w:val="24"/>
          <w:szCs w:val="24"/>
          <w:lang w:val="en-US"/>
        </w:rPr>
        <w:t>pmol</w:t>
      </w:r>
      <w:proofErr w:type="spellEnd"/>
      <w:r w:rsidRPr="00D7283D">
        <w:rPr>
          <w:rFonts w:ascii="Arial" w:hAnsi="Arial" w:cs="Arial"/>
          <w:sz w:val="24"/>
          <w:szCs w:val="24"/>
          <w:lang w:val="en-US"/>
        </w:rPr>
        <w:t xml:space="preserve">/L up to 17 </w:t>
      </w:r>
      <w:proofErr w:type="spellStart"/>
      <w:r w:rsidRPr="00D7283D">
        <w:rPr>
          <w:rFonts w:ascii="Arial" w:hAnsi="Arial" w:cs="Arial"/>
          <w:sz w:val="24"/>
          <w:szCs w:val="24"/>
          <w:lang w:val="en-US"/>
        </w:rPr>
        <w:t>pmol</w:t>
      </w:r>
      <w:proofErr w:type="spellEnd"/>
      <w:r w:rsidRPr="00D7283D">
        <w:rPr>
          <w:rFonts w:ascii="Arial" w:hAnsi="Arial" w:cs="Arial"/>
          <w:sz w:val="24"/>
          <w:szCs w:val="24"/>
          <w:lang w:val="en-US"/>
        </w:rPr>
        <w:t xml:space="preserve">/L. The hypo flagging rates decrease from ~10% to ~0%, while the opposite happens for the hyper flagging rate (increases from ~8% to nearly 16%). Note, the Percentiler limit is 0.5 </w:t>
      </w:r>
      <w:proofErr w:type="spellStart"/>
      <w:r w:rsidRPr="00D7283D">
        <w:rPr>
          <w:rFonts w:ascii="Arial" w:hAnsi="Arial" w:cs="Arial"/>
          <w:sz w:val="24"/>
          <w:szCs w:val="24"/>
          <w:lang w:val="en-US"/>
        </w:rPr>
        <w:t>pmol</w:t>
      </w:r>
      <w:proofErr w:type="spellEnd"/>
      <w:r w:rsidRPr="00D7283D">
        <w:rPr>
          <w:rFonts w:ascii="Arial" w:hAnsi="Arial" w:cs="Arial"/>
          <w:sz w:val="24"/>
          <w:szCs w:val="24"/>
          <w:lang w:val="en-US"/>
        </w:rPr>
        <w:t>/L (= 3.3%; “desirable” = 3.3%) and the Flagger limit is 30% of the long-term</w:t>
      </w:r>
      <w:r w:rsidR="00D7283D" w:rsidRPr="00D7283D">
        <w:rPr>
          <w:rFonts w:ascii="Arial" w:hAnsi="Arial" w:cs="Arial"/>
          <w:sz w:val="24"/>
          <w:szCs w:val="24"/>
          <w:lang w:val="en-US"/>
        </w:rPr>
        <w:t xml:space="preserve"> flagging median observed in the concerned laboratory</w:t>
      </w:r>
      <w:r w:rsidRPr="00D7283D">
        <w:rPr>
          <w:rFonts w:ascii="Arial" w:hAnsi="Arial" w:cs="Arial"/>
          <w:sz w:val="24"/>
          <w:szCs w:val="24"/>
          <w:lang w:val="en-US"/>
        </w:rPr>
        <w:t>.</w:t>
      </w:r>
    </w:p>
    <w:p w:rsidR="001E2CF4" w:rsidRPr="00D7283D" w:rsidRDefault="001E2CF4" w:rsidP="00A8451D">
      <w:pPr>
        <w:spacing w:after="0" w:line="480" w:lineRule="auto"/>
        <w:rPr>
          <w:rFonts w:ascii="Arial" w:hAnsi="Arial" w:cs="Arial"/>
          <w:sz w:val="24"/>
          <w:szCs w:val="24"/>
          <w:lang w:val="en-US"/>
        </w:rPr>
      </w:pPr>
      <w:r w:rsidRPr="00D7283D">
        <w:rPr>
          <w:rFonts w:ascii="Arial" w:hAnsi="Arial" w:cs="Arial"/>
          <w:noProof/>
          <w:sz w:val="24"/>
          <w:szCs w:val="24"/>
          <w:lang w:eastAsia="nl-BE"/>
        </w:rPr>
        <w:drawing>
          <wp:inline distT="0" distB="0" distL="0" distR="0" wp14:anchorId="7FDF2B7E" wp14:editId="2F947AD5">
            <wp:extent cx="4914900" cy="4105275"/>
            <wp:effectExtent l="0" t="0" r="0" b="952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410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61CE" w:rsidRPr="00D7283D" w:rsidRDefault="001A61CE" w:rsidP="00A8451D">
      <w:pPr>
        <w:spacing w:line="480" w:lineRule="auto"/>
        <w:rPr>
          <w:rFonts w:ascii="Arial" w:hAnsi="Arial" w:cs="Arial"/>
          <w:sz w:val="24"/>
          <w:szCs w:val="24"/>
          <w:lang w:val="en-US"/>
        </w:rPr>
      </w:pPr>
      <w:r w:rsidRPr="00D7283D">
        <w:rPr>
          <w:rFonts w:ascii="Arial" w:hAnsi="Arial" w:cs="Arial"/>
          <w:sz w:val="24"/>
          <w:szCs w:val="24"/>
          <w:lang w:val="en-US"/>
        </w:rPr>
        <w:br w:type="page"/>
      </w:r>
    </w:p>
    <w:p w:rsidR="00A8451D" w:rsidRPr="00D7283D" w:rsidRDefault="00A8451D" w:rsidP="00A8451D">
      <w:pPr>
        <w:spacing w:after="0" w:line="480" w:lineRule="auto"/>
        <w:rPr>
          <w:rFonts w:ascii="Arial" w:hAnsi="Arial" w:cs="Arial"/>
          <w:sz w:val="24"/>
          <w:szCs w:val="24"/>
          <w:lang w:val="en-US"/>
        </w:rPr>
      </w:pPr>
      <w:r w:rsidRPr="00D7283D">
        <w:rPr>
          <w:rFonts w:ascii="Arial" w:hAnsi="Arial" w:cs="Arial"/>
          <w:b/>
          <w:sz w:val="24"/>
          <w:szCs w:val="24"/>
          <w:lang w:val="en-US"/>
        </w:rPr>
        <w:lastRenderedPageBreak/>
        <w:t>Figure 1</w:t>
      </w:r>
      <w:r w:rsidR="004D7205" w:rsidRPr="00D7283D">
        <w:rPr>
          <w:rFonts w:ascii="Arial" w:hAnsi="Arial" w:cs="Arial"/>
          <w:b/>
          <w:sz w:val="24"/>
          <w:szCs w:val="24"/>
          <w:lang w:val="en-US"/>
        </w:rPr>
        <w:t>5</w:t>
      </w:r>
      <w:r w:rsidRPr="00D7283D">
        <w:rPr>
          <w:rFonts w:ascii="Arial" w:hAnsi="Arial" w:cs="Arial"/>
          <w:b/>
          <w:sz w:val="24"/>
          <w:szCs w:val="24"/>
          <w:lang w:val="en-US"/>
        </w:rPr>
        <w:t>S.</w:t>
      </w:r>
      <w:r w:rsidRPr="00D7283D">
        <w:rPr>
          <w:rFonts w:ascii="Arial" w:hAnsi="Arial" w:cs="Arial"/>
          <w:sz w:val="24"/>
          <w:szCs w:val="24"/>
          <w:lang w:val="en-US"/>
        </w:rPr>
        <w:t xml:space="preserve"> The figure shows a downward shift in GGT values from ~28 U/L to ~24U/L. The hypo flagging rate increases concordantly with the analytical shift from ~ 3% to ~10%. The hyper flagging rate drops from ~22% to nearly 10%. Note, the Percentiler limit is 2 U/L (= 9.1%; “desirable” = 11.1%) and the Flagger limit is 30% of the long-term</w:t>
      </w:r>
      <w:r w:rsidR="00D7283D" w:rsidRPr="00D7283D">
        <w:rPr>
          <w:rFonts w:ascii="Arial" w:hAnsi="Arial" w:cs="Arial"/>
          <w:sz w:val="24"/>
          <w:szCs w:val="24"/>
          <w:lang w:val="en-US"/>
        </w:rPr>
        <w:t xml:space="preserve"> flagging median observed in the concerned laboratory</w:t>
      </w:r>
      <w:r w:rsidRPr="00D7283D">
        <w:rPr>
          <w:rFonts w:ascii="Arial" w:hAnsi="Arial" w:cs="Arial"/>
          <w:sz w:val="24"/>
          <w:szCs w:val="24"/>
          <w:lang w:val="en-US"/>
        </w:rPr>
        <w:t>.</w:t>
      </w:r>
    </w:p>
    <w:p w:rsidR="001A61CE" w:rsidRPr="00D7283D" w:rsidRDefault="000E6F1A" w:rsidP="00A8451D">
      <w:pPr>
        <w:spacing w:after="0" w:line="480" w:lineRule="auto"/>
        <w:rPr>
          <w:rFonts w:ascii="Arial" w:hAnsi="Arial" w:cs="Arial"/>
          <w:sz w:val="24"/>
          <w:szCs w:val="24"/>
          <w:lang w:val="en-US"/>
        </w:rPr>
      </w:pPr>
      <w:r w:rsidRPr="00D7283D">
        <w:rPr>
          <w:rFonts w:ascii="Arial" w:hAnsi="Arial" w:cs="Arial"/>
          <w:noProof/>
          <w:sz w:val="24"/>
          <w:szCs w:val="24"/>
          <w:lang w:eastAsia="nl-BE"/>
        </w:rPr>
        <w:drawing>
          <wp:inline distT="0" distB="0" distL="0" distR="0" wp14:anchorId="6E39132B" wp14:editId="1EA15800">
            <wp:extent cx="4914900" cy="41052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410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2EB0" w:rsidRPr="00D7283D" w:rsidRDefault="00E22EB0" w:rsidP="00A8451D">
      <w:pPr>
        <w:spacing w:line="480" w:lineRule="auto"/>
        <w:rPr>
          <w:rFonts w:ascii="Arial" w:hAnsi="Arial" w:cs="Arial"/>
          <w:b/>
          <w:sz w:val="24"/>
          <w:szCs w:val="24"/>
          <w:lang w:val="en-US"/>
        </w:rPr>
      </w:pPr>
      <w:r w:rsidRPr="00D7283D">
        <w:rPr>
          <w:rFonts w:ascii="Arial" w:hAnsi="Arial" w:cs="Arial"/>
          <w:b/>
          <w:sz w:val="24"/>
          <w:szCs w:val="24"/>
          <w:lang w:val="en-US"/>
        </w:rPr>
        <w:br w:type="page"/>
      </w:r>
    </w:p>
    <w:p w:rsidR="00A8451D" w:rsidRPr="00D7283D" w:rsidRDefault="00A8451D" w:rsidP="00A8451D">
      <w:pPr>
        <w:spacing w:after="0" w:line="480" w:lineRule="auto"/>
        <w:rPr>
          <w:rFonts w:ascii="Arial" w:hAnsi="Arial" w:cs="Arial"/>
          <w:sz w:val="24"/>
          <w:szCs w:val="24"/>
          <w:lang w:val="en-US"/>
        </w:rPr>
      </w:pPr>
      <w:r w:rsidRPr="00D7283D">
        <w:rPr>
          <w:rFonts w:ascii="Arial" w:hAnsi="Arial" w:cs="Arial"/>
          <w:b/>
          <w:sz w:val="24"/>
          <w:szCs w:val="24"/>
          <w:lang w:val="en-US"/>
        </w:rPr>
        <w:lastRenderedPageBreak/>
        <w:t>Figure 1</w:t>
      </w:r>
      <w:r w:rsidR="004D7205" w:rsidRPr="00D7283D">
        <w:rPr>
          <w:rFonts w:ascii="Arial" w:hAnsi="Arial" w:cs="Arial"/>
          <w:b/>
          <w:sz w:val="24"/>
          <w:szCs w:val="24"/>
          <w:lang w:val="en-US"/>
        </w:rPr>
        <w:t>6</w:t>
      </w:r>
      <w:r w:rsidRPr="00D7283D">
        <w:rPr>
          <w:rFonts w:ascii="Arial" w:hAnsi="Arial" w:cs="Arial"/>
          <w:b/>
          <w:sz w:val="24"/>
          <w:szCs w:val="24"/>
          <w:lang w:val="en-US"/>
        </w:rPr>
        <w:t>S.</w:t>
      </w:r>
      <w:r w:rsidRPr="00D7283D">
        <w:rPr>
          <w:rFonts w:ascii="Arial" w:hAnsi="Arial" w:cs="Arial"/>
          <w:sz w:val="24"/>
          <w:szCs w:val="24"/>
          <w:lang w:val="en-US"/>
        </w:rPr>
        <w:t xml:space="preserve"> Figure 2 shows 3 shifts in glucose values, i.e., a first time from ~5.1 mmol/L to ~5.3 mmol/L, then a shortly lasting shift up to 5.5 mmol/L followed by a return to ~5.4 mmol/L, and finally a third shift up to ~5.6 mmol/L. The hypo flagging rate is little affected and is in the order of 1 to 2%, while the hyper flagging rate mainly increases due to the last upwards shift from ~35% to nearly 55%. Note, the Percentiler limit is 0.15 mmol/L (= 3.1%; “desirable” = 2.3%) and the Flagger limit is 20% of the long-term </w:t>
      </w:r>
      <w:r w:rsidR="00D7283D" w:rsidRPr="00D7283D">
        <w:rPr>
          <w:rFonts w:ascii="Arial" w:hAnsi="Arial" w:cs="Arial"/>
          <w:sz w:val="24"/>
          <w:szCs w:val="24"/>
          <w:lang w:val="en-US"/>
        </w:rPr>
        <w:t>flagging median observed in the concerned laboratory</w:t>
      </w:r>
      <w:r w:rsidRPr="00D7283D">
        <w:rPr>
          <w:rFonts w:ascii="Arial" w:hAnsi="Arial" w:cs="Arial"/>
          <w:sz w:val="24"/>
          <w:szCs w:val="24"/>
          <w:lang w:val="en-US"/>
        </w:rPr>
        <w:t>.</w:t>
      </w:r>
    </w:p>
    <w:p w:rsidR="00E22EB0" w:rsidRPr="00D7283D" w:rsidRDefault="00E22EB0" w:rsidP="00A8451D">
      <w:pPr>
        <w:spacing w:after="0" w:line="480" w:lineRule="auto"/>
        <w:rPr>
          <w:rFonts w:ascii="Arial" w:hAnsi="Arial" w:cs="Arial"/>
          <w:sz w:val="24"/>
          <w:szCs w:val="24"/>
          <w:lang w:val="en-US"/>
        </w:rPr>
      </w:pPr>
      <w:r w:rsidRPr="00D7283D">
        <w:rPr>
          <w:rFonts w:ascii="Arial" w:hAnsi="Arial" w:cs="Arial"/>
          <w:noProof/>
          <w:sz w:val="24"/>
          <w:szCs w:val="24"/>
          <w:lang w:eastAsia="nl-BE"/>
        </w:rPr>
        <w:drawing>
          <wp:inline distT="0" distB="0" distL="0" distR="0" wp14:anchorId="2EB9C9C0" wp14:editId="287D84BF">
            <wp:extent cx="4914000" cy="4104000"/>
            <wp:effectExtent l="0" t="0" r="127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000" cy="41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297F" w:rsidRPr="00D7283D" w:rsidRDefault="0003297F" w:rsidP="00A8451D">
      <w:pPr>
        <w:spacing w:line="480" w:lineRule="auto"/>
        <w:rPr>
          <w:rFonts w:ascii="Arial" w:hAnsi="Arial" w:cs="Arial"/>
          <w:b/>
          <w:sz w:val="24"/>
          <w:szCs w:val="24"/>
          <w:lang w:val="en-US"/>
        </w:rPr>
      </w:pPr>
      <w:r w:rsidRPr="00D7283D">
        <w:rPr>
          <w:rFonts w:ascii="Arial" w:hAnsi="Arial" w:cs="Arial"/>
          <w:b/>
          <w:sz w:val="24"/>
          <w:szCs w:val="24"/>
          <w:lang w:val="en-US"/>
        </w:rPr>
        <w:br w:type="page"/>
      </w:r>
    </w:p>
    <w:p w:rsidR="00A8451D" w:rsidRPr="00D7283D" w:rsidRDefault="00A8451D" w:rsidP="00A8451D">
      <w:pPr>
        <w:spacing w:after="0" w:line="480" w:lineRule="auto"/>
        <w:rPr>
          <w:rFonts w:ascii="Arial" w:hAnsi="Arial" w:cs="Arial"/>
          <w:sz w:val="24"/>
          <w:szCs w:val="24"/>
          <w:lang w:val="en-US"/>
        </w:rPr>
      </w:pPr>
      <w:r w:rsidRPr="00D7283D">
        <w:rPr>
          <w:rFonts w:ascii="Arial" w:hAnsi="Arial" w:cs="Arial"/>
          <w:b/>
          <w:sz w:val="24"/>
          <w:szCs w:val="24"/>
          <w:lang w:val="en-US"/>
        </w:rPr>
        <w:lastRenderedPageBreak/>
        <w:t>Figure 1</w:t>
      </w:r>
      <w:r w:rsidR="004D7205" w:rsidRPr="00D7283D">
        <w:rPr>
          <w:rFonts w:ascii="Arial" w:hAnsi="Arial" w:cs="Arial"/>
          <w:b/>
          <w:sz w:val="24"/>
          <w:szCs w:val="24"/>
          <w:lang w:val="en-US"/>
        </w:rPr>
        <w:t>7</w:t>
      </w:r>
      <w:r w:rsidRPr="00D7283D">
        <w:rPr>
          <w:rFonts w:ascii="Arial" w:hAnsi="Arial" w:cs="Arial"/>
          <w:b/>
          <w:sz w:val="24"/>
          <w:szCs w:val="24"/>
          <w:lang w:val="en-US"/>
        </w:rPr>
        <w:t>S.</w:t>
      </w:r>
      <w:r w:rsidRPr="00D7283D">
        <w:rPr>
          <w:rFonts w:ascii="Arial" w:hAnsi="Arial" w:cs="Arial"/>
          <w:sz w:val="24"/>
          <w:szCs w:val="24"/>
          <w:lang w:val="en-US"/>
        </w:rPr>
        <w:t xml:space="preserve"> The figure shows drifting LDH values from ~200 U/L up to  </w:t>
      </w:r>
      <w:proofErr w:type="spellStart"/>
      <w:r w:rsidRPr="00D7283D">
        <w:rPr>
          <w:rFonts w:ascii="Arial" w:hAnsi="Arial" w:cs="Arial"/>
          <w:sz w:val="24"/>
          <w:szCs w:val="24"/>
          <w:lang w:val="en-US"/>
        </w:rPr>
        <w:t>to</w:t>
      </w:r>
      <w:proofErr w:type="spellEnd"/>
      <w:r w:rsidRPr="00D7283D">
        <w:rPr>
          <w:rFonts w:ascii="Arial" w:hAnsi="Arial" w:cs="Arial"/>
          <w:sz w:val="24"/>
          <w:szCs w:val="24"/>
          <w:lang w:val="en-US"/>
        </w:rPr>
        <w:t xml:space="preserve"> ~230 U/L. The hyper flagging rate gradually increases from ~18% to nearly 33%. As is the case for other enzymes, the hypo flagging rate is nearly 0%. Note, the Percentiler limit is 8 U/L (= 4.6%; “desirable” = 4.3%) and the Flagger limit is 30% of the long-term </w:t>
      </w:r>
      <w:r w:rsidR="00D7283D" w:rsidRPr="00D7283D">
        <w:rPr>
          <w:rFonts w:ascii="Arial" w:hAnsi="Arial" w:cs="Arial"/>
          <w:sz w:val="24"/>
          <w:szCs w:val="24"/>
          <w:lang w:val="en-US"/>
        </w:rPr>
        <w:t>flagging median observed in the concerned laboratory</w:t>
      </w:r>
      <w:r w:rsidRPr="00D7283D">
        <w:rPr>
          <w:rFonts w:ascii="Arial" w:hAnsi="Arial" w:cs="Arial"/>
          <w:sz w:val="24"/>
          <w:szCs w:val="24"/>
          <w:lang w:val="en-US"/>
        </w:rPr>
        <w:t>.</w:t>
      </w:r>
    </w:p>
    <w:p w:rsidR="008D774C" w:rsidRPr="00D7283D" w:rsidRDefault="007C334A" w:rsidP="00A8451D">
      <w:pPr>
        <w:spacing w:line="480" w:lineRule="auto"/>
        <w:rPr>
          <w:rFonts w:ascii="Arial" w:hAnsi="Arial" w:cs="Arial"/>
          <w:sz w:val="24"/>
          <w:szCs w:val="24"/>
          <w:lang w:val="en-US"/>
        </w:rPr>
      </w:pPr>
      <w:r w:rsidRPr="00D7283D">
        <w:rPr>
          <w:rFonts w:ascii="Arial" w:hAnsi="Arial" w:cs="Arial"/>
          <w:noProof/>
          <w:sz w:val="24"/>
          <w:szCs w:val="24"/>
          <w:lang w:eastAsia="nl-BE"/>
        </w:rPr>
        <w:drawing>
          <wp:inline distT="0" distB="0" distL="0" distR="0" wp14:anchorId="725A5D7D" wp14:editId="0FC176E7">
            <wp:extent cx="4914900" cy="410527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410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36F7" w:rsidRPr="00D7283D" w:rsidRDefault="007436F7" w:rsidP="00A8451D">
      <w:pPr>
        <w:spacing w:line="480" w:lineRule="auto"/>
        <w:rPr>
          <w:rFonts w:ascii="Arial" w:hAnsi="Arial" w:cs="Arial"/>
          <w:sz w:val="24"/>
          <w:szCs w:val="24"/>
          <w:lang w:val="en-US"/>
        </w:rPr>
      </w:pPr>
      <w:r w:rsidRPr="00D7283D">
        <w:rPr>
          <w:rFonts w:ascii="Arial" w:hAnsi="Arial" w:cs="Arial"/>
          <w:sz w:val="24"/>
          <w:szCs w:val="24"/>
          <w:lang w:val="en-US"/>
        </w:rPr>
        <w:br w:type="page"/>
      </w:r>
    </w:p>
    <w:p w:rsidR="00124A60" w:rsidRPr="00D7283D" w:rsidRDefault="00A8451D" w:rsidP="00A8451D">
      <w:pPr>
        <w:spacing w:line="480" w:lineRule="auto"/>
        <w:rPr>
          <w:rFonts w:ascii="Arial" w:hAnsi="Arial" w:cs="Arial"/>
          <w:sz w:val="24"/>
          <w:szCs w:val="24"/>
          <w:lang w:val="en-US"/>
        </w:rPr>
      </w:pPr>
      <w:r w:rsidRPr="00D7283D">
        <w:rPr>
          <w:rFonts w:ascii="Arial" w:hAnsi="Arial" w:cs="Arial"/>
          <w:b/>
          <w:sz w:val="24"/>
          <w:szCs w:val="24"/>
          <w:lang w:val="en-US"/>
        </w:rPr>
        <w:lastRenderedPageBreak/>
        <w:t>Figure 1</w:t>
      </w:r>
      <w:r w:rsidR="004D7205" w:rsidRPr="00D7283D">
        <w:rPr>
          <w:rFonts w:ascii="Arial" w:hAnsi="Arial" w:cs="Arial"/>
          <w:b/>
          <w:sz w:val="24"/>
          <w:szCs w:val="24"/>
          <w:lang w:val="en-US"/>
        </w:rPr>
        <w:t>8</w:t>
      </w:r>
      <w:r w:rsidRPr="00D7283D">
        <w:rPr>
          <w:rFonts w:ascii="Arial" w:hAnsi="Arial" w:cs="Arial"/>
          <w:b/>
          <w:sz w:val="24"/>
          <w:szCs w:val="24"/>
          <w:lang w:val="en-US"/>
        </w:rPr>
        <w:t>S.</w:t>
      </w:r>
      <w:r w:rsidRPr="00D7283D">
        <w:rPr>
          <w:rFonts w:ascii="Arial" w:hAnsi="Arial" w:cs="Arial"/>
          <w:sz w:val="24"/>
          <w:szCs w:val="24"/>
          <w:lang w:val="en-US"/>
        </w:rPr>
        <w:t xml:space="preserve"> The figure shows several shifts in the magnesium values, i.e., a first drop from ~0.83 mmol/L  to ~0.79 mmol/L, followed by an increase to ~0.84 mmol/L, to drop back to ~0.81 mmol/L and finally increase to 0.835 mmol/L. The hypo flagging rate decreases from ~7.5% to ~2.5%, then returns to ~7.5-9.0%, comes down to ~2.5%, to normalize again to ~7.5%. The hyper flagging rate is nearly 0%. Note, the Percentiler limit is 0.02 mmol/L (= 3.0%; “desirable” = 1.8%) and the Flagger limit is 70% of the long-term</w:t>
      </w:r>
      <w:r w:rsidR="00D7283D" w:rsidRPr="00D7283D">
        <w:rPr>
          <w:rFonts w:ascii="Arial" w:hAnsi="Arial" w:cs="Arial"/>
          <w:sz w:val="24"/>
          <w:szCs w:val="24"/>
          <w:lang w:val="en-US"/>
        </w:rPr>
        <w:t xml:space="preserve"> flagging median observed in the concerned laboratory</w:t>
      </w:r>
      <w:r w:rsidRPr="00D7283D">
        <w:rPr>
          <w:rFonts w:ascii="Arial" w:hAnsi="Arial" w:cs="Arial"/>
          <w:sz w:val="24"/>
          <w:szCs w:val="24"/>
          <w:lang w:val="en-US"/>
        </w:rPr>
        <w:t>.</w:t>
      </w:r>
      <w:r w:rsidR="00746FB1" w:rsidRPr="00D7283D">
        <w:rPr>
          <w:rFonts w:ascii="Arial" w:hAnsi="Arial" w:cs="Arial"/>
          <w:noProof/>
          <w:sz w:val="24"/>
          <w:szCs w:val="24"/>
          <w:lang w:eastAsia="nl-BE"/>
        </w:rPr>
        <w:drawing>
          <wp:inline distT="0" distB="0" distL="0" distR="0" wp14:anchorId="0BFB4461" wp14:editId="417AE327">
            <wp:extent cx="4914900" cy="4105275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410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297F" w:rsidRPr="00D7283D" w:rsidRDefault="0003297F" w:rsidP="00A8451D">
      <w:pPr>
        <w:spacing w:line="480" w:lineRule="auto"/>
        <w:rPr>
          <w:rFonts w:ascii="Arial" w:hAnsi="Arial" w:cs="Arial"/>
          <w:sz w:val="24"/>
          <w:szCs w:val="24"/>
          <w:lang w:val="en-US"/>
        </w:rPr>
      </w:pPr>
      <w:r w:rsidRPr="00D7283D">
        <w:rPr>
          <w:rFonts w:ascii="Arial" w:hAnsi="Arial" w:cs="Arial"/>
          <w:sz w:val="24"/>
          <w:szCs w:val="24"/>
          <w:lang w:val="en-US"/>
        </w:rPr>
        <w:br w:type="page"/>
      </w:r>
    </w:p>
    <w:p w:rsidR="0003297F" w:rsidRPr="00D7283D" w:rsidRDefault="00A8451D" w:rsidP="00A8451D">
      <w:pPr>
        <w:spacing w:line="480" w:lineRule="auto"/>
        <w:rPr>
          <w:rFonts w:ascii="Arial" w:hAnsi="Arial" w:cs="Arial"/>
          <w:sz w:val="24"/>
          <w:szCs w:val="24"/>
          <w:lang w:val="en-US"/>
        </w:rPr>
      </w:pPr>
      <w:r w:rsidRPr="00D7283D">
        <w:rPr>
          <w:rFonts w:ascii="Arial" w:hAnsi="Arial" w:cs="Arial"/>
          <w:b/>
          <w:sz w:val="24"/>
          <w:szCs w:val="24"/>
          <w:lang w:val="en-US"/>
        </w:rPr>
        <w:lastRenderedPageBreak/>
        <w:t>Figure 1</w:t>
      </w:r>
      <w:r w:rsidR="004D7205" w:rsidRPr="00D7283D">
        <w:rPr>
          <w:rFonts w:ascii="Arial" w:hAnsi="Arial" w:cs="Arial"/>
          <w:b/>
          <w:sz w:val="24"/>
          <w:szCs w:val="24"/>
          <w:lang w:val="en-US"/>
        </w:rPr>
        <w:t>9</w:t>
      </w:r>
      <w:r w:rsidRPr="00D7283D">
        <w:rPr>
          <w:rFonts w:ascii="Arial" w:hAnsi="Arial" w:cs="Arial"/>
          <w:b/>
          <w:sz w:val="24"/>
          <w:szCs w:val="24"/>
          <w:lang w:val="en-US"/>
        </w:rPr>
        <w:t>S.</w:t>
      </w:r>
      <w:r w:rsidRPr="00D7283D">
        <w:rPr>
          <w:rFonts w:ascii="Arial" w:hAnsi="Arial" w:cs="Arial"/>
          <w:sz w:val="24"/>
          <w:szCs w:val="24"/>
          <w:lang w:val="en-US"/>
        </w:rPr>
        <w:t xml:space="preserve"> The figure shows several shifts in the inorganic phosphor values, the major ones being from ~1.13 mmol/L to ~1.03 mmol/L and back to ~1.17 mmol/L. The hypo flagging rate concordantly increases from ~2% to ~12% and drops back to ~2%. The hyper flagging rate mainly decreases due to the downwards analytical shift from ~7% to nearly 2.5%. Note, the Percentiler limit is 0.05 mmol/L (= 4.4%; “desirable” = 3.4%) and the Flagger limit is 50% of the long-term </w:t>
      </w:r>
      <w:r w:rsidR="00D7283D" w:rsidRPr="00D7283D">
        <w:rPr>
          <w:rFonts w:ascii="Arial" w:hAnsi="Arial" w:cs="Arial"/>
          <w:sz w:val="24"/>
          <w:szCs w:val="24"/>
          <w:lang w:val="en-US"/>
        </w:rPr>
        <w:t>flagging median observed in the concerned laboratory</w:t>
      </w:r>
      <w:r w:rsidRPr="00D7283D">
        <w:rPr>
          <w:rFonts w:ascii="Arial" w:hAnsi="Arial" w:cs="Arial"/>
          <w:sz w:val="24"/>
          <w:szCs w:val="24"/>
          <w:lang w:val="en-US"/>
        </w:rPr>
        <w:t>.</w:t>
      </w:r>
      <w:r w:rsidR="0003297F" w:rsidRPr="00D7283D">
        <w:rPr>
          <w:rFonts w:ascii="Arial" w:hAnsi="Arial" w:cs="Arial"/>
          <w:noProof/>
          <w:sz w:val="24"/>
          <w:szCs w:val="24"/>
          <w:lang w:eastAsia="nl-BE"/>
        </w:rPr>
        <w:drawing>
          <wp:inline distT="0" distB="0" distL="0" distR="0" wp14:anchorId="22692590" wp14:editId="36D2C959">
            <wp:extent cx="4914900" cy="410527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410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297F" w:rsidRPr="00D7283D" w:rsidRDefault="0003297F" w:rsidP="00A8451D">
      <w:pPr>
        <w:spacing w:line="480" w:lineRule="auto"/>
        <w:rPr>
          <w:rFonts w:ascii="Arial" w:hAnsi="Arial" w:cs="Arial"/>
          <w:b/>
          <w:sz w:val="24"/>
          <w:szCs w:val="24"/>
          <w:lang w:val="en-US"/>
        </w:rPr>
      </w:pPr>
      <w:r w:rsidRPr="00D7283D">
        <w:rPr>
          <w:rFonts w:ascii="Arial" w:hAnsi="Arial" w:cs="Arial"/>
          <w:b/>
          <w:sz w:val="24"/>
          <w:szCs w:val="24"/>
          <w:lang w:val="en-US"/>
        </w:rPr>
        <w:br w:type="page"/>
      </w:r>
    </w:p>
    <w:p w:rsidR="008815E3" w:rsidRPr="00D7283D" w:rsidRDefault="00A8451D" w:rsidP="00A8451D">
      <w:pPr>
        <w:spacing w:line="480" w:lineRule="auto"/>
        <w:rPr>
          <w:rFonts w:ascii="Arial" w:hAnsi="Arial" w:cs="Arial"/>
          <w:sz w:val="24"/>
          <w:szCs w:val="24"/>
          <w:lang w:val="en-US"/>
        </w:rPr>
      </w:pPr>
      <w:r w:rsidRPr="00D7283D">
        <w:rPr>
          <w:rFonts w:ascii="Arial" w:hAnsi="Arial" w:cs="Arial"/>
          <w:b/>
          <w:sz w:val="24"/>
          <w:szCs w:val="24"/>
          <w:lang w:val="en-US"/>
        </w:rPr>
        <w:lastRenderedPageBreak/>
        <w:t xml:space="preserve">Figure </w:t>
      </w:r>
      <w:r w:rsidR="004D7205" w:rsidRPr="00D7283D">
        <w:rPr>
          <w:rFonts w:ascii="Arial" w:hAnsi="Arial" w:cs="Arial"/>
          <w:b/>
          <w:sz w:val="24"/>
          <w:szCs w:val="24"/>
          <w:lang w:val="en-US"/>
        </w:rPr>
        <w:t>20</w:t>
      </w:r>
      <w:r w:rsidRPr="00D7283D">
        <w:rPr>
          <w:rFonts w:ascii="Arial" w:hAnsi="Arial" w:cs="Arial"/>
          <w:b/>
          <w:sz w:val="24"/>
          <w:szCs w:val="24"/>
          <w:lang w:val="en-US"/>
        </w:rPr>
        <w:t>S.</w:t>
      </w:r>
      <w:r w:rsidRPr="00D7283D">
        <w:rPr>
          <w:rFonts w:ascii="Arial" w:hAnsi="Arial" w:cs="Arial"/>
          <w:sz w:val="24"/>
          <w:szCs w:val="24"/>
          <w:lang w:val="en-US"/>
        </w:rPr>
        <w:t xml:space="preserve"> The potassium assay is among the most stable assays across manufacturers and laboratories; typically, the limits are never violated. The figure shows potassium values going down from ~ 4.15 mmol/L to ~4.05 mmol/L. The hypo flagging rate increase concordantly from ~3% to ~5%, while the inverse happens for the hyper flagging rate decreasing from ~7% to nearly 4%. Note, the Percentiler limit is 0.1 mmol/L (= 2.4%; “desirable” = 1.8%) and the Flagger limit is 30% of the long-term </w:t>
      </w:r>
      <w:r w:rsidR="00D7283D" w:rsidRPr="00D7283D">
        <w:rPr>
          <w:rFonts w:ascii="Arial" w:hAnsi="Arial" w:cs="Arial"/>
          <w:sz w:val="24"/>
          <w:szCs w:val="24"/>
          <w:lang w:val="en-US"/>
        </w:rPr>
        <w:t>flagging median observed in the concerned laboratory</w:t>
      </w:r>
      <w:r w:rsidRPr="00D7283D">
        <w:rPr>
          <w:rFonts w:ascii="Arial" w:hAnsi="Arial" w:cs="Arial"/>
          <w:sz w:val="24"/>
          <w:szCs w:val="24"/>
          <w:lang w:val="en-US"/>
        </w:rPr>
        <w:t>.</w:t>
      </w:r>
      <w:r w:rsidR="00746FB1" w:rsidRPr="00D7283D">
        <w:rPr>
          <w:rFonts w:ascii="Arial" w:hAnsi="Arial" w:cs="Arial"/>
          <w:noProof/>
          <w:sz w:val="24"/>
          <w:szCs w:val="24"/>
          <w:lang w:eastAsia="nl-BE"/>
        </w:rPr>
        <w:drawing>
          <wp:inline distT="0" distB="0" distL="0" distR="0" wp14:anchorId="4F833279" wp14:editId="77342F4F">
            <wp:extent cx="4914900" cy="4105275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410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2EB0" w:rsidRPr="00D7283D" w:rsidRDefault="00E22EB0" w:rsidP="00A8451D">
      <w:pPr>
        <w:spacing w:line="480" w:lineRule="auto"/>
        <w:rPr>
          <w:rFonts w:ascii="Arial" w:hAnsi="Arial" w:cs="Arial"/>
          <w:sz w:val="24"/>
          <w:szCs w:val="24"/>
          <w:lang w:val="en-US"/>
        </w:rPr>
      </w:pPr>
      <w:r w:rsidRPr="00D7283D">
        <w:rPr>
          <w:rFonts w:ascii="Arial" w:hAnsi="Arial" w:cs="Arial"/>
          <w:sz w:val="24"/>
          <w:szCs w:val="24"/>
          <w:lang w:val="en-US"/>
        </w:rPr>
        <w:br w:type="page"/>
      </w:r>
    </w:p>
    <w:p w:rsidR="00E22EB0" w:rsidRPr="00D7283D" w:rsidRDefault="00A8451D" w:rsidP="00A8451D">
      <w:pPr>
        <w:spacing w:line="480" w:lineRule="auto"/>
        <w:rPr>
          <w:rFonts w:ascii="Arial" w:hAnsi="Arial" w:cs="Arial"/>
          <w:sz w:val="24"/>
          <w:szCs w:val="24"/>
          <w:lang w:val="en-US"/>
        </w:rPr>
      </w:pPr>
      <w:r w:rsidRPr="00D7283D">
        <w:rPr>
          <w:rFonts w:ascii="Arial" w:hAnsi="Arial" w:cs="Arial"/>
          <w:b/>
          <w:sz w:val="24"/>
          <w:szCs w:val="24"/>
          <w:lang w:val="en-US"/>
        </w:rPr>
        <w:lastRenderedPageBreak/>
        <w:t xml:space="preserve">Figure </w:t>
      </w:r>
      <w:r w:rsidR="004D7205" w:rsidRPr="00D7283D">
        <w:rPr>
          <w:rFonts w:ascii="Arial" w:hAnsi="Arial" w:cs="Arial"/>
          <w:b/>
          <w:sz w:val="24"/>
          <w:szCs w:val="24"/>
          <w:lang w:val="en-US"/>
        </w:rPr>
        <w:t>21</w:t>
      </w:r>
      <w:r w:rsidRPr="00D7283D">
        <w:rPr>
          <w:rFonts w:ascii="Arial" w:hAnsi="Arial" w:cs="Arial"/>
          <w:b/>
          <w:sz w:val="24"/>
          <w:szCs w:val="24"/>
          <w:lang w:val="en-US"/>
        </w:rPr>
        <w:t>S.</w:t>
      </w:r>
      <w:r w:rsidRPr="00D7283D">
        <w:rPr>
          <w:rFonts w:ascii="Arial" w:hAnsi="Arial" w:cs="Arial"/>
          <w:sz w:val="24"/>
          <w:szCs w:val="24"/>
          <w:lang w:val="en-US"/>
        </w:rPr>
        <w:t xml:space="preserve"> The figure shows a major shift in the total protein values from ~67.5 g/L to ~70.5 g/L. The hypo flagging rate decreases concordantly from ~5% to ~2%. The hyper flagging rate triplicates (from ~0.2% to nearly 0.6%), however, is generally low. Note, the Percentiler limit is 1 g/L (= 1.4%; “desirable” = 1.4%) and the Flagger limit is 50% of the long-term</w:t>
      </w:r>
      <w:r w:rsidR="00D7283D" w:rsidRPr="00D7283D">
        <w:rPr>
          <w:rFonts w:ascii="Arial" w:hAnsi="Arial" w:cs="Arial"/>
          <w:sz w:val="24"/>
          <w:szCs w:val="24"/>
          <w:lang w:val="en-US"/>
        </w:rPr>
        <w:t xml:space="preserve"> flagging median observed in the concerned laboratory</w:t>
      </w:r>
      <w:r w:rsidRPr="00D7283D">
        <w:rPr>
          <w:rFonts w:ascii="Arial" w:hAnsi="Arial" w:cs="Arial"/>
          <w:sz w:val="24"/>
          <w:szCs w:val="24"/>
          <w:lang w:val="en-US"/>
        </w:rPr>
        <w:t>.</w:t>
      </w:r>
      <w:r w:rsidR="00E22EB0" w:rsidRPr="00D7283D">
        <w:rPr>
          <w:rFonts w:ascii="Arial" w:hAnsi="Arial" w:cs="Arial"/>
          <w:noProof/>
          <w:sz w:val="24"/>
          <w:szCs w:val="24"/>
          <w:lang w:eastAsia="nl-BE"/>
        </w:rPr>
        <w:drawing>
          <wp:inline distT="0" distB="0" distL="0" distR="0" wp14:anchorId="2807E45C" wp14:editId="51D05E3C">
            <wp:extent cx="4914900" cy="4105275"/>
            <wp:effectExtent l="0" t="0" r="0" b="952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410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2EB0" w:rsidRPr="00D7283D" w:rsidRDefault="00E22EB0" w:rsidP="00A8451D">
      <w:pPr>
        <w:spacing w:line="480" w:lineRule="auto"/>
        <w:rPr>
          <w:rFonts w:ascii="Arial" w:hAnsi="Arial" w:cs="Arial"/>
          <w:b/>
          <w:sz w:val="24"/>
          <w:szCs w:val="24"/>
          <w:lang w:val="en-US"/>
        </w:rPr>
      </w:pPr>
      <w:r w:rsidRPr="00D7283D">
        <w:rPr>
          <w:rFonts w:ascii="Arial" w:hAnsi="Arial" w:cs="Arial"/>
          <w:b/>
          <w:sz w:val="24"/>
          <w:szCs w:val="24"/>
          <w:lang w:val="en-US"/>
        </w:rPr>
        <w:br w:type="page"/>
      </w:r>
    </w:p>
    <w:p w:rsidR="00A8451D" w:rsidRPr="00D7283D" w:rsidRDefault="00A8451D" w:rsidP="00A8451D">
      <w:pPr>
        <w:spacing w:after="0" w:line="480" w:lineRule="auto"/>
        <w:rPr>
          <w:rFonts w:ascii="Arial" w:hAnsi="Arial" w:cs="Arial"/>
          <w:sz w:val="24"/>
          <w:szCs w:val="24"/>
          <w:lang w:val="en-US"/>
        </w:rPr>
      </w:pPr>
      <w:r w:rsidRPr="00D7283D">
        <w:rPr>
          <w:rFonts w:ascii="Arial" w:hAnsi="Arial" w:cs="Arial"/>
          <w:b/>
          <w:sz w:val="24"/>
          <w:szCs w:val="24"/>
          <w:lang w:val="en-US"/>
        </w:rPr>
        <w:lastRenderedPageBreak/>
        <w:t>Figure 2</w:t>
      </w:r>
      <w:r w:rsidR="004D7205" w:rsidRPr="00D7283D">
        <w:rPr>
          <w:rFonts w:ascii="Arial" w:hAnsi="Arial" w:cs="Arial"/>
          <w:b/>
          <w:sz w:val="24"/>
          <w:szCs w:val="24"/>
          <w:lang w:val="en-US"/>
        </w:rPr>
        <w:t>2</w:t>
      </w:r>
      <w:r w:rsidRPr="00D7283D">
        <w:rPr>
          <w:rFonts w:ascii="Arial" w:hAnsi="Arial" w:cs="Arial"/>
          <w:b/>
          <w:sz w:val="24"/>
          <w:szCs w:val="24"/>
          <w:lang w:val="en-US"/>
        </w:rPr>
        <w:t>S.</w:t>
      </w:r>
      <w:r w:rsidRPr="00D7283D">
        <w:rPr>
          <w:rFonts w:ascii="Arial" w:hAnsi="Arial" w:cs="Arial"/>
          <w:sz w:val="24"/>
          <w:szCs w:val="24"/>
          <w:lang w:val="en-US"/>
        </w:rPr>
        <w:t xml:space="preserve"> The figure shows a drift in sodium values from ~140 mmol/L up to ~141.4 mmol/L, followed by a downwards shift to ~139 mmol/L, and a normalization back to 141.5 mmol/L. The hypo flagging rate is affected by the shift and changes from ~2% to ~5%, and normalizes back to ~2%. The hyper flagging rate is affected by the drift as it increases from ~3% up to ~12%; due to the downward shift it drops from ~12% to nearly 2% and then increases back to ~12%. Note, the Percentiler limit is 1 mmol/L (= 0.7%; “desirable” = 0.2%) and the Flagger limit is 70% of the long-term </w:t>
      </w:r>
      <w:r w:rsidR="00D7283D" w:rsidRPr="00D7283D">
        <w:rPr>
          <w:rFonts w:ascii="Arial" w:hAnsi="Arial" w:cs="Arial"/>
          <w:sz w:val="24"/>
          <w:szCs w:val="24"/>
          <w:lang w:val="en-US"/>
        </w:rPr>
        <w:t>flagging median observed in the concerned laboratory</w:t>
      </w:r>
      <w:r w:rsidRPr="00D7283D">
        <w:rPr>
          <w:rFonts w:ascii="Arial" w:hAnsi="Arial" w:cs="Arial"/>
          <w:sz w:val="24"/>
          <w:szCs w:val="24"/>
          <w:lang w:val="en-US"/>
        </w:rPr>
        <w:t>.</w:t>
      </w:r>
    </w:p>
    <w:p w:rsidR="00E22EB0" w:rsidRPr="00D7283D" w:rsidRDefault="00E22EB0" w:rsidP="00A8451D">
      <w:pPr>
        <w:spacing w:line="480" w:lineRule="auto"/>
        <w:rPr>
          <w:rFonts w:ascii="Arial" w:hAnsi="Arial" w:cs="Arial"/>
          <w:sz w:val="24"/>
          <w:szCs w:val="24"/>
          <w:lang w:val="en-US"/>
        </w:rPr>
      </w:pPr>
      <w:r w:rsidRPr="00D7283D">
        <w:rPr>
          <w:rFonts w:ascii="Arial" w:hAnsi="Arial" w:cs="Arial"/>
          <w:noProof/>
          <w:sz w:val="24"/>
          <w:szCs w:val="24"/>
          <w:lang w:eastAsia="nl-BE"/>
        </w:rPr>
        <w:drawing>
          <wp:inline distT="0" distB="0" distL="0" distR="0" wp14:anchorId="41BC0235" wp14:editId="64AD7FFF">
            <wp:extent cx="4914000" cy="4104000"/>
            <wp:effectExtent l="0" t="0" r="127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000" cy="41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2CF4" w:rsidRPr="00D7283D" w:rsidRDefault="001E2CF4" w:rsidP="00A8451D">
      <w:pPr>
        <w:spacing w:line="480" w:lineRule="auto"/>
        <w:rPr>
          <w:rFonts w:ascii="Arial" w:hAnsi="Arial" w:cs="Arial"/>
          <w:sz w:val="24"/>
          <w:szCs w:val="24"/>
          <w:lang w:val="en-US"/>
        </w:rPr>
      </w:pPr>
      <w:r w:rsidRPr="00D7283D">
        <w:rPr>
          <w:rFonts w:ascii="Arial" w:hAnsi="Arial" w:cs="Arial"/>
          <w:sz w:val="24"/>
          <w:szCs w:val="24"/>
          <w:lang w:val="en-US"/>
        </w:rPr>
        <w:br w:type="page"/>
      </w:r>
    </w:p>
    <w:p w:rsidR="00826205" w:rsidRDefault="00A8451D" w:rsidP="00A8451D">
      <w:pPr>
        <w:spacing w:after="0" w:line="480" w:lineRule="auto"/>
        <w:rPr>
          <w:rFonts w:ascii="Arial" w:hAnsi="Arial" w:cs="Arial"/>
          <w:sz w:val="24"/>
          <w:szCs w:val="24"/>
          <w:lang w:val="en-US"/>
        </w:rPr>
      </w:pPr>
      <w:r w:rsidRPr="00D7283D">
        <w:rPr>
          <w:rFonts w:ascii="Arial" w:hAnsi="Arial" w:cs="Arial"/>
          <w:b/>
          <w:sz w:val="24"/>
          <w:szCs w:val="24"/>
          <w:lang w:val="en-US"/>
        </w:rPr>
        <w:lastRenderedPageBreak/>
        <w:t>Figure 2</w:t>
      </w:r>
      <w:r w:rsidR="004D7205" w:rsidRPr="00D7283D">
        <w:rPr>
          <w:rFonts w:ascii="Arial" w:hAnsi="Arial" w:cs="Arial"/>
          <w:b/>
          <w:sz w:val="24"/>
          <w:szCs w:val="24"/>
          <w:lang w:val="en-US"/>
        </w:rPr>
        <w:t>3</w:t>
      </w:r>
      <w:r w:rsidRPr="00D7283D">
        <w:rPr>
          <w:rFonts w:ascii="Arial" w:hAnsi="Arial" w:cs="Arial"/>
          <w:b/>
          <w:sz w:val="24"/>
          <w:szCs w:val="24"/>
          <w:lang w:val="en-US"/>
        </w:rPr>
        <w:t>S.</w:t>
      </w:r>
      <w:r w:rsidRPr="00D7283D">
        <w:rPr>
          <w:rFonts w:ascii="Arial" w:hAnsi="Arial" w:cs="Arial"/>
          <w:sz w:val="24"/>
          <w:szCs w:val="24"/>
          <w:lang w:val="en-US"/>
        </w:rPr>
        <w:t xml:space="preserve"> The figure shows variable TSH values ~1.8 </w:t>
      </w:r>
      <w:proofErr w:type="spellStart"/>
      <w:r w:rsidRPr="00D7283D">
        <w:rPr>
          <w:rFonts w:ascii="Arial" w:hAnsi="Arial" w:cs="Arial"/>
          <w:sz w:val="24"/>
          <w:szCs w:val="24"/>
          <w:lang w:val="en-US"/>
        </w:rPr>
        <w:t>mIU</w:t>
      </w:r>
      <w:proofErr w:type="spellEnd"/>
      <w:r w:rsidRPr="00D7283D">
        <w:rPr>
          <w:rFonts w:ascii="Arial" w:hAnsi="Arial" w:cs="Arial"/>
          <w:sz w:val="24"/>
          <w:szCs w:val="24"/>
          <w:lang w:val="en-US"/>
        </w:rPr>
        <w:t xml:space="preserve">/L to ~1.55 </w:t>
      </w:r>
      <w:proofErr w:type="spellStart"/>
      <w:r w:rsidRPr="00D7283D">
        <w:rPr>
          <w:rFonts w:ascii="Arial" w:hAnsi="Arial" w:cs="Arial"/>
          <w:sz w:val="24"/>
          <w:szCs w:val="24"/>
          <w:lang w:val="en-US"/>
        </w:rPr>
        <w:t>mIU</w:t>
      </w:r>
      <w:proofErr w:type="spellEnd"/>
      <w:r w:rsidRPr="00D7283D">
        <w:rPr>
          <w:rFonts w:ascii="Arial" w:hAnsi="Arial" w:cs="Arial"/>
          <w:sz w:val="24"/>
          <w:szCs w:val="24"/>
          <w:lang w:val="en-US"/>
        </w:rPr>
        <w:t xml:space="preserve">/L. The hypo flagging rate follows the trend grossly and varies between ~5% and 12%. The </w:t>
      </w:r>
      <w:proofErr w:type="spellStart"/>
      <w:r w:rsidRPr="00D7283D">
        <w:rPr>
          <w:rFonts w:ascii="Arial" w:hAnsi="Arial" w:cs="Arial"/>
          <w:sz w:val="24"/>
          <w:szCs w:val="24"/>
          <w:lang w:val="en-US"/>
        </w:rPr>
        <w:t>hyer</w:t>
      </w:r>
      <w:proofErr w:type="spellEnd"/>
      <w:r w:rsidRPr="00D7283D">
        <w:rPr>
          <w:rFonts w:ascii="Arial" w:hAnsi="Arial" w:cs="Arial"/>
          <w:sz w:val="24"/>
          <w:szCs w:val="24"/>
          <w:lang w:val="en-US"/>
        </w:rPr>
        <w:t xml:space="preserve"> flagging rate follows the analytical trend nicely and varies between ~7% and 13%. Note, the Percentiler limit is 0.12 mmol/L (= 7.7%; “desirable” = 7.8%) and the Flagger limit is 30% of the long-term </w:t>
      </w:r>
      <w:r w:rsidR="00D7283D" w:rsidRPr="00D7283D">
        <w:rPr>
          <w:rFonts w:ascii="Arial" w:hAnsi="Arial" w:cs="Arial"/>
          <w:sz w:val="24"/>
          <w:szCs w:val="24"/>
          <w:lang w:val="en-US"/>
        </w:rPr>
        <w:t>flagging median observed in the concerned laboratory</w:t>
      </w:r>
      <w:r w:rsidRPr="00D7283D">
        <w:rPr>
          <w:rFonts w:ascii="Arial" w:hAnsi="Arial" w:cs="Arial"/>
          <w:sz w:val="24"/>
          <w:szCs w:val="24"/>
          <w:lang w:val="en-US"/>
        </w:rPr>
        <w:t>.</w:t>
      </w:r>
    </w:p>
    <w:p w:rsidR="001E2CF4" w:rsidRPr="00D7283D" w:rsidRDefault="001E2CF4" w:rsidP="00A8451D">
      <w:pPr>
        <w:spacing w:after="0" w:line="480" w:lineRule="auto"/>
        <w:rPr>
          <w:rFonts w:ascii="Arial" w:hAnsi="Arial" w:cs="Arial"/>
          <w:sz w:val="24"/>
          <w:szCs w:val="24"/>
          <w:lang w:val="en-US"/>
        </w:rPr>
      </w:pPr>
      <w:r w:rsidRPr="00D7283D">
        <w:rPr>
          <w:rFonts w:ascii="Arial" w:hAnsi="Arial" w:cs="Arial"/>
          <w:noProof/>
          <w:sz w:val="24"/>
          <w:szCs w:val="24"/>
          <w:lang w:eastAsia="nl-BE"/>
        </w:rPr>
        <w:drawing>
          <wp:inline distT="0" distB="0" distL="0" distR="0" wp14:anchorId="6F14442F" wp14:editId="7788A426">
            <wp:extent cx="4914900" cy="4105275"/>
            <wp:effectExtent l="0" t="0" r="0" b="952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410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50A7" w:rsidRPr="00D7283D" w:rsidRDefault="006650A7" w:rsidP="00A8451D">
      <w:pPr>
        <w:spacing w:line="480" w:lineRule="auto"/>
        <w:rPr>
          <w:rFonts w:ascii="Arial" w:hAnsi="Arial" w:cs="Arial"/>
          <w:sz w:val="24"/>
          <w:szCs w:val="24"/>
          <w:lang w:val="en-US"/>
        </w:rPr>
      </w:pPr>
      <w:r w:rsidRPr="00D7283D">
        <w:rPr>
          <w:rFonts w:ascii="Arial" w:hAnsi="Arial" w:cs="Arial"/>
          <w:sz w:val="24"/>
          <w:szCs w:val="24"/>
          <w:lang w:val="en-US"/>
        </w:rPr>
        <w:br w:type="page"/>
      </w:r>
    </w:p>
    <w:p w:rsidR="00D7283D" w:rsidRPr="00D7283D" w:rsidRDefault="00A8451D" w:rsidP="00A8451D">
      <w:pPr>
        <w:spacing w:line="480" w:lineRule="auto"/>
        <w:rPr>
          <w:rFonts w:ascii="Arial" w:hAnsi="Arial" w:cs="Arial"/>
          <w:sz w:val="24"/>
          <w:szCs w:val="24"/>
          <w:lang w:val="en-US"/>
        </w:rPr>
      </w:pPr>
      <w:r w:rsidRPr="00D7283D">
        <w:rPr>
          <w:rFonts w:ascii="Arial" w:hAnsi="Arial" w:cs="Arial"/>
          <w:b/>
          <w:sz w:val="24"/>
          <w:szCs w:val="24"/>
          <w:lang w:val="en-US"/>
        </w:rPr>
        <w:lastRenderedPageBreak/>
        <w:t>Figure 2</w:t>
      </w:r>
      <w:r w:rsidR="004D7205" w:rsidRPr="00D7283D">
        <w:rPr>
          <w:rFonts w:ascii="Arial" w:hAnsi="Arial" w:cs="Arial"/>
          <w:b/>
          <w:sz w:val="24"/>
          <w:szCs w:val="24"/>
          <w:lang w:val="en-US"/>
        </w:rPr>
        <w:t>4</w:t>
      </w:r>
      <w:r w:rsidRPr="00D7283D">
        <w:rPr>
          <w:rFonts w:ascii="Arial" w:hAnsi="Arial" w:cs="Arial"/>
          <w:b/>
          <w:sz w:val="24"/>
          <w:szCs w:val="24"/>
          <w:lang w:val="en-US"/>
        </w:rPr>
        <w:t>S.</w:t>
      </w:r>
      <w:r w:rsidRPr="00D7283D">
        <w:rPr>
          <w:rFonts w:ascii="Arial" w:hAnsi="Arial" w:cs="Arial"/>
          <w:sz w:val="24"/>
          <w:szCs w:val="24"/>
          <w:lang w:val="en-US"/>
        </w:rPr>
        <w:t xml:space="preserve"> The figure shows drifting urea values from ~5.2 mmol/L to ~4.6 mmol/L  and, finally slightly increasing to ~4.8 mmol/L. The hypo flagging rate &lt;1% gradually increases up to ~2.5% and levels off at ~1.5%, while the hyper flagging rate decreases from ~12% to nearly 7.5%. Note, the Percentiler limit is 0.3 mmol/L (= 6.0%; “desirable” = 5.6%) and the Flagger limit is 30% of the long-term </w:t>
      </w:r>
      <w:r w:rsidR="00D7283D" w:rsidRPr="00D7283D">
        <w:rPr>
          <w:rFonts w:ascii="Arial" w:hAnsi="Arial" w:cs="Arial"/>
          <w:sz w:val="24"/>
          <w:szCs w:val="24"/>
          <w:lang w:val="en-US"/>
        </w:rPr>
        <w:t>flagging median observed in the concerned laboratory</w:t>
      </w:r>
      <w:r w:rsidRPr="00D7283D">
        <w:rPr>
          <w:rFonts w:ascii="Arial" w:hAnsi="Arial" w:cs="Arial"/>
          <w:sz w:val="24"/>
          <w:szCs w:val="24"/>
          <w:lang w:val="en-US"/>
        </w:rPr>
        <w:t>.</w:t>
      </w:r>
    </w:p>
    <w:p w:rsidR="00D7283D" w:rsidRPr="00D7283D" w:rsidRDefault="00D7283D" w:rsidP="00A8451D">
      <w:pPr>
        <w:spacing w:line="480" w:lineRule="auto"/>
        <w:rPr>
          <w:rFonts w:ascii="Arial" w:hAnsi="Arial" w:cs="Arial"/>
          <w:sz w:val="24"/>
          <w:szCs w:val="24"/>
          <w:lang w:val="en-US"/>
        </w:rPr>
      </w:pPr>
      <w:r w:rsidRPr="00D7283D">
        <w:rPr>
          <w:rFonts w:ascii="Arial" w:hAnsi="Arial" w:cs="Arial"/>
          <w:noProof/>
          <w:sz w:val="24"/>
          <w:szCs w:val="24"/>
          <w:lang w:eastAsia="nl-BE"/>
        </w:rPr>
        <w:drawing>
          <wp:inline distT="0" distB="0" distL="0" distR="0" wp14:anchorId="500E475B" wp14:editId="4ED44A25">
            <wp:extent cx="4914900" cy="4105275"/>
            <wp:effectExtent l="0" t="0" r="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410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3E0" w:rsidRPr="00D7283D" w:rsidRDefault="009503E0" w:rsidP="00A8451D">
      <w:pPr>
        <w:spacing w:line="480" w:lineRule="auto"/>
        <w:rPr>
          <w:rFonts w:ascii="Arial" w:hAnsi="Arial" w:cs="Arial"/>
          <w:sz w:val="24"/>
          <w:szCs w:val="24"/>
          <w:lang w:val="en-US"/>
        </w:rPr>
      </w:pPr>
    </w:p>
    <w:p w:rsidR="00DF0861" w:rsidRPr="00D7283D" w:rsidRDefault="00DF0861" w:rsidP="00A8451D">
      <w:pPr>
        <w:spacing w:line="480" w:lineRule="auto"/>
        <w:rPr>
          <w:rFonts w:ascii="Arial" w:hAnsi="Arial" w:cs="Arial"/>
          <w:sz w:val="24"/>
          <w:szCs w:val="24"/>
          <w:lang w:val="en-US"/>
        </w:rPr>
      </w:pPr>
      <w:r w:rsidRPr="00D7283D">
        <w:rPr>
          <w:rFonts w:ascii="Arial" w:hAnsi="Arial" w:cs="Arial"/>
          <w:sz w:val="24"/>
          <w:szCs w:val="24"/>
          <w:lang w:val="en-US"/>
        </w:rPr>
        <w:br w:type="page"/>
      </w:r>
    </w:p>
    <w:p w:rsidR="009503E0" w:rsidRPr="00D7283D" w:rsidRDefault="00A8451D" w:rsidP="00A8451D">
      <w:pPr>
        <w:spacing w:after="0" w:line="480" w:lineRule="auto"/>
        <w:rPr>
          <w:rFonts w:ascii="Arial" w:hAnsi="Arial" w:cs="Arial"/>
          <w:b/>
          <w:sz w:val="24"/>
          <w:szCs w:val="24"/>
          <w:lang w:val="en-US"/>
        </w:rPr>
      </w:pPr>
      <w:r w:rsidRPr="00D7283D">
        <w:rPr>
          <w:rFonts w:ascii="Arial" w:hAnsi="Arial" w:cs="Arial"/>
          <w:b/>
          <w:sz w:val="24"/>
          <w:szCs w:val="24"/>
          <w:lang w:val="en-US"/>
        </w:rPr>
        <w:lastRenderedPageBreak/>
        <w:t>Figure 2</w:t>
      </w:r>
      <w:r w:rsidR="004D7205" w:rsidRPr="00D7283D">
        <w:rPr>
          <w:rFonts w:ascii="Arial" w:hAnsi="Arial" w:cs="Arial"/>
          <w:b/>
          <w:sz w:val="24"/>
          <w:szCs w:val="24"/>
          <w:lang w:val="en-US"/>
        </w:rPr>
        <w:t>5</w:t>
      </w:r>
      <w:r w:rsidRPr="00D7283D">
        <w:rPr>
          <w:rFonts w:ascii="Arial" w:hAnsi="Arial" w:cs="Arial"/>
          <w:b/>
          <w:sz w:val="24"/>
          <w:szCs w:val="24"/>
          <w:lang w:val="en-US"/>
        </w:rPr>
        <w:t>S.</w:t>
      </w:r>
      <w:r w:rsidRPr="00D7283D">
        <w:rPr>
          <w:rFonts w:ascii="Arial" w:hAnsi="Arial" w:cs="Arial"/>
          <w:sz w:val="24"/>
          <w:szCs w:val="24"/>
          <w:lang w:val="en-US"/>
        </w:rPr>
        <w:t xml:space="preserve"> The figure shows a downward and upward shift in the uric acid values from ~335 µ</w:t>
      </w:r>
      <w:proofErr w:type="spellStart"/>
      <w:r w:rsidRPr="00D7283D">
        <w:rPr>
          <w:rFonts w:ascii="Arial" w:hAnsi="Arial" w:cs="Arial"/>
          <w:sz w:val="24"/>
          <w:szCs w:val="24"/>
          <w:lang w:val="en-US"/>
        </w:rPr>
        <w:t>mol</w:t>
      </w:r>
      <w:proofErr w:type="spellEnd"/>
      <w:r w:rsidRPr="00D7283D">
        <w:rPr>
          <w:rFonts w:ascii="Arial" w:hAnsi="Arial" w:cs="Arial"/>
          <w:sz w:val="24"/>
          <w:szCs w:val="24"/>
          <w:lang w:val="en-US"/>
        </w:rPr>
        <w:t>/L to ~315 µ</w:t>
      </w:r>
      <w:proofErr w:type="spellStart"/>
      <w:r w:rsidRPr="00D7283D">
        <w:rPr>
          <w:rFonts w:ascii="Arial" w:hAnsi="Arial" w:cs="Arial"/>
          <w:sz w:val="24"/>
          <w:szCs w:val="24"/>
          <w:lang w:val="en-US"/>
        </w:rPr>
        <w:t>mol</w:t>
      </w:r>
      <w:proofErr w:type="spellEnd"/>
      <w:r w:rsidRPr="00D7283D">
        <w:rPr>
          <w:rFonts w:ascii="Arial" w:hAnsi="Arial" w:cs="Arial"/>
          <w:sz w:val="24"/>
          <w:szCs w:val="24"/>
          <w:lang w:val="en-US"/>
        </w:rPr>
        <w:t>/L and back to ~340 µ</w:t>
      </w:r>
      <w:proofErr w:type="spellStart"/>
      <w:r w:rsidRPr="00D7283D">
        <w:rPr>
          <w:rFonts w:ascii="Arial" w:hAnsi="Arial" w:cs="Arial"/>
          <w:sz w:val="24"/>
          <w:szCs w:val="24"/>
          <w:lang w:val="en-US"/>
        </w:rPr>
        <w:t>mol</w:t>
      </w:r>
      <w:proofErr w:type="spellEnd"/>
      <w:r w:rsidRPr="00D7283D">
        <w:rPr>
          <w:rFonts w:ascii="Arial" w:hAnsi="Arial" w:cs="Arial"/>
          <w:sz w:val="24"/>
          <w:szCs w:val="24"/>
          <w:lang w:val="en-US"/>
        </w:rPr>
        <w:t>/L. Due to the downward analytical shifts, the hyper flagging rate at ~7% falls to ~2.5%; it returns to  nearly 7% after the upwards shift. As expected, the hypo flagging rate is very low and little affected by the variation and varies between 0 and 1%. Note, the Percentiler limit is 15 µ</w:t>
      </w:r>
      <w:proofErr w:type="spellStart"/>
      <w:r w:rsidRPr="00D7283D">
        <w:rPr>
          <w:rFonts w:ascii="Arial" w:hAnsi="Arial" w:cs="Arial"/>
          <w:sz w:val="24"/>
          <w:szCs w:val="24"/>
          <w:lang w:val="en-US"/>
        </w:rPr>
        <w:t>mol</w:t>
      </w:r>
      <w:proofErr w:type="spellEnd"/>
      <w:r w:rsidRPr="00D7283D">
        <w:rPr>
          <w:rFonts w:ascii="Arial" w:hAnsi="Arial" w:cs="Arial"/>
          <w:sz w:val="24"/>
          <w:szCs w:val="24"/>
          <w:lang w:val="en-US"/>
        </w:rPr>
        <w:t>/L (= 4.8%; “desirable” = 4.9%) and the Flagger limit is 50% of the long-term</w:t>
      </w:r>
      <w:r w:rsidR="00D7283D" w:rsidRPr="00D7283D">
        <w:rPr>
          <w:rFonts w:ascii="Arial" w:hAnsi="Arial" w:cs="Arial"/>
          <w:sz w:val="24"/>
          <w:szCs w:val="24"/>
          <w:lang w:val="en-US"/>
        </w:rPr>
        <w:t xml:space="preserve"> flagging median observed in the concerned laboratory</w:t>
      </w:r>
      <w:r w:rsidRPr="00D7283D">
        <w:rPr>
          <w:rFonts w:ascii="Arial" w:hAnsi="Arial" w:cs="Arial"/>
          <w:sz w:val="24"/>
          <w:szCs w:val="24"/>
          <w:lang w:val="en-US"/>
        </w:rPr>
        <w:t>.</w:t>
      </w:r>
    </w:p>
    <w:p w:rsidR="00DF0861" w:rsidRPr="00D7283D" w:rsidRDefault="009634B2" w:rsidP="00A8451D">
      <w:pPr>
        <w:spacing w:line="480" w:lineRule="auto"/>
        <w:rPr>
          <w:rFonts w:ascii="Arial" w:hAnsi="Arial" w:cs="Arial"/>
          <w:sz w:val="24"/>
          <w:szCs w:val="24"/>
          <w:lang w:val="en-US"/>
        </w:rPr>
      </w:pPr>
      <w:r w:rsidRPr="00D7283D">
        <w:rPr>
          <w:rFonts w:ascii="Arial" w:hAnsi="Arial" w:cs="Arial"/>
          <w:noProof/>
          <w:sz w:val="24"/>
          <w:szCs w:val="24"/>
          <w:lang w:eastAsia="nl-BE"/>
        </w:rPr>
        <w:drawing>
          <wp:inline distT="0" distB="0" distL="0" distR="0" wp14:anchorId="412D5059" wp14:editId="0270372F">
            <wp:extent cx="4914900" cy="4105275"/>
            <wp:effectExtent l="0" t="0" r="0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410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F0861" w:rsidRPr="00D7283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F10DC" w:rsidRDefault="008F10DC" w:rsidP="00C70FE0">
      <w:pPr>
        <w:spacing w:after="0" w:line="240" w:lineRule="auto"/>
      </w:pPr>
      <w:r>
        <w:separator/>
      </w:r>
    </w:p>
  </w:endnote>
  <w:endnote w:type="continuationSeparator" w:id="0">
    <w:p w:rsidR="008F10DC" w:rsidRDefault="008F10DC" w:rsidP="00C70F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altName w:val="Calibri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F10DC" w:rsidRDefault="008F10DC" w:rsidP="00C70FE0">
      <w:pPr>
        <w:spacing w:after="0" w:line="240" w:lineRule="auto"/>
      </w:pPr>
      <w:r>
        <w:separator/>
      </w:r>
    </w:p>
  </w:footnote>
  <w:footnote w:type="continuationSeparator" w:id="0">
    <w:p w:rsidR="008F10DC" w:rsidRDefault="008F10DC" w:rsidP="00C70FE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nb-NO" w:vendorID="64" w:dllVersion="131078" w:nlCheck="1" w:checkStyle="0"/>
  <w:activeWritingStyle w:appName="MSWord" w:lang="fr-FR" w:vendorID="64" w:dllVersion="131078" w:nlCheck="1" w:checkStyle="1"/>
  <w:activeWritingStyle w:appName="MSWord" w:lang="en-US" w:vendorID="64" w:dllVersion="131078" w:nlCheck="1" w:checkStyle="1"/>
  <w:activeWritingStyle w:appName="MSWord" w:lang="de-DE" w:vendorID="64" w:dllVersion="131078" w:nlCheck="1" w:checkStyle="1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163D"/>
    <w:rsid w:val="00003D6D"/>
    <w:rsid w:val="0002010E"/>
    <w:rsid w:val="000259E8"/>
    <w:rsid w:val="00027B6B"/>
    <w:rsid w:val="0003297F"/>
    <w:rsid w:val="00035591"/>
    <w:rsid w:val="00043E30"/>
    <w:rsid w:val="00061277"/>
    <w:rsid w:val="000707A3"/>
    <w:rsid w:val="000712C2"/>
    <w:rsid w:val="0008432F"/>
    <w:rsid w:val="0008616D"/>
    <w:rsid w:val="00091A62"/>
    <w:rsid w:val="00095D4B"/>
    <w:rsid w:val="000A5CC4"/>
    <w:rsid w:val="000A7C1F"/>
    <w:rsid w:val="000B6174"/>
    <w:rsid w:val="000C6286"/>
    <w:rsid w:val="000D03AF"/>
    <w:rsid w:val="000D0A65"/>
    <w:rsid w:val="000D747D"/>
    <w:rsid w:val="000D7E28"/>
    <w:rsid w:val="000E2009"/>
    <w:rsid w:val="000E6F1A"/>
    <w:rsid w:val="000F53D4"/>
    <w:rsid w:val="001062E6"/>
    <w:rsid w:val="00116813"/>
    <w:rsid w:val="00121346"/>
    <w:rsid w:val="001219B3"/>
    <w:rsid w:val="00124A60"/>
    <w:rsid w:val="001342C4"/>
    <w:rsid w:val="00136D72"/>
    <w:rsid w:val="001470D3"/>
    <w:rsid w:val="00150783"/>
    <w:rsid w:val="00157190"/>
    <w:rsid w:val="00162A0A"/>
    <w:rsid w:val="0018307A"/>
    <w:rsid w:val="00187EDD"/>
    <w:rsid w:val="001A3E48"/>
    <w:rsid w:val="001A418E"/>
    <w:rsid w:val="001A41CB"/>
    <w:rsid w:val="001A4F44"/>
    <w:rsid w:val="001A61CE"/>
    <w:rsid w:val="001A7A72"/>
    <w:rsid w:val="001C25BD"/>
    <w:rsid w:val="001D4171"/>
    <w:rsid w:val="001E2CF4"/>
    <w:rsid w:val="001F37DA"/>
    <w:rsid w:val="001F5AE9"/>
    <w:rsid w:val="001F74C7"/>
    <w:rsid w:val="0022489A"/>
    <w:rsid w:val="002311C5"/>
    <w:rsid w:val="0023700F"/>
    <w:rsid w:val="00246C12"/>
    <w:rsid w:val="002651F8"/>
    <w:rsid w:val="00275764"/>
    <w:rsid w:val="002B3542"/>
    <w:rsid w:val="002B4B80"/>
    <w:rsid w:val="002C001F"/>
    <w:rsid w:val="002D787F"/>
    <w:rsid w:val="00317E75"/>
    <w:rsid w:val="00326C7A"/>
    <w:rsid w:val="00336379"/>
    <w:rsid w:val="003419F5"/>
    <w:rsid w:val="0034352A"/>
    <w:rsid w:val="00364201"/>
    <w:rsid w:val="003675B3"/>
    <w:rsid w:val="00375803"/>
    <w:rsid w:val="0038308F"/>
    <w:rsid w:val="00390F87"/>
    <w:rsid w:val="003B177F"/>
    <w:rsid w:val="003F29F7"/>
    <w:rsid w:val="003F2AA1"/>
    <w:rsid w:val="004110B2"/>
    <w:rsid w:val="00415F34"/>
    <w:rsid w:val="004207EE"/>
    <w:rsid w:val="004329CB"/>
    <w:rsid w:val="00446B30"/>
    <w:rsid w:val="00463E70"/>
    <w:rsid w:val="00464386"/>
    <w:rsid w:val="00466209"/>
    <w:rsid w:val="00467FFA"/>
    <w:rsid w:val="004C00D8"/>
    <w:rsid w:val="004C26AE"/>
    <w:rsid w:val="004C54AD"/>
    <w:rsid w:val="004D0F40"/>
    <w:rsid w:val="004D49F6"/>
    <w:rsid w:val="004D7205"/>
    <w:rsid w:val="004D7AE4"/>
    <w:rsid w:val="004F26F7"/>
    <w:rsid w:val="004F4477"/>
    <w:rsid w:val="00516314"/>
    <w:rsid w:val="00534CC4"/>
    <w:rsid w:val="00540306"/>
    <w:rsid w:val="00541429"/>
    <w:rsid w:val="00542178"/>
    <w:rsid w:val="00557F7B"/>
    <w:rsid w:val="0056306C"/>
    <w:rsid w:val="00563911"/>
    <w:rsid w:val="00566C7D"/>
    <w:rsid w:val="00567D17"/>
    <w:rsid w:val="00570E6F"/>
    <w:rsid w:val="00574C1D"/>
    <w:rsid w:val="005753AF"/>
    <w:rsid w:val="005A6CDF"/>
    <w:rsid w:val="005B5061"/>
    <w:rsid w:val="005C06D3"/>
    <w:rsid w:val="005C2ABF"/>
    <w:rsid w:val="005D249C"/>
    <w:rsid w:val="005D4302"/>
    <w:rsid w:val="005D76B5"/>
    <w:rsid w:val="005F6A00"/>
    <w:rsid w:val="006014BA"/>
    <w:rsid w:val="006079C3"/>
    <w:rsid w:val="00610D46"/>
    <w:rsid w:val="00626575"/>
    <w:rsid w:val="006445CD"/>
    <w:rsid w:val="00645999"/>
    <w:rsid w:val="00653BCF"/>
    <w:rsid w:val="00657FD0"/>
    <w:rsid w:val="006650A7"/>
    <w:rsid w:val="00667790"/>
    <w:rsid w:val="006938EF"/>
    <w:rsid w:val="00694F11"/>
    <w:rsid w:val="006A24B5"/>
    <w:rsid w:val="006A4F86"/>
    <w:rsid w:val="006B2B4C"/>
    <w:rsid w:val="006B61A5"/>
    <w:rsid w:val="006D4994"/>
    <w:rsid w:val="006E33D9"/>
    <w:rsid w:val="006E7F72"/>
    <w:rsid w:val="006F2296"/>
    <w:rsid w:val="00700AB8"/>
    <w:rsid w:val="00711B2F"/>
    <w:rsid w:val="00721EEF"/>
    <w:rsid w:val="0073063E"/>
    <w:rsid w:val="0073113B"/>
    <w:rsid w:val="007436F7"/>
    <w:rsid w:val="00744253"/>
    <w:rsid w:val="00746FB1"/>
    <w:rsid w:val="0075303A"/>
    <w:rsid w:val="00753B45"/>
    <w:rsid w:val="0077060C"/>
    <w:rsid w:val="00784279"/>
    <w:rsid w:val="00791E6E"/>
    <w:rsid w:val="007A0597"/>
    <w:rsid w:val="007C157D"/>
    <w:rsid w:val="007C334A"/>
    <w:rsid w:val="007E1F02"/>
    <w:rsid w:val="007F5A2D"/>
    <w:rsid w:val="00820DB5"/>
    <w:rsid w:val="00823253"/>
    <w:rsid w:val="00826205"/>
    <w:rsid w:val="008551FE"/>
    <w:rsid w:val="00856A12"/>
    <w:rsid w:val="00856D48"/>
    <w:rsid w:val="00861425"/>
    <w:rsid w:val="00877454"/>
    <w:rsid w:val="008815E3"/>
    <w:rsid w:val="008820D0"/>
    <w:rsid w:val="00892052"/>
    <w:rsid w:val="00897062"/>
    <w:rsid w:val="008B6343"/>
    <w:rsid w:val="008D163D"/>
    <w:rsid w:val="008D774C"/>
    <w:rsid w:val="008E6A27"/>
    <w:rsid w:val="008F10DC"/>
    <w:rsid w:val="009009A8"/>
    <w:rsid w:val="0094146E"/>
    <w:rsid w:val="009503E0"/>
    <w:rsid w:val="00954579"/>
    <w:rsid w:val="009552FF"/>
    <w:rsid w:val="00957F06"/>
    <w:rsid w:val="00962110"/>
    <w:rsid w:val="009634B2"/>
    <w:rsid w:val="0098270C"/>
    <w:rsid w:val="00986AE3"/>
    <w:rsid w:val="00993785"/>
    <w:rsid w:val="009948D4"/>
    <w:rsid w:val="009B2AFD"/>
    <w:rsid w:val="009B6BAB"/>
    <w:rsid w:val="009E30DD"/>
    <w:rsid w:val="00A00386"/>
    <w:rsid w:val="00A138C3"/>
    <w:rsid w:val="00A15DB4"/>
    <w:rsid w:val="00A16126"/>
    <w:rsid w:val="00A26E6D"/>
    <w:rsid w:val="00A430CE"/>
    <w:rsid w:val="00A44A41"/>
    <w:rsid w:val="00A64E5C"/>
    <w:rsid w:val="00A65C64"/>
    <w:rsid w:val="00A8451D"/>
    <w:rsid w:val="00A975D2"/>
    <w:rsid w:val="00AC2A22"/>
    <w:rsid w:val="00AD2CAE"/>
    <w:rsid w:val="00AE64D0"/>
    <w:rsid w:val="00AF5491"/>
    <w:rsid w:val="00B032C4"/>
    <w:rsid w:val="00B10B4E"/>
    <w:rsid w:val="00B11154"/>
    <w:rsid w:val="00B4111F"/>
    <w:rsid w:val="00B42EC8"/>
    <w:rsid w:val="00B566EC"/>
    <w:rsid w:val="00B65E8B"/>
    <w:rsid w:val="00B712F7"/>
    <w:rsid w:val="00B84112"/>
    <w:rsid w:val="00B85420"/>
    <w:rsid w:val="00BA306C"/>
    <w:rsid w:val="00BB0A6B"/>
    <w:rsid w:val="00BB439F"/>
    <w:rsid w:val="00BB5C42"/>
    <w:rsid w:val="00BD290A"/>
    <w:rsid w:val="00BE2871"/>
    <w:rsid w:val="00BF41FF"/>
    <w:rsid w:val="00C139DE"/>
    <w:rsid w:val="00C276B1"/>
    <w:rsid w:val="00C41CA8"/>
    <w:rsid w:val="00C434DE"/>
    <w:rsid w:val="00C43C27"/>
    <w:rsid w:val="00C43F45"/>
    <w:rsid w:val="00C6411F"/>
    <w:rsid w:val="00C70FE0"/>
    <w:rsid w:val="00C904A8"/>
    <w:rsid w:val="00C93A91"/>
    <w:rsid w:val="00C96A86"/>
    <w:rsid w:val="00CA7599"/>
    <w:rsid w:val="00CB5D2A"/>
    <w:rsid w:val="00CC1CF6"/>
    <w:rsid w:val="00CC4706"/>
    <w:rsid w:val="00CC764F"/>
    <w:rsid w:val="00CE483D"/>
    <w:rsid w:val="00CF14DE"/>
    <w:rsid w:val="00D01C3B"/>
    <w:rsid w:val="00D20A3A"/>
    <w:rsid w:val="00D21374"/>
    <w:rsid w:val="00D30A0E"/>
    <w:rsid w:val="00D327C6"/>
    <w:rsid w:val="00D43951"/>
    <w:rsid w:val="00D56CBE"/>
    <w:rsid w:val="00D62438"/>
    <w:rsid w:val="00D7283D"/>
    <w:rsid w:val="00D803E3"/>
    <w:rsid w:val="00DA27FD"/>
    <w:rsid w:val="00DA585E"/>
    <w:rsid w:val="00DB2AC9"/>
    <w:rsid w:val="00DC3496"/>
    <w:rsid w:val="00DD1654"/>
    <w:rsid w:val="00DD2192"/>
    <w:rsid w:val="00DF0861"/>
    <w:rsid w:val="00DF41A8"/>
    <w:rsid w:val="00DF5C84"/>
    <w:rsid w:val="00E04E06"/>
    <w:rsid w:val="00E100EC"/>
    <w:rsid w:val="00E22EB0"/>
    <w:rsid w:val="00E234AD"/>
    <w:rsid w:val="00E2478A"/>
    <w:rsid w:val="00E30DB1"/>
    <w:rsid w:val="00E31A86"/>
    <w:rsid w:val="00E36994"/>
    <w:rsid w:val="00E40284"/>
    <w:rsid w:val="00E46602"/>
    <w:rsid w:val="00E53D02"/>
    <w:rsid w:val="00E97372"/>
    <w:rsid w:val="00ED6700"/>
    <w:rsid w:val="00EE1833"/>
    <w:rsid w:val="00EE6CEF"/>
    <w:rsid w:val="00F02D9E"/>
    <w:rsid w:val="00F068AA"/>
    <w:rsid w:val="00F417FB"/>
    <w:rsid w:val="00F557A4"/>
    <w:rsid w:val="00F5696F"/>
    <w:rsid w:val="00F6047B"/>
    <w:rsid w:val="00F60971"/>
    <w:rsid w:val="00F728B0"/>
    <w:rsid w:val="00F748C3"/>
    <w:rsid w:val="00F7753C"/>
    <w:rsid w:val="00F77B89"/>
    <w:rsid w:val="00F84D7C"/>
    <w:rsid w:val="00FA3D5F"/>
    <w:rsid w:val="00FA6768"/>
    <w:rsid w:val="00FB27E8"/>
    <w:rsid w:val="00FB38E0"/>
    <w:rsid w:val="00FB5408"/>
    <w:rsid w:val="00FB736B"/>
    <w:rsid w:val="00FC180E"/>
    <w:rsid w:val="00FC62CB"/>
    <w:rsid w:val="00FE2377"/>
    <w:rsid w:val="00FE35DD"/>
    <w:rsid w:val="00FE4871"/>
    <w:rsid w:val="00FE50FF"/>
    <w:rsid w:val="00FE70D5"/>
    <w:rsid w:val="00FF0A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nl-BE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B73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736B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E50FF"/>
    <w:rPr>
      <w:rFonts w:cs="Times New Roman"/>
      <w:color w:val="0563C1" w:themeColor="hyperlink"/>
      <w:u w:val="single"/>
    </w:rPr>
  </w:style>
  <w:style w:type="table" w:styleId="TableGrid">
    <w:name w:val="Table Grid"/>
    <w:basedOn w:val="TableNormal"/>
    <w:uiPriority w:val="59"/>
    <w:rsid w:val="003363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E30D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70F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70FE0"/>
  </w:style>
  <w:style w:type="paragraph" w:styleId="Footer">
    <w:name w:val="footer"/>
    <w:basedOn w:val="Normal"/>
    <w:link w:val="FooterChar"/>
    <w:uiPriority w:val="99"/>
    <w:unhideWhenUsed/>
    <w:rsid w:val="00C70F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70FE0"/>
  </w:style>
  <w:style w:type="paragraph" w:styleId="NormalWeb">
    <w:name w:val="Normal (Web)"/>
    <w:basedOn w:val="Normal"/>
    <w:uiPriority w:val="99"/>
    <w:semiHidden/>
    <w:unhideWhenUsed/>
    <w:rsid w:val="00657FD0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ja-JP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nl-BE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B73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736B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E50FF"/>
    <w:rPr>
      <w:rFonts w:cs="Times New Roman"/>
      <w:color w:val="0563C1" w:themeColor="hyperlink"/>
      <w:u w:val="single"/>
    </w:rPr>
  </w:style>
  <w:style w:type="table" w:styleId="TableGrid">
    <w:name w:val="Table Grid"/>
    <w:basedOn w:val="TableNormal"/>
    <w:uiPriority w:val="59"/>
    <w:rsid w:val="003363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E30D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70F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70FE0"/>
  </w:style>
  <w:style w:type="paragraph" w:styleId="Footer">
    <w:name w:val="footer"/>
    <w:basedOn w:val="Normal"/>
    <w:link w:val="FooterChar"/>
    <w:uiPriority w:val="99"/>
    <w:unhideWhenUsed/>
    <w:rsid w:val="00C70F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70FE0"/>
  </w:style>
  <w:style w:type="paragraph" w:styleId="NormalWeb">
    <w:name w:val="Normal (Web)"/>
    <w:basedOn w:val="Normal"/>
    <w:uiPriority w:val="99"/>
    <w:semiHidden/>
    <w:unhideWhenUsed/>
    <w:rsid w:val="00657FD0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26" Type="http://schemas.openxmlformats.org/officeDocument/2006/relationships/image" Target="media/image20.emf"/><Relationship Id="rId3" Type="http://schemas.openxmlformats.org/officeDocument/2006/relationships/settings" Target="settings.xml"/><Relationship Id="rId21" Type="http://schemas.openxmlformats.org/officeDocument/2006/relationships/image" Target="media/image15.emf"/><Relationship Id="rId7" Type="http://schemas.openxmlformats.org/officeDocument/2006/relationships/image" Target="media/image1.png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5" Type="http://schemas.openxmlformats.org/officeDocument/2006/relationships/image" Target="media/image19.emf"/><Relationship Id="rId33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0.emf"/><Relationship Id="rId20" Type="http://schemas.openxmlformats.org/officeDocument/2006/relationships/image" Target="media/image14.emf"/><Relationship Id="rId29" Type="http://schemas.openxmlformats.org/officeDocument/2006/relationships/image" Target="media/image23.emf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24" Type="http://schemas.openxmlformats.org/officeDocument/2006/relationships/image" Target="media/image18.emf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image" Target="media/image17.emf"/><Relationship Id="rId28" Type="http://schemas.openxmlformats.org/officeDocument/2006/relationships/image" Target="media/image22.emf"/><Relationship Id="rId10" Type="http://schemas.openxmlformats.org/officeDocument/2006/relationships/image" Target="media/image4.emf"/><Relationship Id="rId19" Type="http://schemas.openxmlformats.org/officeDocument/2006/relationships/image" Target="media/image13.emf"/><Relationship Id="rId31" Type="http://schemas.openxmlformats.org/officeDocument/2006/relationships/image" Target="media/image25.emf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emf"/><Relationship Id="rId22" Type="http://schemas.openxmlformats.org/officeDocument/2006/relationships/image" Target="media/image16.emf"/><Relationship Id="rId27" Type="http://schemas.openxmlformats.org/officeDocument/2006/relationships/image" Target="media/image21.emf"/><Relationship Id="rId30" Type="http://schemas.openxmlformats.org/officeDocument/2006/relationships/image" Target="media/image2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25</Pages>
  <Words>1857</Words>
  <Characters>10219</Characters>
  <Application>Microsoft Office Word</Application>
  <DocSecurity>0</DocSecurity>
  <Lines>85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UGent</Company>
  <LinksUpToDate>false</LinksUpToDate>
  <CharactersWithSpaces>12052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Linda Thienpont</dc:creator>
  <cp:lastModifiedBy>Linda Thienpont</cp:lastModifiedBy>
  <cp:revision>7</cp:revision>
  <cp:lastPrinted>2016-10-03T13:06:00Z</cp:lastPrinted>
  <dcterms:created xsi:type="dcterms:W3CDTF">2018-02-16T15:59:00Z</dcterms:created>
  <dcterms:modified xsi:type="dcterms:W3CDTF">2018-03-09T15:28:00Z</dcterms:modified>
</cp:coreProperties>
</file>