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DA7E7" w14:textId="77777777" w:rsidR="00C30DE6" w:rsidRPr="00B97168" w:rsidRDefault="00C30DE6" w:rsidP="00C30DE6">
      <w:pPr>
        <w:widowControl/>
        <w:jc w:val="left"/>
        <w:rPr>
          <w:rFonts w:ascii="Times New Roman" w:eastAsia="SimSun" w:hAnsi="Times New Roman" w:cs="Times New Roman"/>
          <w:kern w:val="0"/>
          <w:sz w:val="22"/>
          <w:szCs w:val="22"/>
        </w:rPr>
      </w:pPr>
      <w:r w:rsidRPr="0072793C">
        <w:rPr>
          <w:rFonts w:ascii="Times New Roman" w:eastAsia="Dutch801BT-Roman" w:hAnsi="Times New Roman" w:cs="Times New Roman"/>
          <w:b/>
          <w:kern w:val="0"/>
          <w:sz w:val="22"/>
          <w:szCs w:val="22"/>
        </w:rPr>
        <w:t>Table S1</w:t>
      </w:r>
      <w:r w:rsidRPr="00B97168">
        <w:rPr>
          <w:rFonts w:ascii="Times New Roman" w:eastAsia="SimSun" w:hAnsi="Times New Roman" w:cs="Times New Roman"/>
          <w:kern w:val="0"/>
          <w:sz w:val="22"/>
          <w:szCs w:val="22"/>
        </w:rPr>
        <w:t xml:space="preserve"> Characteristics of pathogens detected in </w:t>
      </w:r>
      <w:r w:rsidRPr="00B97168">
        <w:rPr>
          <w:rFonts w:ascii="Times New Roman" w:eastAsia="PingFang-SC-Regular" w:hAnsi="Times New Roman" w:cs="Times New Roman"/>
          <w:kern w:val="0"/>
          <w:sz w:val="24"/>
        </w:rPr>
        <w:t>umbilical cord</w:t>
      </w:r>
      <w:r w:rsidRPr="00B97168">
        <w:rPr>
          <w:rFonts w:ascii="Times New Roman" w:eastAsia="Dutch801BT-Roman" w:hAnsi="Times New Roman" w:cs="Times New Roman"/>
          <w:kern w:val="0"/>
          <w:sz w:val="22"/>
          <w:szCs w:val="22"/>
        </w:rPr>
        <w:t xml:space="preserve"> samples </w:t>
      </w:r>
      <w:r w:rsidRPr="00B97168">
        <w:rPr>
          <w:rFonts w:ascii="Times New Roman" w:eastAsia="SimSun" w:hAnsi="Times New Roman" w:cs="Times New Roman"/>
          <w:kern w:val="0"/>
          <w:sz w:val="22"/>
          <w:szCs w:val="22"/>
        </w:rPr>
        <w:t>and cause of pregnant outcomes</w:t>
      </w:r>
      <w:r>
        <w:rPr>
          <w:rFonts w:ascii="Times New Roman" w:eastAsia="SimSun" w:hAnsi="Times New Roman" w:cs="Times New Roman"/>
          <w:kern w:val="0"/>
          <w:sz w:val="22"/>
          <w:szCs w:val="22"/>
        </w:rPr>
        <w:t>.</w:t>
      </w:r>
    </w:p>
    <w:p w14:paraId="445F2109" w14:textId="77777777" w:rsidR="00C30DE6" w:rsidRPr="00B97168" w:rsidRDefault="00C30DE6" w:rsidP="00C30DE6">
      <w:pPr>
        <w:widowControl/>
        <w:jc w:val="left"/>
        <w:rPr>
          <w:rFonts w:ascii="Times New Roman" w:eastAsia="Microsoft YaHei" w:hAnsi="Times New Roman" w:cs="Times New Roman"/>
          <w:sz w:val="22"/>
          <w:szCs w:val="22"/>
          <w:shd w:val="clear" w:color="auto" w:fill="F5F5F5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68"/>
        <w:gridCol w:w="1312"/>
        <w:gridCol w:w="1206"/>
        <w:gridCol w:w="1404"/>
        <w:gridCol w:w="1083"/>
        <w:gridCol w:w="847"/>
        <w:gridCol w:w="1952"/>
      </w:tblGrid>
      <w:tr w:rsidR="00C30DE6" w:rsidRPr="00B97168" w14:paraId="3D47C9A4" w14:textId="77777777" w:rsidTr="0031402B">
        <w:tc>
          <w:tcPr>
            <w:tcW w:w="117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3212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Microsoft YaHei"/>
                <w:sz w:val="22"/>
                <w:szCs w:val="22"/>
              </w:rPr>
              <w:t>Patient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9A8DB6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Dutch801BT-Roman"/>
                <w:sz w:val="22"/>
                <w:szCs w:val="22"/>
              </w:rPr>
              <w:t>Gestational</w:t>
            </w:r>
            <w:r w:rsidRPr="00B97168">
              <w:rPr>
                <w:rFonts w:eastAsia="SimSun" w:hint="eastAsia"/>
                <w:sz w:val="22"/>
                <w:szCs w:val="22"/>
              </w:rPr>
              <w:t xml:space="preserve"> </w:t>
            </w:r>
            <w:r w:rsidRPr="00B97168">
              <w:rPr>
                <w:rFonts w:eastAsia="Dutch801BT-Roman"/>
                <w:sz w:val="22"/>
                <w:szCs w:val="22"/>
              </w:rPr>
              <w:t>w</w:t>
            </w:r>
            <w:r w:rsidRPr="00B97168">
              <w:rPr>
                <w:rFonts w:eastAsia="SimSun"/>
                <w:sz w:val="22"/>
                <w:szCs w:val="22"/>
              </w:rPr>
              <w:t>ee</w:t>
            </w:r>
            <w:r w:rsidRPr="00B97168">
              <w:rPr>
                <w:rFonts w:eastAsia="Dutch801BT-Roman"/>
                <w:sz w:val="22"/>
                <w:szCs w:val="22"/>
              </w:rPr>
              <w:t>k at</w:t>
            </w:r>
            <w:r w:rsidRPr="00B97168">
              <w:rPr>
                <w:rFonts w:eastAsia="SimSun" w:hint="eastAsia"/>
                <w:sz w:val="22"/>
                <w:szCs w:val="22"/>
              </w:rPr>
              <w:t xml:space="preserve"> </w:t>
            </w:r>
            <w:r>
              <w:rPr>
                <w:rFonts w:eastAsia="SimSun"/>
                <w:sz w:val="22"/>
                <w:szCs w:val="22"/>
              </w:rPr>
              <w:t>d</w:t>
            </w:r>
            <w:r w:rsidRPr="00B97168">
              <w:rPr>
                <w:rFonts w:eastAsia="Dutch801BT-Roman"/>
                <w:sz w:val="22"/>
                <w:szCs w:val="22"/>
              </w:rPr>
              <w:t>elivery</w:t>
            </w:r>
          </w:p>
        </w:tc>
        <w:tc>
          <w:tcPr>
            <w:tcW w:w="47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3B44B9" w14:textId="25BDC19F" w:rsidR="00C30DE6" w:rsidRPr="00B97168" w:rsidRDefault="00C30DE6" w:rsidP="0031402B">
            <w:pPr>
              <w:widowControl/>
              <w:jc w:val="center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Dutch801BT-Roman"/>
                <w:sz w:val="22"/>
                <w:szCs w:val="22"/>
              </w:rPr>
              <w:t xml:space="preserve">Presence </w:t>
            </w:r>
            <w:r w:rsidRPr="0072793C">
              <w:rPr>
                <w:rFonts w:eastAsia="Dutch801BT-Roman"/>
                <w:sz w:val="22"/>
                <w:szCs w:val="22"/>
              </w:rPr>
              <w:t>of</w:t>
            </w:r>
            <w:r>
              <w:rPr>
                <w:rFonts w:eastAsia="Dutch801BT-Roman"/>
                <w:sz w:val="22"/>
                <w:szCs w:val="22"/>
              </w:rPr>
              <w:t xml:space="preserve"> 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09C86399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Dutch801BT-Roman"/>
                <w:sz w:val="22"/>
                <w:szCs w:val="22"/>
              </w:rPr>
              <w:t>Pregnant</w:t>
            </w:r>
          </w:p>
          <w:p w14:paraId="67A197C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Dutch801BT-Italic"/>
                <w:sz w:val="22"/>
                <w:szCs w:val="22"/>
              </w:rPr>
              <w:t>outcomes</w:t>
            </w:r>
          </w:p>
        </w:tc>
      </w:tr>
      <w:tr w:rsidR="00C30DE6" w:rsidRPr="00B97168" w14:paraId="177D865D" w14:textId="77777777" w:rsidTr="0031402B">
        <w:tc>
          <w:tcPr>
            <w:tcW w:w="117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0F5C18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64CAB1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C1E79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Dutch801BT-Italic"/>
                <w:i/>
                <w:iCs/>
                <w:sz w:val="22"/>
                <w:szCs w:val="22"/>
              </w:rPr>
              <w:t>U. parvum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39B345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Dutch801BT-Italic"/>
                <w:i/>
                <w:iCs/>
                <w:sz w:val="22"/>
                <w:szCs w:val="22"/>
              </w:rPr>
              <w:t xml:space="preserve">U. </w:t>
            </w:r>
            <w:proofErr w:type="spellStart"/>
            <w:r w:rsidRPr="00B97168">
              <w:rPr>
                <w:rFonts w:eastAsia="Dutch801BT-Italic"/>
                <w:i/>
                <w:iCs/>
                <w:sz w:val="22"/>
                <w:szCs w:val="22"/>
              </w:rPr>
              <w:t>urealyticum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9F1118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Dutch801BT-Italic"/>
                <w:i/>
                <w:iCs/>
                <w:sz w:val="22"/>
                <w:szCs w:val="22"/>
              </w:rPr>
              <w:t>M. hominis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5F93F1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Dutch801BT-Italic"/>
                <w:i/>
                <w:iCs/>
                <w:sz w:val="22"/>
                <w:szCs w:val="22"/>
              </w:rPr>
              <w:t>GBS</w:t>
            </w:r>
          </w:p>
        </w:tc>
        <w:tc>
          <w:tcPr>
            <w:tcW w:w="1794" w:type="dxa"/>
            <w:vMerge/>
            <w:tcBorders>
              <w:left w:val="nil"/>
              <w:right w:val="nil"/>
            </w:tcBorders>
          </w:tcPr>
          <w:p w14:paraId="3FBB822B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</w:p>
        </w:tc>
      </w:tr>
      <w:tr w:rsidR="00C30DE6" w:rsidRPr="00B97168" w14:paraId="7F416B35" w14:textId="77777777" w:rsidTr="0031402B">
        <w:tc>
          <w:tcPr>
            <w:tcW w:w="9036" w:type="dxa"/>
            <w:gridSpan w:val="7"/>
            <w:tcBorders>
              <w:left w:val="nil"/>
              <w:bottom w:val="nil"/>
              <w:right w:val="nil"/>
            </w:tcBorders>
          </w:tcPr>
          <w:p w14:paraId="45984FFD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Adverse pregnancy</w:t>
            </w:r>
          </w:p>
        </w:tc>
      </w:tr>
      <w:tr w:rsidR="00C30DE6" w:rsidRPr="00B97168" w14:paraId="17CAD677" w14:textId="77777777" w:rsidTr="0031402B">
        <w:tc>
          <w:tcPr>
            <w:tcW w:w="90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BBAC95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Fetal death</w:t>
            </w:r>
          </w:p>
        </w:tc>
      </w:tr>
      <w:tr w:rsidR="00C30DE6" w:rsidRPr="00B97168" w14:paraId="3BE1684B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B924E1F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6CBF2A0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18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927A52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70F80935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768624F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1346367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07A40F08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Fetal death</w:t>
            </w:r>
          </w:p>
        </w:tc>
      </w:tr>
      <w:tr w:rsidR="00C30DE6" w:rsidRPr="00B97168" w14:paraId="1B774CD4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16ADC89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Miscarriage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B9B6511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6380E2DD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628C202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34B9AF1D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527FC18D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0A312C25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</w:p>
        </w:tc>
      </w:tr>
      <w:tr w:rsidR="00C30DE6" w:rsidRPr="00B97168" w14:paraId="03CB7B45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4ACB1C2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D032A40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2D78DAA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106906D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8376B13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711387F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5554883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PROM/Miscarriage</w:t>
            </w:r>
          </w:p>
        </w:tc>
      </w:tr>
      <w:tr w:rsidR="00C30DE6" w:rsidRPr="00B97168" w14:paraId="470A892C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044C9F4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A045ED8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74B7701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3C530FB9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598EF41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5C35EB11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B87E28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Miscarriage</w:t>
            </w:r>
          </w:p>
        </w:tc>
      </w:tr>
      <w:tr w:rsidR="00C30DE6" w:rsidRPr="00B97168" w14:paraId="223DD82A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A3D29E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77EA492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25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707C3A7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68DD029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01B9166D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349E169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FD53AC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PROM/Miscarriage</w:t>
            </w:r>
          </w:p>
        </w:tc>
      </w:tr>
      <w:tr w:rsidR="00C30DE6" w:rsidRPr="00B97168" w14:paraId="00EC9AC5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99A893E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88FDC06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F8BD7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89CF5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4AE54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6B007F1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0D18868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Miscarriage</w:t>
            </w:r>
          </w:p>
        </w:tc>
      </w:tr>
      <w:tr w:rsidR="00C30DE6" w:rsidRPr="00B97168" w14:paraId="4F6EC9ED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FFA28D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AFEBA6C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</w:tcPr>
          <w:p w14:paraId="6942842E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</w:tcPr>
          <w:p w14:paraId="37D5D11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</w:tcPr>
          <w:p w14:paraId="20C2F83C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72B9D4F5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5E2BBFED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Miscarriage</w:t>
            </w:r>
          </w:p>
        </w:tc>
      </w:tr>
      <w:tr w:rsidR="00C30DE6" w:rsidRPr="00B97168" w14:paraId="64785319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845795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C4CDC31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A8189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C556E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42FF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D0F238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2E91FDE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Miscarriage</w:t>
            </w:r>
          </w:p>
        </w:tc>
      </w:tr>
      <w:tr w:rsidR="00C30DE6" w:rsidRPr="00B97168" w14:paraId="3A3075C3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718E2E9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0C5F604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BA43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5689C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F03D94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77500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3C44E5CB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Miscarriage</w:t>
            </w:r>
          </w:p>
        </w:tc>
      </w:tr>
      <w:tr w:rsidR="00C30DE6" w:rsidRPr="00B97168" w14:paraId="5D75B65E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0228B9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851D9D9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1F4A7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77F7EC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6EB9A1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D4255E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AAA2C64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PROM/Miscarriage</w:t>
            </w:r>
          </w:p>
        </w:tc>
      </w:tr>
      <w:tr w:rsidR="00C30DE6" w:rsidRPr="00B97168" w14:paraId="0889DA34" w14:textId="77777777" w:rsidTr="0031402B">
        <w:tc>
          <w:tcPr>
            <w:tcW w:w="90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7E21D4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Preterm birth</w:t>
            </w:r>
          </w:p>
        </w:tc>
      </w:tr>
      <w:tr w:rsidR="00C30DE6" w:rsidRPr="00B97168" w14:paraId="3F935232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B84B337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P10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CDC12E9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E248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C0525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3E157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CA327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08FF274C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PROM</w:t>
            </w:r>
          </w:p>
        </w:tc>
      </w:tr>
      <w:tr w:rsidR="00C30DE6" w:rsidRPr="00B97168" w14:paraId="4314E2CB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1C51BDD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P11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1CA9CA4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E8119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F8FCFE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E7C4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C1BD9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D939DAE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TPD</w:t>
            </w:r>
          </w:p>
        </w:tc>
      </w:tr>
      <w:tr w:rsidR="00C30DE6" w:rsidRPr="00B97168" w14:paraId="7616C88E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34D63A2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P12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AF4082F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EAADB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18347B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2201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B5B7D1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359C63D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PROM</w:t>
            </w:r>
          </w:p>
        </w:tc>
      </w:tr>
      <w:tr w:rsidR="00C30DE6" w:rsidRPr="00B97168" w14:paraId="7E98144C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318EAD7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P13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4DF632AA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32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02878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17770D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F228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1CC281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35E9573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PROM</w:t>
            </w:r>
          </w:p>
        </w:tc>
      </w:tr>
      <w:tr w:rsidR="00C30DE6" w:rsidRPr="00B97168" w14:paraId="02954E64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2B4F984E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P14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792A302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27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843FD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9128B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2DA2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06F6E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083C0B9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Preeclampsia</w:t>
            </w:r>
          </w:p>
        </w:tc>
      </w:tr>
      <w:tr w:rsidR="00C30DE6" w:rsidRPr="00B97168" w14:paraId="4F0410C0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4ECFE16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P15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2DC6ED6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94ADE1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F7C0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A65A4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E357E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AFEC2B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PROM</w:t>
            </w:r>
          </w:p>
        </w:tc>
      </w:tr>
      <w:tr w:rsidR="00C30DE6" w:rsidRPr="00B97168" w14:paraId="34E45491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A037B80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P16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22A5D0F7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34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4E6A0C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4731C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4DEDA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2B5EC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29F68E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TPD</w:t>
            </w:r>
          </w:p>
        </w:tc>
      </w:tr>
      <w:tr w:rsidR="00C30DE6" w:rsidRPr="00B97168" w14:paraId="0D966B9F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68D143F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P17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D4E78FF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84ACC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E3FA9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127A6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EFB18B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87AE455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PROM</w:t>
            </w:r>
          </w:p>
        </w:tc>
      </w:tr>
      <w:tr w:rsidR="00C30DE6" w:rsidRPr="00B97168" w14:paraId="468EBB80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5EAB64F6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P18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04D2607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B8D3A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9B8F5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7043B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C9F639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3AF7915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PROM</w:t>
            </w:r>
          </w:p>
        </w:tc>
      </w:tr>
      <w:tr w:rsidR="00C30DE6" w:rsidRPr="00B97168" w14:paraId="4D91A8D6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CBBE6A1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P19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F8B931D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36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97BDA4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30B0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DAEC33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4468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A31A4F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PROM</w:t>
            </w:r>
          </w:p>
        </w:tc>
      </w:tr>
      <w:tr w:rsidR="00C30DE6" w:rsidRPr="00B97168" w14:paraId="03316C62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806FA2C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P20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6EB8616B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7E343E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6F76E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6F06A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604B9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5413F98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oligohydramnios</w:t>
            </w:r>
          </w:p>
        </w:tc>
      </w:tr>
      <w:tr w:rsidR="00C30DE6" w:rsidRPr="00B97168" w14:paraId="200F77EA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A17ADFE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P21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197A9A35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7A9ED3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BC7A3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96A0E4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71B3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ECC561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TPD</w:t>
            </w:r>
          </w:p>
        </w:tc>
      </w:tr>
      <w:tr w:rsidR="00C30DE6" w:rsidRPr="00B97168" w14:paraId="1541D734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0C781165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P22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75400ACF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33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EB8D1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90F97C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FD82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D30171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56EB2045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TPD</w:t>
            </w:r>
          </w:p>
        </w:tc>
      </w:tr>
      <w:tr w:rsidR="00C30DE6" w:rsidRPr="00B97168" w14:paraId="68632121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19E99B18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P23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1EF99D9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DE12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E3DF19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F2AFEE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53FC08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4F865B9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TPD</w:t>
            </w:r>
          </w:p>
        </w:tc>
      </w:tr>
      <w:tr w:rsidR="00C30DE6" w:rsidRPr="00B97168" w14:paraId="18F46230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DFACE4C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P24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59C9153F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40F159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77A68B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3CF9B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44A57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5B8BB039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TPD</w:t>
            </w:r>
          </w:p>
        </w:tc>
      </w:tr>
      <w:tr w:rsidR="00C30DE6" w:rsidRPr="00B97168" w14:paraId="286E1C7A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726778FE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P25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069992E6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29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A5475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ADA605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7057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9F64F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61DAF82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oligohydramnios</w:t>
            </w:r>
          </w:p>
        </w:tc>
      </w:tr>
      <w:tr w:rsidR="00C30DE6" w:rsidRPr="00B97168" w14:paraId="7C6CA7AA" w14:textId="77777777" w:rsidTr="0031402B">
        <w:tc>
          <w:tcPr>
            <w:tcW w:w="90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3472BEB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Term birth</w:t>
            </w:r>
          </w:p>
        </w:tc>
      </w:tr>
      <w:tr w:rsidR="00C30DE6" w:rsidRPr="00B97168" w14:paraId="2579B4BF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6F692808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P26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0319DBD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40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7D259C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18DC9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35DB5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E9BDA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506DF5C0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neonate infection</w:t>
            </w:r>
          </w:p>
        </w:tc>
      </w:tr>
      <w:tr w:rsidR="00C30DE6" w:rsidRPr="00B97168" w14:paraId="562A62BF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4917CFBD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P27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1896306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38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A89D17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F793D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AD2A1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6F508B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4F71A74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PROM/neonate infection</w:t>
            </w:r>
          </w:p>
        </w:tc>
      </w:tr>
      <w:tr w:rsidR="00C30DE6" w:rsidRPr="00B97168" w14:paraId="716B523D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31B1613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P28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12AA4D4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40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022F4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BD371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B4F13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254826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234D8EC8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neonate infection</w:t>
            </w:r>
          </w:p>
        </w:tc>
      </w:tr>
      <w:tr w:rsidR="00C30DE6" w:rsidRPr="00B97168" w14:paraId="4F37CA7E" w14:textId="77777777" w:rsidTr="0031402B"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</w:tcPr>
          <w:p w14:paraId="3D3EE838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P29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14:paraId="315F8223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41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051BB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1C44AE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3A793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05625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794" w:type="dxa"/>
            <w:tcBorders>
              <w:top w:val="nil"/>
              <w:left w:val="nil"/>
              <w:bottom w:val="nil"/>
              <w:right w:val="nil"/>
            </w:tcBorders>
          </w:tcPr>
          <w:p w14:paraId="16B5959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neonate infection</w:t>
            </w:r>
          </w:p>
        </w:tc>
      </w:tr>
      <w:tr w:rsidR="00C30DE6" w:rsidRPr="00B97168" w14:paraId="7DBAA3D4" w14:textId="77777777" w:rsidTr="0031402B">
        <w:tc>
          <w:tcPr>
            <w:tcW w:w="1172" w:type="dxa"/>
            <w:tcBorders>
              <w:top w:val="nil"/>
              <w:left w:val="nil"/>
              <w:right w:val="nil"/>
            </w:tcBorders>
          </w:tcPr>
          <w:p w14:paraId="2A60366A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P30</w:t>
            </w:r>
          </w:p>
        </w:tc>
        <w:tc>
          <w:tcPr>
            <w:tcW w:w="1334" w:type="dxa"/>
            <w:tcBorders>
              <w:top w:val="nil"/>
              <w:left w:val="nil"/>
              <w:right w:val="nil"/>
            </w:tcBorders>
          </w:tcPr>
          <w:p w14:paraId="481456E6" w14:textId="77777777" w:rsidR="00C30DE6" w:rsidRPr="00B97168" w:rsidRDefault="00C30DE6" w:rsidP="0031402B">
            <w:pPr>
              <w:widowControl/>
              <w:jc w:val="left"/>
              <w:rPr>
                <w:rFonts w:eastAsia="SimSu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39</w:t>
            </w:r>
          </w:p>
        </w:tc>
        <w:tc>
          <w:tcPr>
            <w:tcW w:w="12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F569FF4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4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9432AC8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112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0CD1E03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－</w:t>
            </w:r>
          </w:p>
        </w:tc>
        <w:tc>
          <w:tcPr>
            <w:tcW w:w="89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8052D62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＋</w:t>
            </w:r>
          </w:p>
        </w:tc>
        <w:tc>
          <w:tcPr>
            <w:tcW w:w="1794" w:type="dxa"/>
            <w:tcBorders>
              <w:top w:val="nil"/>
              <w:left w:val="nil"/>
              <w:right w:val="nil"/>
            </w:tcBorders>
          </w:tcPr>
          <w:p w14:paraId="09AAEFB5" w14:textId="77777777" w:rsidR="00C30DE6" w:rsidRPr="00B97168" w:rsidRDefault="00C30DE6" w:rsidP="0031402B">
            <w:pPr>
              <w:widowControl/>
              <w:jc w:val="left"/>
              <w:rPr>
                <w:rFonts w:eastAsia="Dutch801BT-Roman"/>
                <w:sz w:val="22"/>
                <w:szCs w:val="22"/>
              </w:rPr>
            </w:pPr>
            <w:r w:rsidRPr="00B97168">
              <w:rPr>
                <w:rFonts w:eastAsia="SimSun"/>
                <w:sz w:val="22"/>
                <w:szCs w:val="22"/>
              </w:rPr>
              <w:t>neonate infection</w:t>
            </w:r>
          </w:p>
        </w:tc>
      </w:tr>
    </w:tbl>
    <w:p w14:paraId="7C2BFB3E" w14:textId="77777777" w:rsidR="00C30DE6" w:rsidRPr="00B97168" w:rsidRDefault="00C30DE6" w:rsidP="00C30DE6">
      <w:pPr>
        <w:widowControl/>
        <w:jc w:val="left"/>
        <w:rPr>
          <w:rFonts w:ascii="Times New Roman" w:eastAsia="Dutch801BT-Roman" w:hAnsi="Times New Roman" w:cs="Times New Roman"/>
          <w:kern w:val="0"/>
          <w:sz w:val="22"/>
          <w:szCs w:val="22"/>
        </w:rPr>
      </w:pPr>
    </w:p>
    <w:p w14:paraId="79CD4C14" w14:textId="6CD3B487" w:rsidR="00C30DE6" w:rsidRPr="00B97168" w:rsidRDefault="00C30DE6" w:rsidP="00C30DE6">
      <w:pPr>
        <w:widowControl/>
        <w:jc w:val="left"/>
        <w:rPr>
          <w:rFonts w:ascii="Times New Roman" w:eastAsia="Dutch801BT-Roman" w:hAnsi="Times New Roman" w:cs="Times New Roman"/>
          <w:kern w:val="0"/>
          <w:sz w:val="22"/>
          <w:szCs w:val="22"/>
        </w:rPr>
      </w:pPr>
      <w:r w:rsidRPr="00B97168">
        <w:rPr>
          <w:rFonts w:ascii="Times New Roman" w:eastAsia="Dutch801BT-Roman" w:hAnsi="Times New Roman" w:cs="Times New Roman"/>
          <w:kern w:val="0"/>
          <w:sz w:val="22"/>
          <w:szCs w:val="22"/>
        </w:rPr>
        <w:t>PROM, premature rupture of the membranes; FSUA, failure to suppress uterine activity</w:t>
      </w:r>
      <w:r w:rsidRPr="00B97168">
        <w:rPr>
          <w:rFonts w:ascii="Times New Roman" w:eastAsia="SimSun" w:hAnsi="Times New Roman" w:cs="Times New Roman"/>
          <w:kern w:val="0"/>
          <w:sz w:val="22"/>
          <w:szCs w:val="22"/>
        </w:rPr>
        <w:t>;</w:t>
      </w:r>
      <w:r w:rsidRPr="00B97168">
        <w:rPr>
          <w:rFonts w:ascii="Times New Roman" w:eastAsia="Dutch801BT-Roman" w:hAnsi="Times New Roman" w:cs="Times New Roman"/>
          <w:kern w:val="0"/>
          <w:sz w:val="22"/>
          <w:szCs w:val="22"/>
        </w:rPr>
        <w:t xml:space="preserve"> TPD, threatened preterm delivery.</w:t>
      </w:r>
      <w:r>
        <w:rPr>
          <w:rFonts w:ascii="Times New Roman" w:eastAsia="Dutch801BT-Roman" w:hAnsi="Times New Roman" w:cs="Times New Roman"/>
          <w:kern w:val="0"/>
          <w:sz w:val="22"/>
          <w:szCs w:val="22"/>
        </w:rPr>
        <w:t xml:space="preserve"> </w:t>
      </w:r>
      <w:r w:rsidRPr="00B97168">
        <w:rPr>
          <w:rFonts w:ascii="Times New Roman" w:eastAsia="Dutch801BT-Roman" w:hAnsi="Times New Roman" w:cs="Times New Roman"/>
          <w:kern w:val="0"/>
          <w:sz w:val="22"/>
          <w:szCs w:val="22"/>
        </w:rPr>
        <w:t>+</w:t>
      </w:r>
      <w:r>
        <w:rPr>
          <w:rFonts w:ascii="Times New Roman" w:eastAsia="Dutch801BT-Roman" w:hAnsi="Times New Roman" w:cs="Times New Roman"/>
          <w:kern w:val="0"/>
          <w:sz w:val="22"/>
          <w:szCs w:val="22"/>
        </w:rPr>
        <w:t xml:space="preserve"> </w:t>
      </w:r>
      <w:r w:rsidRPr="00B97168">
        <w:rPr>
          <w:rFonts w:ascii="Times New Roman" w:eastAsia="Dutch801BT-Roman" w:hAnsi="Times New Roman" w:cs="Times New Roman"/>
          <w:kern w:val="0"/>
          <w:sz w:val="22"/>
          <w:szCs w:val="22"/>
        </w:rPr>
        <w:t>present,</w:t>
      </w:r>
      <w:r>
        <w:rPr>
          <w:rFonts w:ascii="Times New Roman" w:eastAsia="Dutch801BT-Roman" w:hAnsi="Times New Roman" w:cs="Times New Roman"/>
          <w:kern w:val="0"/>
          <w:sz w:val="22"/>
          <w:szCs w:val="22"/>
        </w:rPr>
        <w:t xml:space="preserve"> </w:t>
      </w:r>
      <w:r w:rsidRPr="00B97168">
        <w:rPr>
          <w:rFonts w:ascii="Times New Roman" w:eastAsia="SimSun" w:hAnsi="Times New Roman" w:cs="Times New Roman"/>
          <w:sz w:val="22"/>
          <w:szCs w:val="22"/>
        </w:rPr>
        <w:t>－</w:t>
      </w:r>
      <w:r w:rsidRPr="00B97168">
        <w:rPr>
          <w:rFonts w:ascii="Times New Roman" w:eastAsia="Dutch801BT-Roman" w:hAnsi="Times New Roman" w:cs="Times New Roman"/>
          <w:kern w:val="0"/>
          <w:sz w:val="22"/>
          <w:szCs w:val="22"/>
        </w:rPr>
        <w:t xml:space="preserve"> absent.</w:t>
      </w:r>
    </w:p>
    <w:p w14:paraId="53EC89B6" w14:textId="77777777" w:rsidR="00C30DE6" w:rsidRPr="00B97168" w:rsidRDefault="00C30DE6" w:rsidP="00C30DE6">
      <w:pPr>
        <w:widowControl/>
        <w:jc w:val="left"/>
        <w:rPr>
          <w:rFonts w:ascii="Times New Roman" w:hAnsi="Times New Roman" w:cs="Times New Roman"/>
          <w:b/>
          <w:bCs/>
          <w:kern w:val="0"/>
          <w:sz w:val="24"/>
        </w:rPr>
      </w:pPr>
    </w:p>
    <w:p w14:paraId="0AA1E495" w14:textId="77777777" w:rsidR="003F7049" w:rsidRDefault="003F7049"/>
    <w:sectPr w:rsidR="003F704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utch801BT-Roman">
    <w:altName w:val="Segoe Print"/>
    <w:charset w:val="00"/>
    <w:family w:val="auto"/>
    <w:pitch w:val="default"/>
  </w:font>
  <w:font w:name="PingFang-SC-Regular">
    <w:altName w:val="Segoe Print"/>
    <w:charset w:val="00"/>
    <w:family w:val="auto"/>
    <w:pitch w:val="default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utch801BT-Italic">
    <w:altName w:val="Segoe Print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DE6"/>
    <w:rsid w:val="003F7049"/>
    <w:rsid w:val="00455F37"/>
    <w:rsid w:val="00567F15"/>
    <w:rsid w:val="00957092"/>
    <w:rsid w:val="00B91659"/>
    <w:rsid w:val="00C30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93A5"/>
  <w15:chartTrackingRefBased/>
  <w15:docId w15:val="{511F5020-E8AE-4DD1-8E69-75A2981E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30DE6"/>
    <w:pPr>
      <w:widowControl w:val="0"/>
      <w:spacing w:after="0" w:line="240" w:lineRule="auto"/>
      <w:jc w:val="both"/>
    </w:pPr>
    <w:rPr>
      <w:rFonts w:eastAsiaTheme="minorEastAsia"/>
      <w:sz w:val="21"/>
      <w:szCs w:val="24"/>
      <w:lang w:val="en-US" w:eastAsia="zh-CN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30DE6"/>
    <w:pPr>
      <w:keepNext/>
      <w:keepLines/>
      <w:widowControl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0DE6"/>
    <w:pPr>
      <w:keepNext/>
      <w:keepLines/>
      <w:widowControl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0DE6"/>
    <w:pPr>
      <w:keepNext/>
      <w:keepLines/>
      <w:widowControl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de-DE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0DE6"/>
    <w:pPr>
      <w:keepNext/>
      <w:keepLines/>
      <w:widowControl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  <w:lang w:val="de-DE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0DE6"/>
    <w:pPr>
      <w:keepNext/>
      <w:keepLines/>
      <w:widowControl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sz w:val="22"/>
      <w:szCs w:val="22"/>
      <w:lang w:val="de-DE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0DE6"/>
    <w:pPr>
      <w:keepNext/>
      <w:keepLines/>
      <w:widowControl/>
      <w:spacing w:before="4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de-DE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0DE6"/>
    <w:pPr>
      <w:keepNext/>
      <w:keepLines/>
      <w:widowControl/>
      <w:spacing w:before="40" w:line="259" w:lineRule="auto"/>
      <w:jc w:val="left"/>
      <w:outlineLvl w:val="6"/>
    </w:pPr>
    <w:rPr>
      <w:rFonts w:eastAsiaTheme="majorEastAsia" w:cstheme="majorBidi"/>
      <w:color w:val="595959" w:themeColor="text1" w:themeTint="A6"/>
      <w:sz w:val="22"/>
      <w:szCs w:val="22"/>
      <w:lang w:val="de-DE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0DE6"/>
    <w:pPr>
      <w:keepNext/>
      <w:keepLines/>
      <w:widowControl/>
      <w:spacing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de-DE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0DE6"/>
    <w:pPr>
      <w:keepNext/>
      <w:keepLines/>
      <w:widowControl/>
      <w:spacing w:line="259" w:lineRule="auto"/>
      <w:jc w:val="left"/>
      <w:outlineLvl w:val="8"/>
    </w:pPr>
    <w:rPr>
      <w:rFonts w:eastAsiaTheme="majorEastAsia" w:cstheme="majorBidi"/>
      <w:color w:val="272727" w:themeColor="text1" w:themeTint="D8"/>
      <w:sz w:val="22"/>
      <w:szCs w:val="22"/>
      <w:lang w:val="de-DE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0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0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0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0DE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0DE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0DE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0DE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0DE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0D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0DE6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3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0DE6"/>
    <w:pPr>
      <w:widowControl/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de-DE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0DE6"/>
    <w:pPr>
      <w:widowControl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val="de-DE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30DE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0DE6"/>
    <w:pPr>
      <w:widowControl/>
      <w:spacing w:after="160" w:line="259" w:lineRule="auto"/>
      <w:ind w:left="720"/>
      <w:contextualSpacing/>
      <w:jc w:val="left"/>
    </w:pPr>
    <w:rPr>
      <w:rFonts w:eastAsiaTheme="minorHAnsi"/>
      <w:sz w:val="22"/>
      <w:szCs w:val="22"/>
      <w:lang w:val="de-DE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30DE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0DE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  <w:lang w:val="de-DE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0DE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0DE6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qFormat/>
    <w:rsid w:val="00C30DE6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0"/>
      <w:sz w:val="20"/>
      <w:szCs w:val="20"/>
      <w:lang w:eastAsia="de-D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1065</Characters>
  <Application>Microsoft Office Word</Application>
  <DocSecurity>0</DocSecurity>
  <Lines>8</Lines>
  <Paragraphs>2</Paragraphs>
  <ScaleCrop>false</ScaleCrop>
  <Company>Walter de Gruyter GmbH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JAHNKE, Heike</dc:creator>
  <cp:keywords/>
  <dc:description/>
  <cp:lastModifiedBy>JAHNKE, Heike</cp:lastModifiedBy>
  <cp:revision>1</cp:revision>
  <dcterms:created xsi:type="dcterms:W3CDTF">2025-10-21T11:00:00Z</dcterms:created>
  <dcterms:modified xsi:type="dcterms:W3CDTF">2025-10-21T11:01:00Z</dcterms:modified>
</cp:coreProperties>
</file>