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1257" w14:textId="77777777" w:rsidR="0056239C" w:rsidRPr="000A3314" w:rsidRDefault="0056239C" w:rsidP="0056239C">
      <w:pPr>
        <w:spacing w:line="480" w:lineRule="auto"/>
        <w:rPr>
          <w:rFonts w:cstheme="minorHAnsi"/>
          <w:b/>
          <w:sz w:val="24"/>
          <w:szCs w:val="24"/>
          <w:lang w:val="en-GB"/>
        </w:rPr>
      </w:pPr>
      <w:r w:rsidRPr="000A3314">
        <w:rPr>
          <w:rFonts w:cstheme="minorHAnsi"/>
          <w:b/>
          <w:sz w:val="24"/>
          <w:szCs w:val="24"/>
          <w:lang w:val="en-GB"/>
        </w:rPr>
        <w:t>Annex</w:t>
      </w:r>
    </w:p>
    <w:p w14:paraId="6A5F4EB9" w14:textId="77777777" w:rsidR="0056239C" w:rsidRPr="000A3314" w:rsidRDefault="0056239C" w:rsidP="0056239C">
      <w:pPr>
        <w:spacing w:line="480" w:lineRule="auto"/>
        <w:rPr>
          <w:rFonts w:cstheme="minorHAnsi"/>
          <w:sz w:val="24"/>
          <w:szCs w:val="24"/>
          <w:lang w:val="en-GB"/>
        </w:rPr>
      </w:pPr>
      <w:r w:rsidRPr="000A3314">
        <w:rPr>
          <w:rFonts w:cstheme="minorHAnsi"/>
          <w:b/>
          <w:sz w:val="24"/>
          <w:szCs w:val="24"/>
          <w:lang w:val="en-GB"/>
        </w:rPr>
        <w:t>S1.</w:t>
      </w:r>
      <w:r w:rsidRPr="000A3314">
        <w:rPr>
          <w:rFonts w:cstheme="minorHAnsi"/>
          <w:sz w:val="24"/>
          <w:szCs w:val="24"/>
          <w:lang w:val="en-GB"/>
        </w:rPr>
        <w:t xml:space="preserve"> Age- and sex- standardized cut-offs </w:t>
      </w:r>
      <w:r w:rsidR="00D748AE">
        <w:rPr>
          <w:rFonts w:cstheme="minorHAnsi"/>
          <w:sz w:val="24"/>
          <w:szCs w:val="24"/>
          <w:lang w:val="en-GB"/>
        </w:rPr>
        <w:t xml:space="preserve">for body mass index (from [36]) and VO2max (from [42,43]) </w:t>
      </w:r>
      <w:r w:rsidRPr="000A3314">
        <w:rPr>
          <w:rFonts w:cstheme="minorHAnsi"/>
          <w:sz w:val="24"/>
          <w:szCs w:val="24"/>
          <w:lang w:val="en-GB"/>
        </w:rPr>
        <w:t>used fo</w:t>
      </w:r>
      <w:r w:rsidR="00BA7940">
        <w:rPr>
          <w:rFonts w:cstheme="minorHAnsi"/>
          <w:sz w:val="24"/>
          <w:szCs w:val="24"/>
          <w:lang w:val="en-GB"/>
        </w:rPr>
        <w:t>r the calculation of the HELENA-</w:t>
      </w:r>
      <w:r w:rsidRPr="000A3314">
        <w:rPr>
          <w:rFonts w:cstheme="minorHAnsi"/>
          <w:sz w:val="24"/>
          <w:szCs w:val="24"/>
          <w:lang w:val="en-GB"/>
        </w:rPr>
        <w:t>IR risk score in males</w:t>
      </w:r>
      <w:r w:rsidR="00D748AE">
        <w:rPr>
          <w:rFonts w:cstheme="minorHAnsi"/>
          <w:sz w:val="24"/>
          <w:szCs w:val="24"/>
          <w:lang w:val="en-GB"/>
        </w:rPr>
        <w:t xml:space="preserve">. </w:t>
      </w:r>
    </w:p>
    <w:tbl>
      <w:tblPr>
        <w:tblW w:w="774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1799"/>
        <w:gridCol w:w="1799"/>
        <w:gridCol w:w="1483"/>
      </w:tblGrid>
      <w:tr w:rsidR="0056239C" w:rsidRPr="000A3314" w14:paraId="441DD814" w14:textId="77777777" w:rsidTr="00A3713C">
        <w:trPr>
          <w:trHeight w:val="290"/>
        </w:trPr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5BF51C" w14:textId="77777777" w:rsidR="0056239C" w:rsidRDefault="0056239C" w:rsidP="00A3713C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Age </w:t>
            </w:r>
          </w:p>
          <w:p w14:paraId="13D70E36" w14:textId="77777777" w:rsidR="0056239C" w:rsidRPr="000A3314" w:rsidRDefault="0056239C" w:rsidP="00A3713C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(yrs)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48FBB1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Overweight</w:t>
            </w:r>
          </w:p>
          <w:p w14:paraId="56EC997B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(BMI in kg/m</w:t>
            </w:r>
            <w:r w:rsidRPr="000A33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2</w:t>
            </w:r>
            <w:r w:rsidRPr="000A33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C8D7E7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Obesity</w:t>
            </w:r>
          </w:p>
          <w:p w14:paraId="2D0F990D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(BMI in kg/m</w:t>
            </w:r>
            <w:r w:rsidRPr="000A33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vertAlign w:val="superscript"/>
                <w:lang w:val="en-GB" w:eastAsia="en-GB"/>
              </w:rPr>
              <w:t>2</w:t>
            </w:r>
            <w:r w:rsidRPr="000A33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6F6349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  <w:p w14:paraId="2E40C003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Low fitness</w:t>
            </w:r>
          </w:p>
          <w:p w14:paraId="0512FA6D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(VO2max)</w:t>
            </w:r>
          </w:p>
        </w:tc>
      </w:tr>
      <w:tr w:rsidR="0056239C" w:rsidRPr="000A3314" w14:paraId="43D14569" w14:textId="77777777" w:rsidTr="00A3713C">
        <w:trPr>
          <w:trHeight w:val="290"/>
        </w:trPr>
        <w:tc>
          <w:tcPr>
            <w:tcW w:w="26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3EBF" w14:textId="77777777" w:rsidR="0056239C" w:rsidRPr="000A3314" w:rsidRDefault="0056239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 w:rsidR="004E2F6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A3713C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0A2A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≥19.8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D2DC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≥23.96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2773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56239C" w:rsidRPr="000A3314" w14:paraId="747D894A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4E60B6CB" w14:textId="77777777" w:rsidR="0056239C" w:rsidRPr="000A3314" w:rsidRDefault="0056239C" w:rsidP="004E2F6A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 w:rsidR="004E2F6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A3713C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years </w:t>
            </w:r>
            <w:r w:rsidR="004E2F6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and 1 month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F5167EE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≥19.86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10CFBAA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≥24.06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A1F794F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56239C" w:rsidRPr="000A3314" w14:paraId="6DBF563C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0F08C190" w14:textId="77777777" w:rsidR="0056239C" w:rsidRPr="000A3314" w:rsidRDefault="00A3713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years and 2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DF67785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≥19.92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3540AB9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≥24.16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A2C3A24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39495120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605C2FDC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10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BA4F2B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≥19.97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1FF867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≥24.25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2D610A5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7A0D2174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4CBA0188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10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6D98E2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≥20.04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32E6C05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≥24.35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6F2C21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1B427D57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64C96051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10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C80E2F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≥20.09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78FC18D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≥24.44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100EAF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7D1E6700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60CF3F42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10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9BAA55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≥20.15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8662BB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≥24.54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2A8B46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1B7C0861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12626E0D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10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524B6B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≥20.21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C82B46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≥24.63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D50453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1B34B41A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005A29F7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10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E08891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≥20.27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8806FE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≥24.72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251E7C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4E3CFF16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4FEE0CE2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10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A7116D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≥20.33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F86F12D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≥24.81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6DF43E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27006943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1512C6BC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10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C5EE8AD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≥20.39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010E82D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3A7CA1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61657F5E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55D2FCD1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10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A39B0B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≥20.45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23D780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≥24.98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B32A80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56239C" w:rsidRPr="000A3314" w14:paraId="59AE046E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0DD41D2E" w14:textId="77777777" w:rsidR="0056239C" w:rsidRPr="000A3314" w:rsidRDefault="0056239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  <w:r w:rsidR="00A3713C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years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D7033FF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≥20.51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4877FA5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≥25.07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D38DE1F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4A5572DE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03ECE082" w14:textId="77777777" w:rsidR="00A3713C" w:rsidRPr="000A3314" w:rsidRDefault="00A3713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 years and 1 month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16D87F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≥20.56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205ACB3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≥25.15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EBF420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4C4499D3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4B248471" w14:textId="77777777" w:rsidR="00A3713C" w:rsidRPr="000A3314" w:rsidRDefault="00A3713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 years and 2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2F9BC1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≥20.62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1B0A9E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≥25.24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173A31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085CFF11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7ECDFFC7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FDA6F94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≥20.68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9F74507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≥25.32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E1FE33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0D545129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72B1DE3A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CA759F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≥20.74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B33658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≥25.4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DCA84C4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45028C76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76BA5268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lastRenderedPageBreak/>
              <w:t>11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4F848AE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≥20.79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409207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≥25.48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D2E51BE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48FCADC9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0DD36BAE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2D69967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≥20.85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DC7B7D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≥25.56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1E3BDFE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7AC554E9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20A3E33F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A519897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≥20.91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757B53E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≥25.64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AD0E3F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3C3AC5B1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7F576FF8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86F6AB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≥20.97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55DBE6E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≥25.72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85F548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12638007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35BEDA70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5CECAEF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≥21.03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94C2145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≥25.79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8A52405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0C15EF84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0E334677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023065D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≥21.08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AB8146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≥25.87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2F35523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A3713C" w:rsidRPr="000A3314" w14:paraId="77F54000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40925F96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A69E604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≥21.14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BAA1034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≥25.94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63C722F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56239C" w:rsidRPr="000A3314" w14:paraId="5A442975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16A5326B" w14:textId="77777777" w:rsidR="0056239C" w:rsidRPr="000A3314" w:rsidRDefault="0056239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</w:t>
            </w:r>
            <w:r w:rsidR="00A3713C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years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A8BF46F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≥21.2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62D1DB1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≥26.02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BD8E132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</w:t>
            </w:r>
          </w:p>
        </w:tc>
      </w:tr>
      <w:tr w:rsidR="00A3713C" w:rsidRPr="000A3314" w14:paraId="2A8B7C64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03F755BC" w14:textId="77777777" w:rsidR="00A3713C" w:rsidRPr="000A3314" w:rsidRDefault="00A3713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 years and 1 month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2A0B3CF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≥21.25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A1EF3F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≥26.09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082874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</w:t>
            </w:r>
          </w:p>
        </w:tc>
      </w:tr>
      <w:tr w:rsidR="00A3713C" w:rsidRPr="000A3314" w14:paraId="713F11FE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442FCF83" w14:textId="77777777" w:rsidR="00A3713C" w:rsidRPr="000A3314" w:rsidRDefault="00A3713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 years and 2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938A8FE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≥21.31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DB81D0D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≥26.17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B3F2A1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</w:t>
            </w:r>
          </w:p>
        </w:tc>
      </w:tr>
      <w:tr w:rsidR="00A3713C" w:rsidRPr="000A3314" w14:paraId="03E208BE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1BA22281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61271A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≥21.37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C9DDAE4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≥26.24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EE35FE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</w:t>
            </w:r>
          </w:p>
        </w:tc>
      </w:tr>
      <w:tr w:rsidR="00A3713C" w:rsidRPr="000A3314" w14:paraId="5E46268B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117617E0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A7E9E5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≥21.43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68DC274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≥26.31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769BB5F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</w:t>
            </w:r>
          </w:p>
        </w:tc>
      </w:tr>
      <w:tr w:rsidR="00A3713C" w:rsidRPr="000A3314" w14:paraId="563EC8E1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44418613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0C1701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≥21.49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7F6702F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≥26.38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43A93A5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</w:t>
            </w:r>
          </w:p>
        </w:tc>
      </w:tr>
      <w:tr w:rsidR="00A3713C" w:rsidRPr="000A3314" w14:paraId="57BAF078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41AD3276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C75A0B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≥21.54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7A3BA77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≥26.45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F35383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</w:t>
            </w:r>
          </w:p>
        </w:tc>
      </w:tr>
      <w:tr w:rsidR="00A3713C" w:rsidRPr="000A3314" w14:paraId="67AE87C7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39A81EE9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1B6990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≥21.6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51966D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≥26.52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A8B93B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</w:t>
            </w:r>
          </w:p>
        </w:tc>
      </w:tr>
      <w:tr w:rsidR="00A3713C" w:rsidRPr="000A3314" w14:paraId="10F5B1CC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2D9BD541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E50F10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≥21.66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23BB89E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≥26.59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82650C7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</w:t>
            </w:r>
          </w:p>
        </w:tc>
      </w:tr>
      <w:tr w:rsidR="00A3713C" w:rsidRPr="000A3314" w14:paraId="01000766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3CB287DF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81348A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≥21.72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6D73C4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≥26.66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A307B8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</w:t>
            </w:r>
          </w:p>
        </w:tc>
      </w:tr>
      <w:tr w:rsidR="00A3713C" w:rsidRPr="000A3314" w14:paraId="49DF7319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7928723F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FB3E2CF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≥21.78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310F13F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≥26.73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C03D3C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</w:t>
            </w:r>
          </w:p>
        </w:tc>
      </w:tr>
      <w:tr w:rsidR="00A3713C" w:rsidRPr="000A3314" w14:paraId="07D0713A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1C4F53B6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A4B277D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≥21.83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036ACFF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≥26.8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C976A2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</w:t>
            </w:r>
          </w:p>
        </w:tc>
      </w:tr>
      <w:tr w:rsidR="0056239C" w:rsidRPr="000A3314" w14:paraId="6907F949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629478BD" w14:textId="77777777" w:rsidR="0056239C" w:rsidRPr="000A3314" w:rsidRDefault="0056239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13</w:t>
            </w:r>
            <w:r w:rsidR="00A3713C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years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4E8CD1D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≥21.89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211C54D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≥26.87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ECAE6E1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&lt;36.6</w:t>
            </w:r>
          </w:p>
        </w:tc>
      </w:tr>
      <w:tr w:rsidR="00A3713C" w:rsidRPr="000A3314" w14:paraId="7417279C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71F36485" w14:textId="77777777" w:rsidR="00A3713C" w:rsidRPr="000A3314" w:rsidRDefault="00A3713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13 years and 1 month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1643DF3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≥21.95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DA9620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≥26.94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6227CB7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&lt;36.6</w:t>
            </w:r>
          </w:p>
        </w:tc>
      </w:tr>
      <w:tr w:rsidR="00A3713C" w:rsidRPr="000A3314" w14:paraId="09726A40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37576F2D" w14:textId="77777777" w:rsidR="00A3713C" w:rsidRPr="000A3314" w:rsidRDefault="00A3713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13 years and 2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050F394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≥22.01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C9D53A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A9DF95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&lt;36.6</w:t>
            </w:r>
          </w:p>
        </w:tc>
      </w:tr>
      <w:tr w:rsidR="00A3713C" w:rsidRPr="000A3314" w14:paraId="53B3B6F8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0562DA37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13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C5A35F7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≥22.07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BD5113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≥27.07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802EFB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&lt;36.6</w:t>
            </w:r>
          </w:p>
        </w:tc>
      </w:tr>
      <w:tr w:rsidR="00A3713C" w:rsidRPr="000A3314" w14:paraId="70F48111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307F205C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lastRenderedPageBreak/>
              <w:t>13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8094237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≥22.13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63DF4D3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≥27.14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1E60904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&lt;36.6</w:t>
            </w:r>
          </w:p>
        </w:tc>
      </w:tr>
      <w:tr w:rsidR="00A3713C" w:rsidRPr="000A3314" w14:paraId="699FA087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6F08663B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13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046DC5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≥22.19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980000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≥27.2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E8CC64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&lt;36.6</w:t>
            </w:r>
          </w:p>
        </w:tc>
      </w:tr>
      <w:tr w:rsidR="00A3713C" w:rsidRPr="000A3314" w14:paraId="2D1E15EE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2BDE5C39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13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C84AFE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≥22.24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95C14E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≥27.26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C9B4E7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&lt;36.6</w:t>
            </w:r>
          </w:p>
        </w:tc>
      </w:tr>
      <w:tr w:rsidR="00A3713C" w:rsidRPr="000A3314" w14:paraId="308C6045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763C181C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13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A75E367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≥22.3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7A1E2B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≥27.33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883BA3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&lt;36.6</w:t>
            </w:r>
          </w:p>
        </w:tc>
      </w:tr>
      <w:tr w:rsidR="00A3713C" w:rsidRPr="000A3314" w14:paraId="42C8C99A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1456140E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13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54C2085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≥22.36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4887A7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≥27.39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2CDF8A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&lt;36.6</w:t>
            </w:r>
          </w:p>
        </w:tc>
      </w:tr>
      <w:tr w:rsidR="00A3713C" w:rsidRPr="000A3314" w14:paraId="283BA1AB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2BEAF5DC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13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FE6B563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≥22.42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0C9873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≥27.46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E54D9FD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&lt;36.6</w:t>
            </w:r>
          </w:p>
        </w:tc>
      </w:tr>
      <w:tr w:rsidR="00A3713C" w:rsidRPr="000A3314" w14:paraId="10DF3015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12B5EB80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13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81840D3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≥22.48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57BC8C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≥27.52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8D14F6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&lt;36.6</w:t>
            </w:r>
          </w:p>
        </w:tc>
      </w:tr>
      <w:tr w:rsidR="00A3713C" w:rsidRPr="000A3314" w14:paraId="159074CC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5D444236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13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EACEE6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≥22.54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B41D42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≥27.58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773EE7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&lt;36.6</w:t>
            </w:r>
          </w:p>
        </w:tc>
      </w:tr>
      <w:tr w:rsidR="0056239C" w:rsidRPr="000A3314" w14:paraId="5C499332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61DD6B9B" w14:textId="77777777" w:rsidR="0056239C" w:rsidRPr="000A3314" w:rsidRDefault="0056239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</w:t>
            </w:r>
            <w:r w:rsidR="00A3713C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years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6760DAD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≥22.6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9F75CB1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≥27.64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1ABF102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&lt;36.3</w:t>
            </w:r>
          </w:p>
        </w:tc>
      </w:tr>
      <w:tr w:rsidR="00A3713C" w:rsidRPr="000A3314" w14:paraId="1E72C6BD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0DA0CB38" w14:textId="77777777" w:rsidR="00A3713C" w:rsidRPr="000A3314" w:rsidRDefault="00A3713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 years and 1 month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CA0E5F4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≥22.66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3A2ADD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≥27.7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2F3CFA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&lt;36.3</w:t>
            </w:r>
          </w:p>
        </w:tc>
      </w:tr>
      <w:tr w:rsidR="00A3713C" w:rsidRPr="000A3314" w14:paraId="1328A491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343EFE8D" w14:textId="77777777" w:rsidR="00A3713C" w:rsidRPr="000A3314" w:rsidRDefault="00A3713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 years and 2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FB8426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≥22.72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AD8922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≥27.76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16BE47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&lt;36.3</w:t>
            </w:r>
          </w:p>
        </w:tc>
      </w:tr>
      <w:tr w:rsidR="00A3713C" w:rsidRPr="000A3314" w14:paraId="6CEC37CA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193E0168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AC8A52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≥22.77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E73E59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≥27.82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F3B9C6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&lt;36.3</w:t>
            </w:r>
          </w:p>
        </w:tc>
      </w:tr>
      <w:tr w:rsidR="00A3713C" w:rsidRPr="000A3314" w14:paraId="1A173082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3D2543CF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9A726C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≥22.83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C8689AF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≥27.88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05CFB0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&lt;36.3</w:t>
            </w:r>
          </w:p>
        </w:tc>
      </w:tr>
      <w:tr w:rsidR="00A3713C" w:rsidRPr="000A3314" w14:paraId="43A554DD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06ACB376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A6D6D3E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≥22.89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3049FE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≥27.94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377BD4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&lt;36.3</w:t>
            </w:r>
          </w:p>
        </w:tc>
      </w:tr>
      <w:tr w:rsidR="00A3713C" w:rsidRPr="000A3314" w14:paraId="2832F242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38B576BB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498B29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≥22.95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108D9E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B9B19A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&lt;36.3</w:t>
            </w:r>
          </w:p>
        </w:tc>
      </w:tr>
      <w:tr w:rsidR="00A3713C" w:rsidRPr="000A3314" w14:paraId="17FD6E13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45848D5E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9301C4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5B8999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≥28.05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5E8331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&lt;36.3</w:t>
            </w:r>
          </w:p>
        </w:tc>
      </w:tr>
      <w:tr w:rsidR="00A3713C" w:rsidRPr="000A3314" w14:paraId="0D2E69E9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70748B84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219452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≥23.06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E7DFEB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≥28.11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2A0C83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&lt;36.3</w:t>
            </w:r>
          </w:p>
        </w:tc>
      </w:tr>
      <w:tr w:rsidR="00A3713C" w:rsidRPr="000A3314" w14:paraId="5716138A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48A1C764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16B269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≥23.12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6B336F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≥28.16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4511EC4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&lt;36.3</w:t>
            </w:r>
          </w:p>
        </w:tc>
      </w:tr>
      <w:tr w:rsidR="00A3713C" w:rsidRPr="000A3314" w14:paraId="7871D026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04F87E86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C1A8D55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≥23.17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1ACC7A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≥28.22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C73257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&lt;36.3</w:t>
            </w:r>
          </w:p>
        </w:tc>
      </w:tr>
      <w:tr w:rsidR="00A3713C" w:rsidRPr="000A3314" w14:paraId="6A9FCB8B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414B344C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D22101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≥23.23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ECF2875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≥28.27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C4FC0B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&lt;36.3</w:t>
            </w:r>
          </w:p>
        </w:tc>
      </w:tr>
      <w:tr w:rsidR="0056239C" w:rsidRPr="000A3314" w14:paraId="5CAF14F6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0F5088C3" w14:textId="77777777" w:rsidR="0056239C" w:rsidRPr="000A3314" w:rsidRDefault="0056239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</w:t>
            </w:r>
            <w:r w:rsidR="00A3713C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years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F9B5E95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≥23.28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6884762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≥28.32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527387E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</w:t>
            </w:r>
          </w:p>
        </w:tc>
      </w:tr>
      <w:tr w:rsidR="00A3713C" w:rsidRPr="000A3314" w14:paraId="06BF1DAC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43C3FD61" w14:textId="77777777" w:rsidR="00A3713C" w:rsidRPr="000A3314" w:rsidRDefault="00A3713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 years and 1 month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0DC4E2D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≥23.33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EAFE95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≥28.37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D96A184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</w:t>
            </w:r>
          </w:p>
        </w:tc>
      </w:tr>
      <w:tr w:rsidR="00A3713C" w:rsidRPr="000A3314" w14:paraId="0E717347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6CE2055B" w14:textId="77777777" w:rsidR="00A3713C" w:rsidRPr="000A3314" w:rsidRDefault="00A3713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 years and 2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5F464E7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≥23.39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BCFBAA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≥28.42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B3940A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</w:t>
            </w:r>
          </w:p>
        </w:tc>
      </w:tr>
      <w:tr w:rsidR="00A3713C" w:rsidRPr="000A3314" w14:paraId="52541D09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316017FA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lastRenderedPageBreak/>
              <w:t>15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E84999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≥23.44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005833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≥28.47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E8869E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</w:t>
            </w:r>
          </w:p>
        </w:tc>
      </w:tr>
      <w:tr w:rsidR="00A3713C" w:rsidRPr="000A3314" w14:paraId="58CBA795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7FEAB2D0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9DADFE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≥23.49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CCBA09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≥28.52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ADBAEBE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</w:t>
            </w:r>
          </w:p>
        </w:tc>
      </w:tr>
      <w:tr w:rsidR="00A3713C" w:rsidRPr="000A3314" w14:paraId="27E9F4C3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17E8E303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C59A26F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≥23.54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5B96CF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≥28.56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595339D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</w:t>
            </w:r>
          </w:p>
        </w:tc>
      </w:tr>
      <w:tr w:rsidR="00A3713C" w:rsidRPr="000A3314" w14:paraId="3625134A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555FB7CD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41B20F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≥23.59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FCBA5D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≥28.61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32A6700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</w:t>
            </w:r>
          </w:p>
        </w:tc>
      </w:tr>
      <w:tr w:rsidR="00A3713C" w:rsidRPr="000A3314" w14:paraId="662CD2EA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4761C7B0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D36818F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≥23.64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F14FD8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≥28.66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34EEED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</w:t>
            </w:r>
          </w:p>
        </w:tc>
      </w:tr>
      <w:tr w:rsidR="00A3713C" w:rsidRPr="000A3314" w14:paraId="78BD1A14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60A45909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BF89C0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≥23.69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B87097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6821DC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</w:t>
            </w:r>
          </w:p>
        </w:tc>
      </w:tr>
      <w:tr w:rsidR="00A3713C" w:rsidRPr="000A3314" w14:paraId="4F00C332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099E79DD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FB5CBD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≥23.74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C5A6FB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≥28.75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47CB38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</w:t>
            </w:r>
          </w:p>
        </w:tc>
      </w:tr>
      <w:tr w:rsidR="00A3713C" w:rsidRPr="000A3314" w14:paraId="4B162B18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6B4D3DFD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D4FF12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≥23.79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EE3EBF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8DF56E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</w:t>
            </w:r>
          </w:p>
        </w:tc>
      </w:tr>
      <w:tr w:rsidR="00A3713C" w:rsidRPr="000A3314" w14:paraId="7F58F917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2C801AA0" w14:textId="77777777" w:rsidR="00A3713C" w:rsidRDefault="00A3713C" w:rsidP="00A3713C"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98A3CF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≥23.84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751F5E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≥28.84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E5433ED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</w:t>
            </w:r>
          </w:p>
        </w:tc>
      </w:tr>
      <w:tr w:rsidR="0056239C" w:rsidRPr="000A3314" w14:paraId="2CA8C53B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1358DA13" w14:textId="77777777" w:rsidR="0056239C" w:rsidRPr="000A3314" w:rsidRDefault="0056239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16</w:t>
            </w:r>
            <w:r w:rsidR="00A3713C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years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2B2C1F9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≥23.89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EC85AB4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≥28.89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74C7EC9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&lt;35.8</w:t>
            </w:r>
          </w:p>
        </w:tc>
      </w:tr>
      <w:tr w:rsidR="00A3713C" w:rsidRPr="000A3314" w14:paraId="413A6DB9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61A32499" w14:textId="77777777" w:rsidR="00A3713C" w:rsidRPr="000A3314" w:rsidRDefault="00A3713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 years and 1 month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ABFFC5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≥23.94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23F772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≥28.93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7CA26AD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&lt;35.8</w:t>
            </w:r>
          </w:p>
        </w:tc>
      </w:tr>
      <w:tr w:rsidR="00A3713C" w:rsidRPr="000A3314" w14:paraId="63F75E7B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799038DB" w14:textId="77777777" w:rsidR="00A3713C" w:rsidRPr="000A3314" w:rsidRDefault="00A3713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 years and 2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CE223E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≥23.99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A88B9A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≥28.97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A47EA6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&lt;35.8</w:t>
            </w:r>
          </w:p>
        </w:tc>
      </w:tr>
      <w:tr w:rsidR="00A3713C" w:rsidRPr="000A3314" w14:paraId="7C1038C0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23F08D52" w14:textId="77777777" w:rsidR="00A3713C" w:rsidRDefault="00A3713C" w:rsidP="00A3713C"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E6A473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≥24.04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E3A432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≥29.02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C2ED78F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&lt;35.8</w:t>
            </w:r>
          </w:p>
        </w:tc>
      </w:tr>
      <w:tr w:rsidR="00A3713C" w:rsidRPr="000A3314" w14:paraId="0B9373B5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155E199C" w14:textId="77777777" w:rsidR="00A3713C" w:rsidRDefault="00A3713C" w:rsidP="00A3713C"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60932E3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≥24.08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9F217A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≥29.06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782AF8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&lt;35.8</w:t>
            </w:r>
          </w:p>
        </w:tc>
      </w:tr>
      <w:tr w:rsidR="00A3713C" w:rsidRPr="000A3314" w14:paraId="0BE8670B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32CA8EB1" w14:textId="77777777" w:rsidR="00A3713C" w:rsidRDefault="00A3713C" w:rsidP="00A3713C"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FD0EF0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≥24.13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D6E810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≥29.11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359178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&lt;35.8</w:t>
            </w:r>
          </w:p>
        </w:tc>
      </w:tr>
      <w:tr w:rsidR="00A3713C" w:rsidRPr="000A3314" w14:paraId="12751451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6DC5D208" w14:textId="77777777" w:rsidR="00A3713C" w:rsidRDefault="00A3713C" w:rsidP="00A3713C"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917703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≥24.18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339032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≥29.15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D3B2E8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&lt;35.8</w:t>
            </w:r>
          </w:p>
        </w:tc>
      </w:tr>
      <w:tr w:rsidR="00A3713C" w:rsidRPr="000A3314" w14:paraId="2E3197C9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3099131C" w14:textId="77777777" w:rsidR="00A3713C" w:rsidRDefault="00A3713C" w:rsidP="00A3713C"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B7EEF0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≥24.22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FA5329E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F93A51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&lt;35.8</w:t>
            </w:r>
          </w:p>
        </w:tc>
      </w:tr>
      <w:tr w:rsidR="00A3713C" w:rsidRPr="000A3314" w14:paraId="7ED04E2D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3F98BC7B" w14:textId="77777777" w:rsidR="00A3713C" w:rsidRDefault="00A3713C" w:rsidP="00A3713C"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18398F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≥24.27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08F42B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≥29.24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2FF7FA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&lt;35.8</w:t>
            </w:r>
          </w:p>
        </w:tc>
      </w:tr>
      <w:tr w:rsidR="00A3713C" w:rsidRPr="000A3314" w14:paraId="47B992EB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18541CDF" w14:textId="77777777" w:rsidR="00A3713C" w:rsidRDefault="00A3713C" w:rsidP="00A3713C"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DE448B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≥24.32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9C5722F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≥29.29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6BA64C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&lt;35.8</w:t>
            </w:r>
          </w:p>
        </w:tc>
      </w:tr>
      <w:tr w:rsidR="00A3713C" w:rsidRPr="000A3314" w14:paraId="5F600A32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35460CAD" w14:textId="77777777" w:rsidR="00A3713C" w:rsidRDefault="00A3713C" w:rsidP="00A3713C"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B61116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≥24.37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5E4897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≥29.34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B7B2C5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&lt;35.8</w:t>
            </w:r>
          </w:p>
        </w:tc>
      </w:tr>
      <w:tr w:rsidR="00A3713C" w:rsidRPr="000A3314" w14:paraId="4235321C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02741A27" w14:textId="77777777" w:rsidR="00A3713C" w:rsidRDefault="00A3713C" w:rsidP="00A3713C"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 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B1BF28E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≥24.41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A3507C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≥29.38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F77639D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&lt;35.8</w:t>
            </w:r>
          </w:p>
        </w:tc>
      </w:tr>
      <w:tr w:rsidR="0056239C" w:rsidRPr="000A3314" w14:paraId="66331688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0DD03F3B" w14:textId="77777777" w:rsidR="0056239C" w:rsidRPr="000A3314" w:rsidRDefault="0056239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17</w:t>
            </w:r>
            <w:r w:rsidR="00A3713C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years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091672DC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≥24.46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D410CC8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≥29.43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3942A9A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&lt;35.7</w:t>
            </w:r>
          </w:p>
        </w:tc>
      </w:tr>
      <w:tr w:rsidR="00A3713C" w:rsidRPr="000A3314" w14:paraId="46D6BA9E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50F44F46" w14:textId="77777777" w:rsidR="00A3713C" w:rsidRPr="000A3314" w:rsidRDefault="00A3713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 years and 1 month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7921189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9B79E3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≥29.48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243CAD7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&lt;35.7</w:t>
            </w:r>
          </w:p>
        </w:tc>
      </w:tr>
      <w:tr w:rsidR="00A3713C" w:rsidRPr="000A3314" w14:paraId="51BD8435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36C20ED3" w14:textId="77777777" w:rsidR="00A3713C" w:rsidRPr="000A3314" w:rsidRDefault="00A3713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lastRenderedPageBreak/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 years and 2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DBF7CCF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≥24.55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4623E7F7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≥29.52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A86D59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&lt;35.7</w:t>
            </w:r>
          </w:p>
        </w:tc>
      </w:tr>
      <w:tr w:rsidR="00A3713C" w:rsidRPr="000A3314" w14:paraId="2674AD2A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6E85CA7B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DB5B9B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≥24.6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FA32E3F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≥29.57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123215A2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&lt;35.7</w:t>
            </w:r>
          </w:p>
        </w:tc>
      </w:tr>
      <w:tr w:rsidR="00A3713C" w:rsidRPr="000A3314" w14:paraId="4F8BA581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6523D868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B31F7CE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≥24.64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6FC748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≥29.62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0E0E241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&lt;35.7</w:t>
            </w:r>
          </w:p>
        </w:tc>
      </w:tr>
      <w:tr w:rsidR="00A3713C" w:rsidRPr="000A3314" w14:paraId="09847BC1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3B591836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4029AFE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≥24.69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300F823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≥29.67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73C25D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&lt;35.7</w:t>
            </w:r>
          </w:p>
        </w:tc>
      </w:tr>
      <w:tr w:rsidR="00A3713C" w:rsidRPr="000A3314" w14:paraId="4955D006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3A8C5C00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5B25161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≥24.73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4E8C6DD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≥29.71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121D0D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&lt;35.7</w:t>
            </w:r>
          </w:p>
        </w:tc>
      </w:tr>
      <w:tr w:rsidR="00A3713C" w:rsidRPr="000A3314" w14:paraId="16B75582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7C1A630C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B56C0A4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≥24.78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A292207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≥29.76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70B4733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&lt;35.7</w:t>
            </w:r>
          </w:p>
        </w:tc>
      </w:tr>
      <w:tr w:rsidR="00A3713C" w:rsidRPr="000A3314" w14:paraId="0B863FF3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125817DF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8988FF7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≥24.82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FD7DB4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≥29.81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4704503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&lt;35.7</w:t>
            </w:r>
          </w:p>
        </w:tc>
      </w:tr>
      <w:tr w:rsidR="00A3713C" w:rsidRPr="000A3314" w14:paraId="012EF20A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38500B52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1CF0B8C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≥24.87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EFAF3FE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≥29.86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6C6F341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&lt;35.7</w:t>
            </w:r>
          </w:p>
        </w:tc>
      </w:tr>
      <w:tr w:rsidR="00A3713C" w:rsidRPr="000A3314" w14:paraId="1EED1EEB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0108116D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2D912105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≥24.91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33AC986A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≥29.9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F5FF2A8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&lt;35.7</w:t>
            </w:r>
          </w:p>
        </w:tc>
      </w:tr>
      <w:tr w:rsidR="00A3713C" w:rsidRPr="000A3314" w14:paraId="22F4BD26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hideMark/>
          </w:tcPr>
          <w:p w14:paraId="09C7CD41" w14:textId="77777777" w:rsidR="00A3713C" w:rsidRDefault="00A3713C" w:rsidP="00A3713C"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years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  <w:r w:rsidRPr="000A0D4A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months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119ECB6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≥24.96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A9AE180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≥29.95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52C9CE1B" w14:textId="77777777" w:rsidR="00A3713C" w:rsidRPr="000A3314" w:rsidRDefault="00A3713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&lt;35.7</w:t>
            </w:r>
          </w:p>
        </w:tc>
      </w:tr>
      <w:tr w:rsidR="0056239C" w:rsidRPr="000A3314" w14:paraId="4C8CCFE3" w14:textId="77777777" w:rsidTr="00A3713C">
        <w:trPr>
          <w:trHeight w:val="290"/>
        </w:trPr>
        <w:tc>
          <w:tcPr>
            <w:tcW w:w="2662" w:type="dxa"/>
            <w:shd w:val="clear" w:color="auto" w:fill="auto"/>
            <w:noWrap/>
            <w:vAlign w:val="bottom"/>
            <w:hideMark/>
          </w:tcPr>
          <w:p w14:paraId="22091E64" w14:textId="77777777" w:rsidR="0056239C" w:rsidRPr="000A3314" w:rsidRDefault="0056239C" w:rsidP="00A3713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≥18</w:t>
            </w:r>
            <w:r w:rsidR="00A3713C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years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2DFB606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≥25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6B56D9E5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≥30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14:paraId="7DF21E99" w14:textId="77777777" w:rsidR="0056239C" w:rsidRPr="000A3314" w:rsidRDefault="0056239C" w:rsidP="00A3713C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&lt;35.3</w:t>
            </w:r>
          </w:p>
        </w:tc>
      </w:tr>
    </w:tbl>
    <w:p w14:paraId="51101E7E" w14:textId="77777777" w:rsidR="0056239C" w:rsidRPr="000A3314" w:rsidRDefault="0056239C" w:rsidP="0056239C">
      <w:pPr>
        <w:spacing w:line="480" w:lineRule="auto"/>
        <w:rPr>
          <w:rFonts w:cstheme="minorHAnsi"/>
          <w:sz w:val="24"/>
          <w:szCs w:val="24"/>
          <w:lang w:val="en-GB"/>
        </w:rPr>
      </w:pPr>
    </w:p>
    <w:p w14:paraId="726E983E" w14:textId="77777777" w:rsidR="0056239C" w:rsidRPr="000A3314" w:rsidRDefault="0056239C" w:rsidP="0056239C">
      <w:pPr>
        <w:spacing w:line="480" w:lineRule="auto"/>
        <w:rPr>
          <w:rFonts w:cstheme="minorHAnsi"/>
          <w:b/>
          <w:sz w:val="24"/>
          <w:szCs w:val="24"/>
          <w:lang w:val="en-GB"/>
        </w:rPr>
      </w:pPr>
    </w:p>
    <w:p w14:paraId="17D385E0" w14:textId="77777777" w:rsidR="0056239C" w:rsidRPr="000A3314" w:rsidRDefault="0056239C" w:rsidP="0056239C">
      <w:pPr>
        <w:spacing w:line="480" w:lineRule="auto"/>
        <w:rPr>
          <w:rFonts w:cstheme="minorHAnsi"/>
          <w:b/>
          <w:sz w:val="24"/>
          <w:szCs w:val="24"/>
          <w:lang w:val="en-GB"/>
        </w:rPr>
      </w:pPr>
    </w:p>
    <w:p w14:paraId="28C3A5E3" w14:textId="77777777" w:rsidR="0056239C" w:rsidRDefault="0056239C">
      <w:pPr>
        <w:spacing w:after="200" w:line="276" w:lineRule="auto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br w:type="page"/>
      </w:r>
    </w:p>
    <w:p w14:paraId="74BFC230" w14:textId="43890D76" w:rsidR="0056239C" w:rsidRPr="000A3314" w:rsidRDefault="0056239C" w:rsidP="0056239C">
      <w:pPr>
        <w:spacing w:line="480" w:lineRule="auto"/>
        <w:rPr>
          <w:rFonts w:cstheme="minorHAnsi"/>
          <w:sz w:val="24"/>
          <w:szCs w:val="24"/>
          <w:lang w:val="en-GB"/>
        </w:rPr>
      </w:pPr>
      <w:r w:rsidRPr="000A3314">
        <w:rPr>
          <w:rFonts w:cstheme="minorHAnsi"/>
          <w:b/>
          <w:sz w:val="24"/>
          <w:szCs w:val="24"/>
          <w:lang w:val="en-GB"/>
        </w:rPr>
        <w:lastRenderedPageBreak/>
        <w:t>S2.</w:t>
      </w:r>
      <w:r w:rsidRPr="000A3314">
        <w:rPr>
          <w:rFonts w:cstheme="minorHAnsi"/>
          <w:sz w:val="24"/>
          <w:szCs w:val="24"/>
          <w:lang w:val="en-GB"/>
        </w:rPr>
        <w:t xml:space="preserve"> Age- and sex- standardized cut-offs </w:t>
      </w:r>
      <w:r w:rsidR="00D748AE">
        <w:rPr>
          <w:rFonts w:cstheme="minorHAnsi"/>
          <w:sz w:val="24"/>
          <w:szCs w:val="24"/>
          <w:lang w:val="en-GB"/>
        </w:rPr>
        <w:t>for body fatness (</w:t>
      </w:r>
      <w:r w:rsidR="002D79BE">
        <w:rPr>
          <w:rFonts w:cstheme="minorHAnsi"/>
          <w:sz w:val="24"/>
          <w:szCs w:val="24"/>
          <w:lang w:val="en-GB"/>
        </w:rPr>
        <w:t xml:space="preserve">fat mass index </w:t>
      </w:r>
      <w:r w:rsidR="00D748AE">
        <w:rPr>
          <w:rFonts w:cstheme="minorHAnsi"/>
          <w:sz w:val="24"/>
          <w:szCs w:val="24"/>
          <w:lang w:val="en-GB"/>
        </w:rPr>
        <w:t xml:space="preserve">from </w:t>
      </w:r>
      <w:r w:rsidR="00D748AE" w:rsidRPr="0092304E">
        <w:rPr>
          <w:rFonts w:cstheme="minorHAnsi"/>
          <w:sz w:val="24"/>
          <w:szCs w:val="24"/>
          <w:lang w:val="en-GB"/>
        </w:rPr>
        <w:t>[</w:t>
      </w:r>
      <w:r w:rsidR="0092304E" w:rsidRPr="00371F93">
        <w:rPr>
          <w:rFonts w:cstheme="minorHAnsi"/>
          <w:sz w:val="24"/>
          <w:szCs w:val="24"/>
          <w:lang w:val="en-GB"/>
        </w:rPr>
        <w:t>38</w:t>
      </w:r>
      <w:r w:rsidR="00D748AE" w:rsidRPr="0092304E">
        <w:rPr>
          <w:rFonts w:cstheme="minorHAnsi"/>
          <w:sz w:val="24"/>
          <w:szCs w:val="24"/>
          <w:lang w:val="en-GB"/>
        </w:rPr>
        <w:t>])</w:t>
      </w:r>
      <w:r w:rsidR="00D748AE">
        <w:rPr>
          <w:rFonts w:cstheme="minorHAnsi"/>
          <w:sz w:val="24"/>
          <w:szCs w:val="24"/>
          <w:lang w:val="en-GB"/>
        </w:rPr>
        <w:t xml:space="preserve"> and VO2max (from [42,43]) </w:t>
      </w:r>
      <w:r w:rsidRPr="000A3314">
        <w:rPr>
          <w:rFonts w:cstheme="minorHAnsi"/>
          <w:sz w:val="24"/>
          <w:szCs w:val="24"/>
          <w:lang w:val="en-GB"/>
        </w:rPr>
        <w:t>used fo</w:t>
      </w:r>
      <w:r w:rsidR="00BA7940">
        <w:rPr>
          <w:rFonts w:cstheme="minorHAnsi"/>
          <w:sz w:val="24"/>
          <w:szCs w:val="24"/>
          <w:lang w:val="en-GB"/>
        </w:rPr>
        <w:t>r the calculation of the HELENA-</w:t>
      </w:r>
      <w:r w:rsidRPr="000A3314">
        <w:rPr>
          <w:rFonts w:cstheme="minorHAnsi"/>
          <w:sz w:val="24"/>
          <w:szCs w:val="24"/>
          <w:lang w:val="en-GB"/>
        </w:rPr>
        <w:t>IR risk score in females</w:t>
      </w:r>
    </w:p>
    <w:tbl>
      <w:tblPr>
        <w:tblpPr w:leftFromText="180" w:rightFromText="180" w:vertAnchor="text" w:tblpY="1"/>
        <w:tblOverlap w:val="never"/>
        <w:tblW w:w="592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  <w:tblPrChange w:id="0" w:author="Eva Grammatikaki" w:date="2022-11-13T22:11:00Z">
          <w:tblPr>
            <w:tblpPr w:leftFromText="180" w:rightFromText="180" w:vertAnchor="text" w:tblpY="1"/>
            <w:tblOverlap w:val="never"/>
            <w:tblW w:w="5418" w:type="dxa"/>
            <w:tblBorders>
              <w:top w:val="single" w:sz="4" w:space="0" w:color="auto"/>
              <w:bottom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203"/>
        <w:gridCol w:w="2829"/>
        <w:gridCol w:w="1890"/>
        <w:tblGridChange w:id="1">
          <w:tblGrid>
            <w:gridCol w:w="1203"/>
            <w:gridCol w:w="2325"/>
            <w:gridCol w:w="1890"/>
          </w:tblGrid>
        </w:tblGridChange>
      </w:tblGrid>
      <w:tr w:rsidR="0056239C" w:rsidRPr="000A3314" w14:paraId="464175D0" w14:textId="77777777" w:rsidTr="00371F93">
        <w:trPr>
          <w:trHeight w:val="290"/>
          <w:trPrChange w:id="2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  <w:tcPrChange w:id="3" w:author="Eva Grammatikaki" w:date="2022-11-13T22:11:00Z">
              <w:tcPr>
                <w:tcW w:w="120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89ABA3" w14:textId="77777777" w:rsidR="0056239C" w:rsidRDefault="0056239C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  <w:t xml:space="preserve">Age </w:t>
            </w:r>
          </w:p>
          <w:p w14:paraId="6B8A8453" w14:textId="77777777" w:rsidR="0056239C" w:rsidRPr="000A3314" w:rsidRDefault="0056239C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  <w:t>(years)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  <w:tcPrChange w:id="4" w:author="Eva Grammatikaki" w:date="2022-11-13T22:11:00Z">
              <w:tcPr>
                <w:tcW w:w="23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C034496" w14:textId="0C3D312C" w:rsidR="0056239C" w:rsidRPr="000A3314" w:rsidRDefault="0056239C" w:rsidP="00371F93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  <w:pPrChange w:id="5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  <w:t>Obesity</w:t>
            </w:r>
          </w:p>
          <w:p w14:paraId="646AFFA3" w14:textId="63283327" w:rsidR="0056239C" w:rsidRPr="000A3314" w:rsidRDefault="0056239C" w:rsidP="00371F93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  <w:pPrChange w:id="6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  <w:t>(</w:t>
            </w:r>
            <w:r w:rsidR="002D79BE"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  <w:t>fat mass index in kg/m</w:t>
            </w:r>
            <w:r w:rsidR="002D79BE"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4"/>
                <w:vertAlign w:val="superscript"/>
                <w:lang w:val="en-GB" w:eastAsia="en-GB"/>
              </w:rPr>
              <w:t>2</w:t>
            </w:r>
            <w:r w:rsidRPr="000A3314">
              <w:rPr>
                <w:rFonts w:eastAsia="Times New Roman" w:cstheme="minorHAnsi"/>
                <w:b/>
                <w:bCs/>
                <w:iCs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  <w:tcPrChange w:id="7" w:author="Eva Grammatikaki" w:date="2022-11-13T22:11:00Z">
              <w:tcPr>
                <w:tcW w:w="189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77DE058D" w14:textId="77777777" w:rsidR="0056239C" w:rsidRPr="000A3314" w:rsidRDefault="0056239C" w:rsidP="00371F93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pPrChange w:id="8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Low fitness</w:t>
            </w:r>
          </w:p>
          <w:p w14:paraId="1B87DD4C" w14:textId="77777777" w:rsidR="0056239C" w:rsidRPr="000A3314" w:rsidRDefault="0056239C" w:rsidP="00371F93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pPrChange w:id="9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(VO2max)</w:t>
            </w:r>
          </w:p>
        </w:tc>
      </w:tr>
      <w:tr w:rsidR="002D79BE" w:rsidRPr="000A3314" w14:paraId="02DDE94C" w14:textId="77777777" w:rsidTr="00371F93">
        <w:trPr>
          <w:trHeight w:val="290"/>
          <w:trPrChange w:id="10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tcBorders>
              <w:top w:val="single" w:sz="4" w:space="0" w:color="auto"/>
            </w:tcBorders>
            <w:shd w:val="clear" w:color="auto" w:fill="auto"/>
            <w:vAlign w:val="center"/>
            <w:tcPrChange w:id="11" w:author="Eva Grammatikaki" w:date="2022-11-13T22:11:00Z">
              <w:tcPr>
                <w:tcW w:w="1203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732775D" w14:textId="04F514E0" w:rsidR="002D79BE" w:rsidRPr="000A3314" w:rsidRDefault="002D79BE" w:rsidP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2829" w:type="dxa"/>
            <w:tcBorders>
              <w:top w:val="single" w:sz="4" w:space="0" w:color="auto"/>
            </w:tcBorders>
            <w:shd w:val="clear" w:color="auto" w:fill="auto"/>
            <w:tcPrChange w:id="12" w:author="Eva Grammatikaki" w:date="2022-11-13T22:11:00Z">
              <w:tcPr>
                <w:tcW w:w="2325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619FBDD" w14:textId="183F53E9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13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7.34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noWrap/>
            <w:tcPrChange w:id="14" w:author="Eva Grammatikaki" w:date="2022-11-13T22:11:00Z">
              <w:tcPr>
                <w:tcW w:w="1890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bottom"/>
              </w:tcPr>
            </w:tcPrChange>
          </w:tcPr>
          <w:p w14:paraId="2DDFEEEE" w14:textId="1B1C4FA9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15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2D79BE" w:rsidRPr="000A3314" w14:paraId="12BACD98" w14:textId="77777777" w:rsidTr="00371F93">
        <w:trPr>
          <w:trHeight w:val="290"/>
          <w:trPrChange w:id="16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shd w:val="clear" w:color="auto" w:fill="auto"/>
            <w:vAlign w:val="center"/>
            <w:tcPrChange w:id="17" w:author="Eva Grammatikaki" w:date="2022-11-13T22:11:00Z">
              <w:tcPr>
                <w:tcW w:w="1203" w:type="dxa"/>
                <w:shd w:val="clear" w:color="auto" w:fill="auto"/>
                <w:vAlign w:val="center"/>
              </w:tcPr>
            </w:tcPrChange>
          </w:tcPr>
          <w:p w14:paraId="2581F7F9" w14:textId="4845642B" w:rsidR="002D79BE" w:rsidRPr="000A3314" w:rsidRDefault="002D79BE" w:rsidP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10.5</w:t>
            </w:r>
          </w:p>
        </w:tc>
        <w:tc>
          <w:tcPr>
            <w:tcW w:w="2829" w:type="dxa"/>
            <w:shd w:val="clear" w:color="auto" w:fill="auto"/>
            <w:tcPrChange w:id="18" w:author="Eva Grammatikaki" w:date="2022-11-13T22:11:00Z">
              <w:tcPr>
                <w:tcW w:w="2325" w:type="dxa"/>
                <w:shd w:val="clear" w:color="auto" w:fill="auto"/>
                <w:vAlign w:val="center"/>
              </w:tcPr>
            </w:tcPrChange>
          </w:tcPr>
          <w:p w14:paraId="0612C1A2" w14:textId="40023D82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19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7.6</w:t>
            </w:r>
          </w:p>
        </w:tc>
        <w:tc>
          <w:tcPr>
            <w:tcW w:w="1890" w:type="dxa"/>
            <w:shd w:val="clear" w:color="auto" w:fill="auto"/>
            <w:noWrap/>
            <w:tcPrChange w:id="20" w:author="Eva Grammatikaki" w:date="2022-11-13T22:11:00Z">
              <w:tcPr>
                <w:tcW w:w="1890" w:type="dxa"/>
                <w:shd w:val="clear" w:color="auto" w:fill="auto"/>
                <w:noWrap/>
                <w:vAlign w:val="bottom"/>
              </w:tcPr>
            </w:tcPrChange>
          </w:tcPr>
          <w:p w14:paraId="189B23D8" w14:textId="418CDE22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21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2D79BE" w:rsidRPr="000A3314" w14:paraId="711D13A1" w14:textId="77777777" w:rsidTr="00371F93">
        <w:trPr>
          <w:trHeight w:val="290"/>
          <w:trPrChange w:id="22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shd w:val="clear" w:color="auto" w:fill="auto"/>
            <w:vAlign w:val="center"/>
            <w:hideMark/>
            <w:tcPrChange w:id="23" w:author="Eva Grammatikaki" w:date="2022-11-13T22:11:00Z">
              <w:tcPr>
                <w:tcW w:w="1203" w:type="dxa"/>
                <w:shd w:val="clear" w:color="auto" w:fill="auto"/>
                <w:vAlign w:val="center"/>
                <w:hideMark/>
              </w:tcPr>
            </w:tcPrChange>
          </w:tcPr>
          <w:p w14:paraId="533DDC3D" w14:textId="77777777" w:rsidR="002D79BE" w:rsidRPr="000A3314" w:rsidRDefault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2829" w:type="dxa"/>
            <w:shd w:val="clear" w:color="auto" w:fill="auto"/>
            <w:hideMark/>
            <w:tcPrChange w:id="24" w:author="Eva Grammatikaki" w:date="2022-11-13T22:11:00Z">
              <w:tcPr>
                <w:tcW w:w="2325" w:type="dxa"/>
                <w:shd w:val="clear" w:color="auto" w:fill="auto"/>
                <w:vAlign w:val="center"/>
                <w:hideMark/>
              </w:tcPr>
            </w:tcPrChange>
          </w:tcPr>
          <w:p w14:paraId="0736F731" w14:textId="5082C4F8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25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7.81</w:t>
            </w:r>
          </w:p>
        </w:tc>
        <w:tc>
          <w:tcPr>
            <w:tcW w:w="1890" w:type="dxa"/>
            <w:shd w:val="clear" w:color="auto" w:fill="auto"/>
            <w:noWrap/>
            <w:hideMark/>
            <w:tcPrChange w:id="26" w:author="Eva Grammatikaki" w:date="2022-11-13T22:11:00Z">
              <w:tcPr>
                <w:tcW w:w="189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2B5BCE9" w14:textId="77777777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27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2D79BE" w:rsidRPr="000A3314" w14:paraId="5F42E3AC" w14:textId="77777777" w:rsidTr="00371F93">
        <w:trPr>
          <w:trHeight w:val="290"/>
          <w:trPrChange w:id="28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shd w:val="clear" w:color="auto" w:fill="auto"/>
            <w:vAlign w:val="center"/>
            <w:tcPrChange w:id="29" w:author="Eva Grammatikaki" w:date="2022-11-13T22:11:00Z">
              <w:tcPr>
                <w:tcW w:w="1203" w:type="dxa"/>
                <w:shd w:val="clear" w:color="auto" w:fill="auto"/>
                <w:vAlign w:val="center"/>
              </w:tcPr>
            </w:tcPrChange>
          </w:tcPr>
          <w:p w14:paraId="078E2E29" w14:textId="064AE3DC" w:rsidR="002D79BE" w:rsidRPr="000A3314" w:rsidRDefault="002D79BE" w:rsidP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11.5</w:t>
            </w:r>
          </w:p>
        </w:tc>
        <w:tc>
          <w:tcPr>
            <w:tcW w:w="2829" w:type="dxa"/>
            <w:shd w:val="clear" w:color="auto" w:fill="auto"/>
            <w:tcPrChange w:id="30" w:author="Eva Grammatikaki" w:date="2022-11-13T22:11:00Z">
              <w:tcPr>
                <w:tcW w:w="2325" w:type="dxa"/>
                <w:shd w:val="clear" w:color="auto" w:fill="auto"/>
                <w:vAlign w:val="center"/>
              </w:tcPr>
            </w:tcPrChange>
          </w:tcPr>
          <w:p w14:paraId="748D8C45" w14:textId="21891F32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31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7.94</w:t>
            </w:r>
          </w:p>
        </w:tc>
        <w:tc>
          <w:tcPr>
            <w:tcW w:w="1890" w:type="dxa"/>
            <w:shd w:val="clear" w:color="auto" w:fill="auto"/>
            <w:noWrap/>
            <w:tcPrChange w:id="32" w:author="Eva Grammatikaki" w:date="2022-11-13T22:11:00Z">
              <w:tcPr>
                <w:tcW w:w="1890" w:type="dxa"/>
                <w:shd w:val="clear" w:color="auto" w:fill="auto"/>
                <w:noWrap/>
                <w:vAlign w:val="bottom"/>
              </w:tcPr>
            </w:tcPrChange>
          </w:tcPr>
          <w:p w14:paraId="754B27CD" w14:textId="4B5FD331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33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&lt;37.3</w:t>
            </w:r>
          </w:p>
        </w:tc>
      </w:tr>
      <w:tr w:rsidR="002D79BE" w:rsidRPr="000A3314" w14:paraId="2E93FD95" w14:textId="77777777" w:rsidTr="00371F93">
        <w:trPr>
          <w:trHeight w:val="290"/>
          <w:trPrChange w:id="34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shd w:val="clear" w:color="auto" w:fill="auto"/>
            <w:vAlign w:val="center"/>
            <w:hideMark/>
            <w:tcPrChange w:id="35" w:author="Eva Grammatikaki" w:date="2022-11-13T22:11:00Z">
              <w:tcPr>
                <w:tcW w:w="1203" w:type="dxa"/>
                <w:shd w:val="clear" w:color="auto" w:fill="auto"/>
                <w:vAlign w:val="center"/>
                <w:hideMark/>
              </w:tcPr>
            </w:tcPrChange>
          </w:tcPr>
          <w:p w14:paraId="0386F14B" w14:textId="77777777" w:rsidR="002D79BE" w:rsidRPr="000A3314" w:rsidRDefault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</w:t>
            </w:r>
          </w:p>
        </w:tc>
        <w:tc>
          <w:tcPr>
            <w:tcW w:w="2829" w:type="dxa"/>
            <w:shd w:val="clear" w:color="auto" w:fill="auto"/>
            <w:hideMark/>
            <w:tcPrChange w:id="36" w:author="Eva Grammatikaki" w:date="2022-11-13T22:11:00Z">
              <w:tcPr>
                <w:tcW w:w="2325" w:type="dxa"/>
                <w:shd w:val="clear" w:color="auto" w:fill="auto"/>
                <w:vAlign w:val="center"/>
                <w:hideMark/>
              </w:tcPr>
            </w:tcPrChange>
          </w:tcPr>
          <w:p w14:paraId="6AE369A4" w14:textId="43CB4831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37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8.01</w:t>
            </w:r>
          </w:p>
        </w:tc>
        <w:tc>
          <w:tcPr>
            <w:tcW w:w="1890" w:type="dxa"/>
            <w:shd w:val="clear" w:color="auto" w:fill="auto"/>
            <w:noWrap/>
            <w:hideMark/>
            <w:tcPrChange w:id="38" w:author="Eva Grammatikaki" w:date="2022-11-13T22:11:00Z">
              <w:tcPr>
                <w:tcW w:w="189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158968A" w14:textId="77777777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39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</w:t>
            </w:r>
          </w:p>
        </w:tc>
      </w:tr>
      <w:tr w:rsidR="002D79BE" w:rsidRPr="000A3314" w14:paraId="56932768" w14:textId="77777777" w:rsidTr="00371F93">
        <w:trPr>
          <w:trHeight w:val="290"/>
          <w:trPrChange w:id="40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shd w:val="clear" w:color="auto" w:fill="auto"/>
            <w:vAlign w:val="center"/>
            <w:tcPrChange w:id="41" w:author="Eva Grammatikaki" w:date="2022-11-13T22:11:00Z">
              <w:tcPr>
                <w:tcW w:w="1203" w:type="dxa"/>
                <w:shd w:val="clear" w:color="auto" w:fill="auto"/>
                <w:vAlign w:val="center"/>
              </w:tcPr>
            </w:tcPrChange>
          </w:tcPr>
          <w:p w14:paraId="5A65A973" w14:textId="496843F6" w:rsidR="002D79BE" w:rsidRPr="000A3314" w:rsidRDefault="002D79BE" w:rsidP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12.5</w:t>
            </w:r>
          </w:p>
        </w:tc>
        <w:tc>
          <w:tcPr>
            <w:tcW w:w="2829" w:type="dxa"/>
            <w:shd w:val="clear" w:color="auto" w:fill="auto"/>
            <w:tcPrChange w:id="42" w:author="Eva Grammatikaki" w:date="2022-11-13T22:11:00Z">
              <w:tcPr>
                <w:tcW w:w="2325" w:type="dxa"/>
                <w:shd w:val="clear" w:color="auto" w:fill="auto"/>
                <w:vAlign w:val="center"/>
              </w:tcPr>
            </w:tcPrChange>
          </w:tcPr>
          <w:p w14:paraId="09228EDA" w14:textId="0C0534B2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43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8.04</w:t>
            </w:r>
          </w:p>
        </w:tc>
        <w:tc>
          <w:tcPr>
            <w:tcW w:w="1890" w:type="dxa"/>
            <w:shd w:val="clear" w:color="auto" w:fill="auto"/>
            <w:noWrap/>
            <w:tcPrChange w:id="44" w:author="Eva Grammatikaki" w:date="2022-11-13T22:11:00Z">
              <w:tcPr>
                <w:tcW w:w="1890" w:type="dxa"/>
                <w:shd w:val="clear" w:color="auto" w:fill="auto"/>
                <w:noWrap/>
                <w:vAlign w:val="bottom"/>
              </w:tcPr>
            </w:tcPrChange>
          </w:tcPr>
          <w:p w14:paraId="0DCEEE28" w14:textId="2C7757D3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45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&lt;37</w:t>
            </w:r>
          </w:p>
        </w:tc>
      </w:tr>
      <w:tr w:rsidR="002D79BE" w:rsidRPr="000A3314" w14:paraId="62D90486" w14:textId="77777777" w:rsidTr="00371F93">
        <w:trPr>
          <w:trHeight w:val="290"/>
          <w:trPrChange w:id="46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shd w:val="clear" w:color="auto" w:fill="auto"/>
            <w:vAlign w:val="center"/>
            <w:hideMark/>
            <w:tcPrChange w:id="47" w:author="Eva Grammatikaki" w:date="2022-11-13T22:11:00Z">
              <w:tcPr>
                <w:tcW w:w="1203" w:type="dxa"/>
                <w:shd w:val="clear" w:color="auto" w:fill="auto"/>
                <w:vAlign w:val="center"/>
                <w:hideMark/>
              </w:tcPr>
            </w:tcPrChange>
          </w:tcPr>
          <w:p w14:paraId="7E74019C" w14:textId="77777777" w:rsidR="002D79BE" w:rsidRPr="000A3314" w:rsidRDefault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13</w:t>
            </w:r>
          </w:p>
        </w:tc>
        <w:tc>
          <w:tcPr>
            <w:tcW w:w="2829" w:type="dxa"/>
            <w:shd w:val="clear" w:color="auto" w:fill="auto"/>
            <w:hideMark/>
            <w:tcPrChange w:id="48" w:author="Eva Grammatikaki" w:date="2022-11-13T22:11:00Z">
              <w:tcPr>
                <w:tcW w:w="2325" w:type="dxa"/>
                <w:shd w:val="clear" w:color="auto" w:fill="auto"/>
                <w:vAlign w:val="center"/>
                <w:hideMark/>
              </w:tcPr>
            </w:tcPrChange>
          </w:tcPr>
          <w:p w14:paraId="436EBEA0" w14:textId="689D616E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49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8.08</w:t>
            </w:r>
          </w:p>
        </w:tc>
        <w:tc>
          <w:tcPr>
            <w:tcW w:w="1890" w:type="dxa"/>
            <w:shd w:val="clear" w:color="auto" w:fill="auto"/>
            <w:noWrap/>
            <w:hideMark/>
            <w:tcPrChange w:id="50" w:author="Eva Grammatikaki" w:date="2022-11-13T22:11:00Z">
              <w:tcPr>
                <w:tcW w:w="189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0A93CAD5" w14:textId="77777777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51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&lt;36.6</w:t>
            </w:r>
          </w:p>
        </w:tc>
      </w:tr>
      <w:tr w:rsidR="002D79BE" w:rsidRPr="000A3314" w14:paraId="5435EE34" w14:textId="77777777" w:rsidTr="00371F93">
        <w:trPr>
          <w:trHeight w:val="290"/>
          <w:trPrChange w:id="52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shd w:val="clear" w:color="auto" w:fill="auto"/>
            <w:vAlign w:val="center"/>
            <w:tcPrChange w:id="53" w:author="Eva Grammatikaki" w:date="2022-11-13T22:11:00Z">
              <w:tcPr>
                <w:tcW w:w="1203" w:type="dxa"/>
                <w:shd w:val="clear" w:color="auto" w:fill="auto"/>
                <w:vAlign w:val="center"/>
              </w:tcPr>
            </w:tcPrChange>
          </w:tcPr>
          <w:p w14:paraId="1F2754F5" w14:textId="0C280BDD" w:rsidR="002D79BE" w:rsidRPr="000A3314" w:rsidRDefault="002D79BE" w:rsidP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13.5</w:t>
            </w:r>
          </w:p>
        </w:tc>
        <w:tc>
          <w:tcPr>
            <w:tcW w:w="2829" w:type="dxa"/>
            <w:shd w:val="clear" w:color="auto" w:fill="auto"/>
            <w:tcPrChange w:id="54" w:author="Eva Grammatikaki" w:date="2022-11-13T22:11:00Z">
              <w:tcPr>
                <w:tcW w:w="2325" w:type="dxa"/>
                <w:shd w:val="clear" w:color="auto" w:fill="auto"/>
                <w:vAlign w:val="center"/>
              </w:tcPr>
            </w:tcPrChange>
          </w:tcPr>
          <w:p w14:paraId="42F2F6DF" w14:textId="23DFD78C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55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8.13</w:t>
            </w:r>
          </w:p>
        </w:tc>
        <w:tc>
          <w:tcPr>
            <w:tcW w:w="1890" w:type="dxa"/>
            <w:shd w:val="clear" w:color="auto" w:fill="auto"/>
            <w:noWrap/>
            <w:tcPrChange w:id="56" w:author="Eva Grammatikaki" w:date="2022-11-13T22:11:00Z">
              <w:tcPr>
                <w:tcW w:w="1890" w:type="dxa"/>
                <w:shd w:val="clear" w:color="auto" w:fill="auto"/>
                <w:noWrap/>
                <w:vAlign w:val="bottom"/>
              </w:tcPr>
            </w:tcPrChange>
          </w:tcPr>
          <w:p w14:paraId="7DF5A7DE" w14:textId="57DD3A7E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57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&lt;36.6</w:t>
            </w:r>
          </w:p>
        </w:tc>
      </w:tr>
      <w:tr w:rsidR="002D79BE" w:rsidRPr="000A3314" w14:paraId="787F5792" w14:textId="77777777" w:rsidTr="00371F93">
        <w:trPr>
          <w:trHeight w:val="290"/>
          <w:trPrChange w:id="58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shd w:val="clear" w:color="auto" w:fill="auto"/>
            <w:vAlign w:val="center"/>
            <w:hideMark/>
            <w:tcPrChange w:id="59" w:author="Eva Grammatikaki" w:date="2022-11-13T22:11:00Z">
              <w:tcPr>
                <w:tcW w:w="1203" w:type="dxa"/>
                <w:shd w:val="clear" w:color="auto" w:fill="auto"/>
                <w:vAlign w:val="center"/>
                <w:hideMark/>
              </w:tcPr>
            </w:tcPrChange>
          </w:tcPr>
          <w:p w14:paraId="3A8F7CE5" w14:textId="77777777" w:rsidR="002D79BE" w:rsidRPr="000A3314" w:rsidRDefault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</w:t>
            </w:r>
          </w:p>
        </w:tc>
        <w:tc>
          <w:tcPr>
            <w:tcW w:w="2829" w:type="dxa"/>
            <w:shd w:val="clear" w:color="auto" w:fill="auto"/>
            <w:hideMark/>
            <w:tcPrChange w:id="60" w:author="Eva Grammatikaki" w:date="2022-11-13T22:11:00Z">
              <w:tcPr>
                <w:tcW w:w="2325" w:type="dxa"/>
                <w:shd w:val="clear" w:color="auto" w:fill="auto"/>
                <w:vAlign w:val="center"/>
                <w:hideMark/>
              </w:tcPr>
            </w:tcPrChange>
          </w:tcPr>
          <w:p w14:paraId="2DB72C78" w14:textId="78AFACCC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61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8.22</w:t>
            </w:r>
          </w:p>
        </w:tc>
        <w:tc>
          <w:tcPr>
            <w:tcW w:w="1890" w:type="dxa"/>
            <w:shd w:val="clear" w:color="auto" w:fill="auto"/>
            <w:noWrap/>
            <w:hideMark/>
            <w:tcPrChange w:id="62" w:author="Eva Grammatikaki" w:date="2022-11-13T22:11:00Z">
              <w:tcPr>
                <w:tcW w:w="189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731B1D0" w14:textId="77777777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63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&lt;36.3</w:t>
            </w:r>
          </w:p>
        </w:tc>
      </w:tr>
      <w:tr w:rsidR="002D79BE" w:rsidRPr="000A3314" w14:paraId="489A2F25" w14:textId="77777777" w:rsidTr="00371F93">
        <w:trPr>
          <w:trHeight w:val="290"/>
          <w:trPrChange w:id="64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shd w:val="clear" w:color="auto" w:fill="auto"/>
            <w:vAlign w:val="center"/>
            <w:tcPrChange w:id="65" w:author="Eva Grammatikaki" w:date="2022-11-13T22:11:00Z">
              <w:tcPr>
                <w:tcW w:w="1203" w:type="dxa"/>
                <w:shd w:val="clear" w:color="auto" w:fill="auto"/>
                <w:vAlign w:val="center"/>
              </w:tcPr>
            </w:tcPrChange>
          </w:tcPr>
          <w:p w14:paraId="4670F156" w14:textId="43E377CB" w:rsidR="002D79BE" w:rsidRPr="000A3314" w:rsidRDefault="002D79BE" w:rsidP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14.5</w:t>
            </w:r>
          </w:p>
        </w:tc>
        <w:tc>
          <w:tcPr>
            <w:tcW w:w="2829" w:type="dxa"/>
            <w:shd w:val="clear" w:color="auto" w:fill="auto"/>
            <w:tcPrChange w:id="66" w:author="Eva Grammatikaki" w:date="2022-11-13T22:11:00Z">
              <w:tcPr>
                <w:tcW w:w="2325" w:type="dxa"/>
                <w:shd w:val="clear" w:color="auto" w:fill="auto"/>
                <w:vAlign w:val="center"/>
              </w:tcPr>
            </w:tcPrChange>
          </w:tcPr>
          <w:p w14:paraId="75E75B76" w14:textId="0B3F84B3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67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8.37</w:t>
            </w:r>
          </w:p>
        </w:tc>
        <w:tc>
          <w:tcPr>
            <w:tcW w:w="1890" w:type="dxa"/>
            <w:shd w:val="clear" w:color="auto" w:fill="auto"/>
            <w:noWrap/>
            <w:tcPrChange w:id="68" w:author="Eva Grammatikaki" w:date="2022-11-13T22:11:00Z">
              <w:tcPr>
                <w:tcW w:w="1890" w:type="dxa"/>
                <w:shd w:val="clear" w:color="auto" w:fill="auto"/>
                <w:noWrap/>
                <w:vAlign w:val="bottom"/>
              </w:tcPr>
            </w:tcPrChange>
          </w:tcPr>
          <w:p w14:paraId="47ACBB4C" w14:textId="6614D74D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69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&lt;36.3</w:t>
            </w:r>
          </w:p>
        </w:tc>
      </w:tr>
      <w:tr w:rsidR="002D79BE" w:rsidRPr="000A3314" w14:paraId="1A6E7C24" w14:textId="77777777" w:rsidTr="00371F93">
        <w:trPr>
          <w:trHeight w:val="290"/>
          <w:trPrChange w:id="70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shd w:val="clear" w:color="auto" w:fill="auto"/>
            <w:vAlign w:val="center"/>
            <w:hideMark/>
            <w:tcPrChange w:id="71" w:author="Eva Grammatikaki" w:date="2022-11-13T22:11:00Z">
              <w:tcPr>
                <w:tcW w:w="1203" w:type="dxa"/>
                <w:shd w:val="clear" w:color="auto" w:fill="auto"/>
                <w:vAlign w:val="center"/>
                <w:hideMark/>
              </w:tcPr>
            </w:tcPrChange>
          </w:tcPr>
          <w:p w14:paraId="484F622B" w14:textId="77777777" w:rsidR="002D79BE" w:rsidRPr="000A3314" w:rsidRDefault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</w:t>
            </w:r>
          </w:p>
        </w:tc>
        <w:tc>
          <w:tcPr>
            <w:tcW w:w="2829" w:type="dxa"/>
            <w:shd w:val="clear" w:color="auto" w:fill="auto"/>
            <w:hideMark/>
            <w:tcPrChange w:id="72" w:author="Eva Grammatikaki" w:date="2022-11-13T22:11:00Z">
              <w:tcPr>
                <w:tcW w:w="2325" w:type="dxa"/>
                <w:shd w:val="clear" w:color="auto" w:fill="auto"/>
                <w:vAlign w:val="center"/>
                <w:hideMark/>
              </w:tcPr>
            </w:tcPrChange>
          </w:tcPr>
          <w:p w14:paraId="2875D547" w14:textId="06850746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73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8.6</w:t>
            </w:r>
          </w:p>
        </w:tc>
        <w:tc>
          <w:tcPr>
            <w:tcW w:w="1890" w:type="dxa"/>
            <w:shd w:val="clear" w:color="auto" w:fill="auto"/>
            <w:noWrap/>
            <w:hideMark/>
            <w:tcPrChange w:id="74" w:author="Eva Grammatikaki" w:date="2022-11-13T22:11:00Z">
              <w:tcPr>
                <w:tcW w:w="189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4B83CD79" w14:textId="77777777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75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</w:t>
            </w:r>
          </w:p>
        </w:tc>
      </w:tr>
      <w:tr w:rsidR="002D79BE" w:rsidRPr="000A3314" w14:paraId="5D665E30" w14:textId="77777777" w:rsidTr="00371F93">
        <w:trPr>
          <w:trHeight w:val="290"/>
          <w:trPrChange w:id="76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shd w:val="clear" w:color="auto" w:fill="auto"/>
            <w:vAlign w:val="center"/>
            <w:tcPrChange w:id="77" w:author="Eva Grammatikaki" w:date="2022-11-13T22:11:00Z">
              <w:tcPr>
                <w:tcW w:w="1203" w:type="dxa"/>
                <w:shd w:val="clear" w:color="auto" w:fill="auto"/>
                <w:vAlign w:val="center"/>
              </w:tcPr>
            </w:tcPrChange>
          </w:tcPr>
          <w:p w14:paraId="02AEE152" w14:textId="1CD28910" w:rsidR="002D79BE" w:rsidRPr="000A3314" w:rsidRDefault="002D79BE" w:rsidP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15.5</w:t>
            </w:r>
          </w:p>
        </w:tc>
        <w:tc>
          <w:tcPr>
            <w:tcW w:w="2829" w:type="dxa"/>
            <w:shd w:val="clear" w:color="auto" w:fill="auto"/>
            <w:tcPrChange w:id="78" w:author="Eva Grammatikaki" w:date="2022-11-13T22:11:00Z">
              <w:tcPr>
                <w:tcW w:w="2325" w:type="dxa"/>
                <w:shd w:val="clear" w:color="auto" w:fill="auto"/>
                <w:vAlign w:val="center"/>
              </w:tcPr>
            </w:tcPrChange>
          </w:tcPr>
          <w:p w14:paraId="0A06CA14" w14:textId="1C78CB8B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79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8.89</w:t>
            </w:r>
          </w:p>
        </w:tc>
        <w:tc>
          <w:tcPr>
            <w:tcW w:w="1890" w:type="dxa"/>
            <w:shd w:val="clear" w:color="auto" w:fill="auto"/>
            <w:noWrap/>
            <w:tcPrChange w:id="80" w:author="Eva Grammatikaki" w:date="2022-11-13T22:11:00Z">
              <w:tcPr>
                <w:tcW w:w="1890" w:type="dxa"/>
                <w:shd w:val="clear" w:color="auto" w:fill="auto"/>
                <w:noWrap/>
                <w:vAlign w:val="bottom"/>
              </w:tcPr>
            </w:tcPrChange>
          </w:tcPr>
          <w:p w14:paraId="41831917" w14:textId="48C9575B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81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&lt;36</w:t>
            </w:r>
          </w:p>
        </w:tc>
      </w:tr>
      <w:tr w:rsidR="002D79BE" w:rsidRPr="000A3314" w14:paraId="4E922F8E" w14:textId="77777777" w:rsidTr="00371F93">
        <w:trPr>
          <w:trHeight w:val="290"/>
          <w:trPrChange w:id="82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shd w:val="clear" w:color="auto" w:fill="auto"/>
            <w:vAlign w:val="center"/>
            <w:hideMark/>
            <w:tcPrChange w:id="83" w:author="Eva Grammatikaki" w:date="2022-11-13T22:11:00Z">
              <w:tcPr>
                <w:tcW w:w="1203" w:type="dxa"/>
                <w:shd w:val="clear" w:color="auto" w:fill="auto"/>
                <w:vAlign w:val="center"/>
                <w:hideMark/>
              </w:tcPr>
            </w:tcPrChange>
          </w:tcPr>
          <w:p w14:paraId="1B9D3B1C" w14:textId="77777777" w:rsidR="002D79BE" w:rsidRPr="000A3314" w:rsidRDefault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16</w:t>
            </w:r>
          </w:p>
        </w:tc>
        <w:tc>
          <w:tcPr>
            <w:tcW w:w="2829" w:type="dxa"/>
            <w:shd w:val="clear" w:color="auto" w:fill="auto"/>
            <w:hideMark/>
            <w:tcPrChange w:id="84" w:author="Eva Grammatikaki" w:date="2022-11-13T22:11:00Z">
              <w:tcPr>
                <w:tcW w:w="2325" w:type="dxa"/>
                <w:shd w:val="clear" w:color="auto" w:fill="auto"/>
                <w:vAlign w:val="center"/>
                <w:hideMark/>
              </w:tcPr>
            </w:tcPrChange>
          </w:tcPr>
          <w:p w14:paraId="79F16654" w14:textId="3874B0F7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85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9.21</w:t>
            </w:r>
          </w:p>
        </w:tc>
        <w:tc>
          <w:tcPr>
            <w:tcW w:w="1890" w:type="dxa"/>
            <w:shd w:val="clear" w:color="auto" w:fill="auto"/>
            <w:noWrap/>
            <w:hideMark/>
            <w:tcPrChange w:id="86" w:author="Eva Grammatikaki" w:date="2022-11-13T22:11:00Z">
              <w:tcPr>
                <w:tcW w:w="189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3CEF9775" w14:textId="77777777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87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&lt;35.8</w:t>
            </w:r>
          </w:p>
        </w:tc>
      </w:tr>
      <w:tr w:rsidR="002D79BE" w:rsidRPr="000A3314" w14:paraId="6D310F43" w14:textId="77777777" w:rsidTr="00371F93">
        <w:trPr>
          <w:trHeight w:val="290"/>
          <w:trPrChange w:id="88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shd w:val="clear" w:color="auto" w:fill="auto"/>
            <w:vAlign w:val="center"/>
            <w:tcPrChange w:id="89" w:author="Eva Grammatikaki" w:date="2022-11-13T22:11:00Z">
              <w:tcPr>
                <w:tcW w:w="1203" w:type="dxa"/>
                <w:shd w:val="clear" w:color="auto" w:fill="auto"/>
                <w:vAlign w:val="center"/>
              </w:tcPr>
            </w:tcPrChange>
          </w:tcPr>
          <w:p w14:paraId="093741FE" w14:textId="19939C10" w:rsidR="002D79BE" w:rsidRPr="000A3314" w:rsidRDefault="002D79BE" w:rsidP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16.5</w:t>
            </w:r>
          </w:p>
        </w:tc>
        <w:tc>
          <w:tcPr>
            <w:tcW w:w="2829" w:type="dxa"/>
            <w:shd w:val="clear" w:color="auto" w:fill="auto"/>
            <w:tcPrChange w:id="90" w:author="Eva Grammatikaki" w:date="2022-11-13T22:11:00Z">
              <w:tcPr>
                <w:tcW w:w="2325" w:type="dxa"/>
                <w:shd w:val="clear" w:color="auto" w:fill="auto"/>
                <w:vAlign w:val="center"/>
              </w:tcPr>
            </w:tcPrChange>
          </w:tcPr>
          <w:p w14:paraId="27EB5FA1" w14:textId="65FE8137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91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9.54</w:t>
            </w:r>
          </w:p>
        </w:tc>
        <w:tc>
          <w:tcPr>
            <w:tcW w:w="1890" w:type="dxa"/>
            <w:shd w:val="clear" w:color="auto" w:fill="auto"/>
            <w:noWrap/>
            <w:tcPrChange w:id="92" w:author="Eva Grammatikaki" w:date="2022-11-13T22:11:00Z">
              <w:tcPr>
                <w:tcW w:w="1890" w:type="dxa"/>
                <w:shd w:val="clear" w:color="auto" w:fill="auto"/>
                <w:noWrap/>
                <w:vAlign w:val="bottom"/>
              </w:tcPr>
            </w:tcPrChange>
          </w:tcPr>
          <w:p w14:paraId="0BC0595E" w14:textId="2D6EEA13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93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&lt;35.8</w:t>
            </w:r>
          </w:p>
        </w:tc>
      </w:tr>
      <w:tr w:rsidR="002D79BE" w:rsidRPr="000A3314" w14:paraId="6FCBFFA5" w14:textId="77777777" w:rsidTr="00371F93">
        <w:trPr>
          <w:trHeight w:val="290"/>
          <w:trPrChange w:id="94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shd w:val="clear" w:color="auto" w:fill="auto"/>
            <w:vAlign w:val="center"/>
            <w:hideMark/>
            <w:tcPrChange w:id="95" w:author="Eva Grammatikaki" w:date="2022-11-13T22:11:00Z">
              <w:tcPr>
                <w:tcW w:w="1203" w:type="dxa"/>
                <w:shd w:val="clear" w:color="auto" w:fill="auto"/>
                <w:vAlign w:val="center"/>
                <w:hideMark/>
              </w:tcPr>
            </w:tcPrChange>
          </w:tcPr>
          <w:p w14:paraId="5937426F" w14:textId="77777777" w:rsidR="002D79BE" w:rsidRPr="000A3314" w:rsidRDefault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17</w:t>
            </w:r>
          </w:p>
        </w:tc>
        <w:tc>
          <w:tcPr>
            <w:tcW w:w="2829" w:type="dxa"/>
            <w:shd w:val="clear" w:color="auto" w:fill="auto"/>
            <w:hideMark/>
            <w:tcPrChange w:id="96" w:author="Eva Grammatikaki" w:date="2022-11-13T22:11:00Z">
              <w:tcPr>
                <w:tcW w:w="2325" w:type="dxa"/>
                <w:shd w:val="clear" w:color="auto" w:fill="auto"/>
                <w:vAlign w:val="center"/>
                <w:hideMark/>
              </w:tcPr>
            </w:tcPrChange>
          </w:tcPr>
          <w:p w14:paraId="37FC9316" w14:textId="6FB5D7D5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97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9.88</w:t>
            </w:r>
          </w:p>
        </w:tc>
        <w:tc>
          <w:tcPr>
            <w:tcW w:w="1890" w:type="dxa"/>
            <w:shd w:val="clear" w:color="auto" w:fill="auto"/>
            <w:noWrap/>
            <w:hideMark/>
            <w:tcPrChange w:id="98" w:author="Eva Grammatikaki" w:date="2022-11-13T22:11:00Z">
              <w:tcPr>
                <w:tcW w:w="189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6FA38902" w14:textId="77777777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99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&lt;35.7</w:t>
            </w:r>
          </w:p>
        </w:tc>
      </w:tr>
      <w:tr w:rsidR="002D79BE" w:rsidRPr="000A3314" w14:paraId="262B3673" w14:textId="77777777" w:rsidTr="00371F93">
        <w:trPr>
          <w:trHeight w:val="290"/>
          <w:trPrChange w:id="100" w:author="Eva Grammatikaki" w:date="2022-11-13T22:11:00Z">
            <w:trPr>
              <w:trHeight w:val="290"/>
            </w:trPr>
          </w:trPrChange>
        </w:trPr>
        <w:tc>
          <w:tcPr>
            <w:tcW w:w="1203" w:type="dxa"/>
            <w:shd w:val="clear" w:color="auto" w:fill="auto"/>
            <w:vAlign w:val="center"/>
            <w:hideMark/>
            <w:tcPrChange w:id="101" w:author="Eva Grammatikaki" w:date="2022-11-13T22:11:00Z">
              <w:tcPr>
                <w:tcW w:w="1203" w:type="dxa"/>
                <w:shd w:val="clear" w:color="auto" w:fill="auto"/>
                <w:vAlign w:val="center"/>
                <w:hideMark/>
              </w:tcPr>
            </w:tcPrChange>
          </w:tcPr>
          <w:p w14:paraId="001B48C4" w14:textId="77777777" w:rsidR="002D79BE" w:rsidRPr="000A3314" w:rsidRDefault="002D79BE">
            <w:pPr>
              <w:spacing w:after="0" w:line="48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18</w:t>
            </w:r>
          </w:p>
        </w:tc>
        <w:tc>
          <w:tcPr>
            <w:tcW w:w="2829" w:type="dxa"/>
            <w:shd w:val="clear" w:color="auto" w:fill="auto"/>
            <w:hideMark/>
            <w:tcPrChange w:id="102" w:author="Eva Grammatikaki" w:date="2022-11-13T22:11:00Z">
              <w:tcPr>
                <w:tcW w:w="2325" w:type="dxa"/>
                <w:shd w:val="clear" w:color="auto" w:fill="auto"/>
                <w:vAlign w:val="center"/>
                <w:hideMark/>
              </w:tcPr>
            </w:tcPrChange>
          </w:tcPr>
          <w:p w14:paraId="31C3495E" w14:textId="2E25F9FF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103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9.88</w:t>
            </w:r>
          </w:p>
        </w:tc>
        <w:tc>
          <w:tcPr>
            <w:tcW w:w="1890" w:type="dxa"/>
            <w:shd w:val="clear" w:color="auto" w:fill="auto"/>
            <w:noWrap/>
            <w:hideMark/>
            <w:tcPrChange w:id="104" w:author="Eva Grammatikaki" w:date="2022-11-13T22:11:00Z">
              <w:tcPr>
                <w:tcW w:w="1890" w:type="dxa"/>
                <w:shd w:val="clear" w:color="auto" w:fill="auto"/>
                <w:noWrap/>
                <w:vAlign w:val="bottom"/>
                <w:hideMark/>
              </w:tcPr>
            </w:tcPrChange>
          </w:tcPr>
          <w:p w14:paraId="2BE25D8A" w14:textId="77777777" w:rsidR="002D79BE" w:rsidRPr="000A3314" w:rsidRDefault="002D79BE" w:rsidP="00371F93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pPrChange w:id="105" w:author="Eva Grammatikaki" w:date="2022-11-13T22:11:00Z">
                <w:pPr>
                  <w:framePr w:hSpace="180" w:wrap="around" w:vAnchor="text" w:hAnchor="text" w:y="1"/>
                  <w:spacing w:after="0" w:line="480" w:lineRule="auto"/>
                  <w:suppressOverlap/>
                </w:pPr>
              </w:pPrChange>
            </w:pPr>
            <w:r w:rsidRPr="000A331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&lt;35.3</w:t>
            </w:r>
          </w:p>
        </w:tc>
      </w:tr>
    </w:tbl>
    <w:p w14:paraId="62D49FE9" w14:textId="7B5873DD" w:rsidR="0056239C" w:rsidRPr="000A3314" w:rsidRDefault="002D79BE" w:rsidP="0056239C">
      <w:pPr>
        <w:spacing w:line="48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br w:type="textWrapping" w:clear="all"/>
      </w:r>
    </w:p>
    <w:p w14:paraId="12078816" w14:textId="77777777" w:rsidR="00B34965" w:rsidRDefault="00B34965">
      <w:pPr>
        <w:spacing w:after="200" w:line="276" w:lineRule="auto"/>
      </w:pPr>
      <w:r>
        <w:br w:type="page"/>
      </w:r>
    </w:p>
    <w:p w14:paraId="45FC70AF" w14:textId="77777777" w:rsidR="00B34965" w:rsidRDefault="00B34965">
      <w:pPr>
        <w:sectPr w:rsidR="00B3496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7BC85D" w14:textId="77777777" w:rsidR="00B34965" w:rsidRDefault="00B34965" w:rsidP="00B34965">
      <w:pPr>
        <w:spacing w:line="48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lastRenderedPageBreak/>
        <w:t>S3</w:t>
      </w:r>
      <w:r w:rsidRPr="000A3314">
        <w:rPr>
          <w:rFonts w:cstheme="minorHAnsi"/>
          <w:b/>
          <w:sz w:val="24"/>
          <w:szCs w:val="24"/>
          <w:lang w:val="en-GB"/>
        </w:rPr>
        <w:t>.</w:t>
      </w:r>
      <w:r w:rsidRPr="000A3314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Overview of the steps needed to calculate the HELENA IR score for males.</w:t>
      </w:r>
    </w:p>
    <w:tbl>
      <w:tblPr>
        <w:tblW w:w="1428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5245"/>
        <w:gridCol w:w="8646"/>
      </w:tblGrid>
      <w:tr w:rsidR="00B34965" w:rsidRPr="000A3314" w14:paraId="6B4D958D" w14:textId="77777777" w:rsidTr="00DC4BEC">
        <w:trPr>
          <w:trHeight w:val="369"/>
        </w:trPr>
        <w:tc>
          <w:tcPr>
            <w:tcW w:w="56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242A5" w14:textId="77777777" w:rsidR="00B34965" w:rsidRPr="000A3314" w:rsidRDefault="00B34965" w:rsidP="00DC4BEC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Step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28389E2" w14:textId="77777777" w:rsidR="00B34965" w:rsidRPr="000A3314" w:rsidRDefault="00B34965" w:rsidP="00DC4BEC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Example</w:t>
            </w:r>
          </w:p>
        </w:tc>
      </w:tr>
      <w:tr w:rsidR="00B34965" w:rsidRPr="00371F93" w14:paraId="563A7B10" w14:textId="77777777" w:rsidTr="00DC4BEC">
        <w:trPr>
          <w:trHeight w:val="290"/>
        </w:trPr>
        <w:tc>
          <w:tcPr>
            <w:tcW w:w="392" w:type="dxa"/>
            <w:tcBorders>
              <w:top w:val="single" w:sz="4" w:space="0" w:color="auto"/>
            </w:tcBorders>
          </w:tcPr>
          <w:p w14:paraId="1A6F40B4" w14:textId="77777777" w:rsidR="00B34965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912043F" w14:textId="77777777" w:rsidR="00B34965" w:rsidRPr="000A3314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Calculate age in years with precision of one-month </w:t>
            </w: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  <w:noWrap/>
          </w:tcPr>
          <w:p w14:paraId="0339A9FA" w14:textId="77777777" w:rsidR="00B34965" w:rsidRPr="00E85A59" w:rsidRDefault="00B34965" w:rsidP="00DC4BEC">
            <w:pPr>
              <w:spacing w:after="0" w:line="480" w:lineRule="auto"/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O</w:t>
            </w:r>
            <w:r w:rsidRPr="00E85A5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n September 15</w:t>
            </w:r>
            <w:r w:rsidRPr="00E85A5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E85A5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, 2022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an adolescent </w:t>
            </w:r>
            <w:r w:rsidRPr="00E85A5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that was born on January 1</w:t>
            </w:r>
            <w:r w:rsidRPr="00E85A5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vertAlign w:val="superscript"/>
                <w:lang w:val="en-GB" w:eastAsia="en-GB"/>
              </w:rPr>
              <w:t>st</w:t>
            </w:r>
            <w:r w:rsidRPr="00E85A5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, 2010, will have completed 12 years and 8 months of age. </w:t>
            </w:r>
          </w:p>
        </w:tc>
      </w:tr>
      <w:tr w:rsidR="00B34965" w:rsidRPr="00371F93" w14:paraId="0618B68E" w14:textId="77777777" w:rsidTr="00DC4BEC">
        <w:trPr>
          <w:trHeight w:val="290"/>
        </w:trPr>
        <w:tc>
          <w:tcPr>
            <w:tcW w:w="392" w:type="dxa"/>
          </w:tcPr>
          <w:p w14:paraId="1C900B34" w14:textId="77777777" w:rsidR="00B34965" w:rsidRPr="00FC2C81" w:rsidRDefault="00B34965" w:rsidP="00DC4BEC">
            <w:pPr>
              <w:spacing w:after="0" w:line="48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14:paraId="5D0A9411" w14:textId="77777777" w:rsidR="00B34965" w:rsidRPr="00FC2C81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 xml:space="preserve">Calculate the </w:t>
            </w:r>
            <w:r w:rsidRPr="00FC2C81"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 xml:space="preserve">Body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>M</w:t>
            </w:r>
            <w:r w:rsidRPr="00FC2C81"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 xml:space="preserve">ass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>I</w:t>
            </w:r>
            <w:r w:rsidRPr="00FC2C81"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>ndex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 xml:space="preserve"> (BMI)</w:t>
            </w:r>
            <w:r w:rsidRPr="00E85A59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by dividing adolescent’s</w:t>
            </w:r>
            <w:r w:rsidRPr="00E85A59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weight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(in kg) </w:t>
            </w:r>
            <w:r w:rsidRPr="00E85A59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by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adolescent’s </w:t>
            </w:r>
            <w:r w:rsidRPr="00E85A59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height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(in meters) </w:t>
            </w:r>
            <w:r w:rsidRPr="00E85A59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squared</w:t>
            </w:r>
          </w:p>
        </w:tc>
        <w:tc>
          <w:tcPr>
            <w:tcW w:w="8646" w:type="dxa"/>
            <w:shd w:val="clear" w:color="auto" w:fill="auto"/>
            <w:noWrap/>
            <w:hideMark/>
          </w:tcPr>
          <w:p w14:paraId="79DF49A2" w14:textId="77777777" w:rsidR="00B34965" w:rsidRPr="003F0D0A" w:rsidRDefault="00B34965" w:rsidP="00DC4BEC">
            <w:pPr>
              <w:spacing w:after="0" w:line="480" w:lineRule="auto"/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The adolescent weighs 50 kg and measures 1.49m in height. Thus his BMI is 22.52 kg/ m</w:t>
            </w:r>
            <w:r w:rsidRPr="003F0D0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2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, calculated by dividing 50 with 2.22 (i.e. 1.49x1.49)</w:t>
            </w:r>
            <w:r w:rsidRPr="003F0D0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.</w:t>
            </w:r>
          </w:p>
        </w:tc>
      </w:tr>
      <w:tr w:rsidR="00B34965" w:rsidRPr="00371F93" w14:paraId="7F20D4F7" w14:textId="77777777" w:rsidTr="00DC4BEC">
        <w:trPr>
          <w:trHeight w:val="290"/>
        </w:trPr>
        <w:tc>
          <w:tcPr>
            <w:tcW w:w="392" w:type="dxa"/>
          </w:tcPr>
          <w:p w14:paraId="7D200BDF" w14:textId="77777777" w:rsidR="00B34965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5245" w:type="dxa"/>
            <w:shd w:val="clear" w:color="auto" w:fill="auto"/>
            <w:noWrap/>
          </w:tcPr>
          <w:p w14:paraId="5174633F" w14:textId="77777777" w:rsidR="00B34965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Use the age (Step 1) and BMI (Step 2) to assess if the BMI indicates an adolescent that has overweight or obesity.</w:t>
            </w:r>
          </w:p>
        </w:tc>
        <w:tc>
          <w:tcPr>
            <w:tcW w:w="8646" w:type="dxa"/>
            <w:shd w:val="clear" w:color="auto" w:fill="auto"/>
            <w:noWrap/>
          </w:tcPr>
          <w:p w14:paraId="79103DD4" w14:textId="77777777" w:rsidR="00B34965" w:rsidRPr="0068329A" w:rsidRDefault="00B34965" w:rsidP="00DC4BEC">
            <w:pPr>
              <w:spacing w:after="0" w:line="480" w:lineRule="auto"/>
              <w:rPr>
                <w:rFonts w:eastAsia="Times New Roman" w:cstheme="minorHAnsi"/>
                <w:i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In Table S1, we see that 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a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male adolescent 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aged 12 years and 8 months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has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overweight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if his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BMI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is 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higher than 21.66kg/m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vertAlign w:val="superscript"/>
                <w:lang w:val="en-GB" w:eastAsia="en-GB"/>
              </w:rPr>
              <w:t>2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and obesity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if his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BMI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is 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higher than 26.59kg/m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vertAlign w:val="superscript"/>
                <w:lang w:val="en-GB" w:eastAsia="en-GB"/>
              </w:rPr>
              <w:t>2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. This means that the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adolescent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of the example with a BMI of 22.52kg/m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vertAlign w:val="superscript"/>
                <w:lang w:val="en-GB" w:eastAsia="en-GB"/>
              </w:rPr>
              <w:t>2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has overweight.</w:t>
            </w:r>
          </w:p>
        </w:tc>
      </w:tr>
      <w:tr w:rsidR="00B34965" w:rsidRPr="00371F93" w14:paraId="21C98A52" w14:textId="77777777" w:rsidTr="00DC4BEC">
        <w:trPr>
          <w:trHeight w:val="290"/>
        </w:trPr>
        <w:tc>
          <w:tcPr>
            <w:tcW w:w="392" w:type="dxa"/>
          </w:tcPr>
          <w:p w14:paraId="2996F7C0" w14:textId="77777777" w:rsidR="00B34965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5245" w:type="dxa"/>
            <w:shd w:val="clear" w:color="auto" w:fill="auto"/>
            <w:noWrap/>
          </w:tcPr>
          <w:p w14:paraId="1FAB4982" w14:textId="77777777" w:rsidR="00B34965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2A016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The school’s physical education instructor or other relevant school health service can regularly perform the 20 m multi-stage fitness test at school/class level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based on it calculate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lastRenderedPageBreak/>
              <w:t>VO2max (using the Leger equation).</w:t>
            </w:r>
          </w:p>
        </w:tc>
        <w:tc>
          <w:tcPr>
            <w:tcW w:w="8646" w:type="dxa"/>
            <w:shd w:val="clear" w:color="auto" w:fill="auto"/>
            <w:noWrap/>
          </w:tcPr>
          <w:p w14:paraId="092FC204" w14:textId="77777777" w:rsidR="00B34965" w:rsidRDefault="00B34965" w:rsidP="00DC4BEC">
            <w:pPr>
              <w:spacing w:after="0" w:line="480" w:lineRule="auto"/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</w:pPr>
            <w:r w:rsidRPr="00742A9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lastRenderedPageBreak/>
              <w:t>Use the Leger equation [41] to calculate the VO2max.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</w:t>
            </w:r>
            <w:r w:rsidRPr="00742A9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The inputs to the equation are:  the speed corresponding to the last stage achieved at the 20m multi-stage fitness test, and the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adolescent’s</w:t>
            </w:r>
            <w:r w:rsidRPr="00742A9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age.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This value can be calculated by a physical education expert.</w:t>
            </w:r>
          </w:p>
          <w:p w14:paraId="0832D95D" w14:textId="77777777" w:rsidR="00B34965" w:rsidRPr="00742A99" w:rsidRDefault="00B34965" w:rsidP="00DC4BEC">
            <w:pPr>
              <w:spacing w:after="0" w:line="480" w:lineRule="auto"/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For the specific example, we will assume a VO2max of 36 ml/ (kg x min).</w:t>
            </w:r>
          </w:p>
        </w:tc>
      </w:tr>
      <w:tr w:rsidR="00B34965" w:rsidRPr="00371F93" w14:paraId="747D3266" w14:textId="77777777" w:rsidTr="00DC4BEC">
        <w:trPr>
          <w:trHeight w:val="290"/>
        </w:trPr>
        <w:tc>
          <w:tcPr>
            <w:tcW w:w="392" w:type="dxa"/>
          </w:tcPr>
          <w:p w14:paraId="4BCC34D8" w14:textId="77777777" w:rsidR="00B34965" w:rsidRPr="000A0D4A" w:rsidRDefault="00B34965" w:rsidP="00DC4BEC">
            <w:pP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14:paraId="74142020" w14:textId="77777777" w:rsidR="00B34965" w:rsidRPr="008F3D43" w:rsidRDefault="00B34965" w:rsidP="00DC4BEC">
            <w:pPr>
              <w:rPr>
                <w:lang w:val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Use the age (Step 1) and VO2 max (Step 4) to assess if the adolescent is in the low fitness zone or not. </w:t>
            </w:r>
          </w:p>
        </w:tc>
        <w:tc>
          <w:tcPr>
            <w:tcW w:w="8646" w:type="dxa"/>
            <w:shd w:val="clear" w:color="auto" w:fill="auto"/>
            <w:noWrap/>
            <w:hideMark/>
          </w:tcPr>
          <w:p w14:paraId="43216DC7" w14:textId="77777777" w:rsidR="00B34965" w:rsidRPr="000A3314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E61112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In Table S1, we see that a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male adolescent</w:t>
            </w:r>
            <w:r w:rsidRPr="00E61112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aged 12 years and 8 months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has low fitness</w:t>
            </w:r>
            <w:r w:rsidRPr="00E61112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if his VO2max is less than </w:t>
            </w:r>
            <w:r w:rsidRPr="00E61112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3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7</w:t>
            </w:r>
            <w:r w:rsidRPr="00E61112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ml/ (kg x min). </w:t>
            </w:r>
            <w:r w:rsidRPr="00620723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T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hus t</w:t>
            </w:r>
            <w:r w:rsidRPr="00620723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he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adolescent</w:t>
            </w:r>
            <w:r w:rsidRPr="00620723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of this example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with a VO2max of 36 ml/ (kg x min) is in the low fitness zone.</w:t>
            </w:r>
          </w:p>
        </w:tc>
      </w:tr>
      <w:tr w:rsidR="00B34965" w:rsidRPr="000A3314" w14:paraId="22CB0F2C" w14:textId="77777777" w:rsidTr="00DC4BEC">
        <w:trPr>
          <w:trHeight w:val="290"/>
        </w:trPr>
        <w:tc>
          <w:tcPr>
            <w:tcW w:w="392" w:type="dxa"/>
          </w:tcPr>
          <w:p w14:paraId="02035B5C" w14:textId="77777777" w:rsidR="00B34965" w:rsidRPr="000A0D4A" w:rsidRDefault="00B34965" w:rsidP="00DC4BEC">
            <w:pP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5245" w:type="dxa"/>
            <w:shd w:val="clear" w:color="auto" w:fill="auto"/>
            <w:noWrap/>
            <w:hideMark/>
          </w:tcPr>
          <w:p w14:paraId="55D485E7" w14:textId="77777777" w:rsidR="00B34965" w:rsidRPr="008F3D43" w:rsidRDefault="00B34965" w:rsidP="00DC4BEC">
            <w:pPr>
              <w:rPr>
                <w:lang w:val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Use the algorithm of Figure 3 to identify if the </w:t>
            </w:r>
            <w:r w:rsidRPr="00FB443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adolescent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is</w:t>
            </w:r>
            <w:r w:rsidRPr="00FB443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above the 75th percentile and the 95th percentile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for HOMA-IR</w:t>
            </w:r>
          </w:p>
        </w:tc>
        <w:tc>
          <w:tcPr>
            <w:tcW w:w="8646" w:type="dxa"/>
            <w:shd w:val="clear" w:color="auto" w:fill="auto"/>
            <w:noWrap/>
            <w:hideMark/>
          </w:tcPr>
          <w:p w14:paraId="5521D293" w14:textId="77777777" w:rsidR="00B34965" w:rsidRDefault="00B34965" w:rsidP="00DC4BEC">
            <w:pPr>
              <w:spacing w:after="0" w:line="480" w:lineRule="auto"/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</w:pPr>
            <w:r w:rsidRPr="00FB443B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The adolescent is above the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9</w:t>
            </w:r>
            <w:r w:rsidRPr="00FB443B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5th percentile for HOMA-IR.</w:t>
            </w:r>
          </w:p>
          <w:p w14:paraId="0D983237" w14:textId="77777777" w:rsidR="00B34965" w:rsidRPr="000A3314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9447F2E" wp14:editId="33CFF8C7">
                  <wp:extent cx="5219700" cy="3486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0" cy="348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11BE62" w14:textId="77777777" w:rsidR="00B34965" w:rsidRDefault="00B34965" w:rsidP="00B34965">
      <w:pPr>
        <w:spacing w:after="200" w:line="276" w:lineRule="auto"/>
        <w:rPr>
          <w:rFonts w:cstheme="minorHAnsi"/>
          <w:b/>
          <w:sz w:val="24"/>
          <w:szCs w:val="24"/>
          <w:lang w:val="en-GB"/>
        </w:rPr>
      </w:pPr>
    </w:p>
    <w:p w14:paraId="3AC1A6AB" w14:textId="77777777" w:rsidR="00B34965" w:rsidRDefault="00B34965" w:rsidP="00B34965">
      <w:pPr>
        <w:spacing w:line="48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lastRenderedPageBreak/>
        <w:t>S4</w:t>
      </w:r>
      <w:r w:rsidRPr="000A3314">
        <w:rPr>
          <w:rFonts w:cstheme="minorHAnsi"/>
          <w:b/>
          <w:sz w:val="24"/>
          <w:szCs w:val="24"/>
          <w:lang w:val="en-GB"/>
        </w:rPr>
        <w:t>.</w:t>
      </w:r>
      <w:r w:rsidRPr="000A3314"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en-GB"/>
        </w:rPr>
        <w:t>Overview of the steps needed to calculate the HELENA IR score for females.</w:t>
      </w:r>
    </w:p>
    <w:tbl>
      <w:tblPr>
        <w:tblW w:w="1428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6286"/>
        <w:gridCol w:w="7605"/>
      </w:tblGrid>
      <w:tr w:rsidR="00B34965" w:rsidRPr="000A3314" w14:paraId="38916FAA" w14:textId="77777777" w:rsidTr="00DC4BEC">
        <w:trPr>
          <w:trHeight w:val="369"/>
        </w:trPr>
        <w:tc>
          <w:tcPr>
            <w:tcW w:w="6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3CBA2" w14:textId="77777777" w:rsidR="00B34965" w:rsidRPr="000A3314" w:rsidRDefault="00B34965" w:rsidP="00DC4BEC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Step</w:t>
            </w:r>
          </w:p>
        </w:tc>
        <w:tc>
          <w:tcPr>
            <w:tcW w:w="7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247D3B4" w14:textId="77777777" w:rsidR="00B34965" w:rsidRPr="000A3314" w:rsidRDefault="00B34965" w:rsidP="00DC4BEC">
            <w:pPr>
              <w:spacing w:after="0" w:line="48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GB" w:eastAsia="en-GB"/>
              </w:rPr>
              <w:t>Example</w:t>
            </w:r>
          </w:p>
        </w:tc>
      </w:tr>
      <w:tr w:rsidR="00B34965" w:rsidRPr="00371F93" w14:paraId="1D9036D7" w14:textId="77777777" w:rsidTr="00DC4BEC">
        <w:trPr>
          <w:trHeight w:val="290"/>
        </w:trPr>
        <w:tc>
          <w:tcPr>
            <w:tcW w:w="392" w:type="dxa"/>
            <w:tcBorders>
              <w:top w:val="single" w:sz="4" w:space="0" w:color="auto"/>
            </w:tcBorders>
          </w:tcPr>
          <w:p w14:paraId="3E75AD57" w14:textId="77777777" w:rsidR="00B34965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628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387C19D" w14:textId="54DE2AFE" w:rsidR="00B34965" w:rsidRPr="000A3314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Calculate age in years </w:t>
            </w:r>
            <w:r w:rsidR="00442874" w:rsidRPr="004428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with precision of </w:t>
            </w:r>
            <w:r w:rsidR="00442874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month.</w:t>
            </w:r>
          </w:p>
        </w:tc>
        <w:tc>
          <w:tcPr>
            <w:tcW w:w="760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A1B8A2A" w14:textId="35F789D7" w:rsidR="00B34965" w:rsidRPr="00E85A59" w:rsidRDefault="00B34965" w:rsidP="00DC4BEC">
            <w:pPr>
              <w:spacing w:after="0" w:line="480" w:lineRule="auto"/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O</w:t>
            </w:r>
            <w:r w:rsidRPr="00E85A5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n September 15</w:t>
            </w:r>
            <w:r w:rsidRPr="00E85A5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E85A5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, 2022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an adolescent </w:t>
            </w:r>
            <w:r w:rsidRPr="00E85A5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that was born on January 1</w:t>
            </w:r>
            <w:r w:rsidRPr="00E85A5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vertAlign w:val="superscript"/>
                <w:lang w:val="en-GB" w:eastAsia="en-GB"/>
              </w:rPr>
              <w:t>st</w:t>
            </w:r>
            <w:r w:rsidRPr="00E85A5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, 2010, will be have completed 12 years of age</w:t>
            </w:r>
            <w:r w:rsidR="00615867" w:rsidRPr="00371F93">
              <w:rPr>
                <w:lang w:val="en-GB"/>
              </w:rPr>
              <w:t xml:space="preserve"> </w:t>
            </w:r>
            <w:r w:rsidR="00615867" w:rsidRPr="00615867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and 8 months of age</w:t>
            </w:r>
            <w:r w:rsidRPr="00E85A5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. </w:t>
            </w:r>
          </w:p>
        </w:tc>
      </w:tr>
      <w:tr w:rsidR="00B34965" w:rsidRPr="0092304E" w14:paraId="7902DA08" w14:textId="77777777" w:rsidTr="00DC4BEC">
        <w:trPr>
          <w:trHeight w:val="290"/>
        </w:trPr>
        <w:tc>
          <w:tcPr>
            <w:tcW w:w="392" w:type="dxa"/>
          </w:tcPr>
          <w:p w14:paraId="409497D1" w14:textId="77777777" w:rsidR="00B34965" w:rsidRPr="00FC2C81" w:rsidRDefault="00B34965" w:rsidP="00DC4BEC">
            <w:pPr>
              <w:spacing w:after="0" w:line="48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6286" w:type="dxa"/>
            <w:shd w:val="clear" w:color="auto" w:fill="auto"/>
            <w:noWrap/>
            <w:hideMark/>
          </w:tcPr>
          <w:p w14:paraId="1F91123B" w14:textId="18841B1B" w:rsidR="00B34965" w:rsidRPr="008F3D43" w:rsidRDefault="00B34965" w:rsidP="00DC4BEC">
            <w:pPr>
              <w:spacing w:after="0" w:line="48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 xml:space="preserve">Measure the body fat </w:t>
            </w:r>
            <w:r w:rsidR="002D79BE"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>in kg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 xml:space="preserve">. This step can be performed by a health professional or even using home scales that have this function. </w:t>
            </w:r>
            <w:r w:rsidR="002D79BE" w:rsidRPr="002D79BE"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 xml:space="preserve">Calculate the </w:t>
            </w:r>
            <w:r w:rsidR="002D79BE"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>Fat</w:t>
            </w:r>
            <w:r w:rsidR="002D79BE" w:rsidRPr="002D79BE"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 xml:space="preserve"> Mass Index (</w:t>
            </w:r>
            <w:r w:rsidR="002D79BE"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>F</w:t>
            </w:r>
            <w:r w:rsidR="002D79BE" w:rsidRPr="002D79BE"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 xml:space="preserve">MI) by dividing adolescent’s </w:t>
            </w:r>
            <w:r w:rsidR="002D79BE"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 xml:space="preserve">body fat </w:t>
            </w:r>
            <w:r w:rsidR="002D79BE" w:rsidRPr="002D79BE"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>(in kg) by adolescent’s height (in meters) squared</w:t>
            </w:r>
            <w:r w:rsidR="002D79BE">
              <w:rPr>
                <w:rFonts w:eastAsia="Times New Roman" w:cstheme="minorHAnsi"/>
                <w:bCs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605" w:type="dxa"/>
            <w:shd w:val="clear" w:color="auto" w:fill="auto"/>
            <w:noWrap/>
            <w:hideMark/>
          </w:tcPr>
          <w:p w14:paraId="1B752B17" w14:textId="58E4B28E" w:rsidR="00615867" w:rsidRPr="003F0D0A" w:rsidRDefault="00B34965" w:rsidP="00615867">
            <w:pPr>
              <w:spacing w:after="0" w:line="480" w:lineRule="auto"/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Let’s assume </w:t>
            </w:r>
            <w:r w:rsidR="00615867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the adolescent weighs 50 kg, measures 1.49m in height. and has 17.65kg of body fat. Thus her FMI is 7.95 kg/ m</w:t>
            </w:r>
            <w:r w:rsidR="00615867" w:rsidRPr="00371F93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vertAlign w:val="superscript"/>
                <w:lang w:val="en-GB" w:eastAsia="en-GB"/>
              </w:rPr>
              <w:t>2</w:t>
            </w:r>
            <w:r w:rsidR="00615867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, calculated by dividing 17.65 with 2.22 (i.e. 1.49x1.49)</w:t>
            </w:r>
            <w:r w:rsidR="00615867" w:rsidRPr="003F0D0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.</w:t>
            </w:r>
          </w:p>
        </w:tc>
      </w:tr>
      <w:tr w:rsidR="00B34965" w:rsidRPr="0092304E" w14:paraId="480012C7" w14:textId="77777777" w:rsidTr="00DC4BEC">
        <w:trPr>
          <w:trHeight w:val="290"/>
        </w:trPr>
        <w:tc>
          <w:tcPr>
            <w:tcW w:w="392" w:type="dxa"/>
          </w:tcPr>
          <w:p w14:paraId="7D736C73" w14:textId="77777777" w:rsidR="00B34965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6286" w:type="dxa"/>
            <w:shd w:val="clear" w:color="auto" w:fill="auto"/>
            <w:noWrap/>
          </w:tcPr>
          <w:p w14:paraId="5014683E" w14:textId="51FF3FD0" w:rsidR="00B34965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Use the age (Step 1) and </w:t>
            </w:r>
            <w:r w:rsidR="002D79BE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FMI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(Step 2) to assess if the adolescent has</w:t>
            </w:r>
            <w:r w:rsidR="00615867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has an FMI </w:t>
            </w:r>
            <w:r w:rsidR="002D79BE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≥90</w:t>
            </w:r>
            <w:r w:rsidR="002D79BE" w:rsidRPr="00371F93">
              <w:rPr>
                <w:rFonts w:eastAsia="Times New Roman" w:cstheme="minorHAnsi"/>
                <w:color w:val="000000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="002D79BE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percentile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  <w:tc>
          <w:tcPr>
            <w:tcW w:w="7605" w:type="dxa"/>
            <w:shd w:val="clear" w:color="auto" w:fill="auto"/>
            <w:noWrap/>
          </w:tcPr>
          <w:p w14:paraId="39F00517" w14:textId="475F398A" w:rsidR="00615867" w:rsidRPr="00371F93" w:rsidRDefault="00B34965" w:rsidP="00DC4BEC">
            <w:pPr>
              <w:spacing w:after="0" w:line="480" w:lineRule="auto"/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</w:pP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In Table S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2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, we see that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a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female adolescent </w:t>
            </w:r>
            <w:r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aged 12 years</w:t>
            </w:r>
            <w:r w:rsidR="00615867" w:rsidRPr="00371F93">
              <w:rPr>
                <w:lang w:val="en-GB"/>
              </w:rPr>
              <w:t xml:space="preserve"> </w:t>
            </w:r>
            <w:r w:rsidR="00615867" w:rsidRPr="00615867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and 8 months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, </w:t>
            </w:r>
            <w:r w:rsidR="00615867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is above the 90</w:t>
            </w:r>
            <w:r w:rsidR="00615867" w:rsidRPr="00371F93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="00615867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percentile if her FMI is </w:t>
            </w:r>
            <w:r w:rsidR="00615867"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higher than </w:t>
            </w:r>
            <w:r w:rsidR="00615867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8.04</w:t>
            </w:r>
            <w:r w:rsidR="00615867"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kg/m</w:t>
            </w:r>
            <w:r w:rsidR="00615867"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vertAlign w:val="superscript"/>
                <w:lang w:val="en-GB" w:eastAsia="en-GB"/>
              </w:rPr>
              <w:t>2</w:t>
            </w:r>
            <w:r w:rsidR="00615867"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. This means that the </w:t>
            </w:r>
            <w:r w:rsidR="00615867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adolescent</w:t>
            </w:r>
            <w:r w:rsidR="00615867"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of the example </w:t>
            </w:r>
            <w:r w:rsidR="00615867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with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a</w:t>
            </w:r>
            <w:r w:rsidR="00615867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n FMI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of </w:t>
            </w:r>
            <w:r w:rsidR="00615867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7.95</w:t>
            </w:r>
            <w:r w:rsidR="00615867"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kg/m</w:t>
            </w:r>
            <w:r w:rsidR="00615867"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vertAlign w:val="superscript"/>
                <w:lang w:val="en-GB" w:eastAsia="en-GB"/>
              </w:rPr>
              <w:t>2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</w:t>
            </w:r>
            <w:r w:rsidR="00615867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is below the 90</w:t>
            </w:r>
            <w:r w:rsidR="00615867" w:rsidRPr="00371F93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vertAlign w:val="superscript"/>
                <w:lang w:val="en-GB" w:eastAsia="en-GB"/>
              </w:rPr>
              <w:t>th</w:t>
            </w:r>
            <w:r w:rsidR="00615867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percentile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.</w:t>
            </w:r>
          </w:p>
        </w:tc>
      </w:tr>
      <w:tr w:rsidR="00B34965" w:rsidRPr="0092304E" w14:paraId="555D604C" w14:textId="77777777" w:rsidTr="00DC4BEC">
        <w:trPr>
          <w:trHeight w:val="290"/>
        </w:trPr>
        <w:tc>
          <w:tcPr>
            <w:tcW w:w="392" w:type="dxa"/>
          </w:tcPr>
          <w:p w14:paraId="45DD4AD0" w14:textId="77777777" w:rsidR="00B34965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6286" w:type="dxa"/>
            <w:shd w:val="clear" w:color="auto" w:fill="auto"/>
            <w:noWrap/>
          </w:tcPr>
          <w:p w14:paraId="558BE454" w14:textId="77777777" w:rsidR="00B34965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2A016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The school’s physical education instructor or other relevant school health service can regularly perform the 20 m multi-</w:t>
            </w:r>
            <w:r w:rsidRPr="002A0165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lastRenderedPageBreak/>
              <w:t>stage fitness test at school/class level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and based on it calculate VO2max (using the Leger equation).</w:t>
            </w:r>
          </w:p>
        </w:tc>
        <w:tc>
          <w:tcPr>
            <w:tcW w:w="7605" w:type="dxa"/>
            <w:shd w:val="clear" w:color="auto" w:fill="auto"/>
            <w:noWrap/>
          </w:tcPr>
          <w:p w14:paraId="72C35164" w14:textId="77777777" w:rsidR="00B34965" w:rsidRDefault="00B34965" w:rsidP="00DC4BEC">
            <w:pPr>
              <w:spacing w:after="0" w:line="480" w:lineRule="auto"/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</w:pPr>
            <w:r w:rsidRPr="00742A9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lastRenderedPageBreak/>
              <w:t>Use the Leger equation [41] to calculate the VO2max.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</w:t>
            </w:r>
            <w:r w:rsidRPr="00742A9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The inputs to the equation are:  the speed corresponding to the last stage achieved at the </w:t>
            </w:r>
            <w:r w:rsidRPr="00742A9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lastRenderedPageBreak/>
              <w:t xml:space="preserve">20m multi-stage fitness test, and the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adolescent’s</w:t>
            </w:r>
            <w:r w:rsidRPr="00742A99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age.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This value can be calculated by a physical education expert.</w:t>
            </w:r>
          </w:p>
          <w:p w14:paraId="4A16523A" w14:textId="77777777" w:rsidR="00B34965" w:rsidRPr="00742A99" w:rsidRDefault="00B34965" w:rsidP="00DC4BEC">
            <w:pPr>
              <w:spacing w:after="0" w:line="480" w:lineRule="auto"/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For the specific example, we will assume a VO2max of 36 ml/ (kg x min).</w:t>
            </w:r>
          </w:p>
        </w:tc>
      </w:tr>
      <w:tr w:rsidR="00B34965" w:rsidRPr="0092304E" w14:paraId="397AD062" w14:textId="77777777" w:rsidTr="00DC4BEC">
        <w:trPr>
          <w:trHeight w:val="290"/>
        </w:trPr>
        <w:tc>
          <w:tcPr>
            <w:tcW w:w="392" w:type="dxa"/>
          </w:tcPr>
          <w:p w14:paraId="24721C33" w14:textId="77777777" w:rsidR="00B34965" w:rsidRPr="000A0D4A" w:rsidRDefault="00B34965" w:rsidP="00DC4BEC">
            <w:pP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lastRenderedPageBreak/>
              <w:t>5</w:t>
            </w:r>
          </w:p>
        </w:tc>
        <w:tc>
          <w:tcPr>
            <w:tcW w:w="6286" w:type="dxa"/>
            <w:shd w:val="clear" w:color="auto" w:fill="auto"/>
            <w:noWrap/>
            <w:hideMark/>
          </w:tcPr>
          <w:p w14:paraId="48B08B0C" w14:textId="77777777" w:rsidR="00B34965" w:rsidRPr="008F3D43" w:rsidRDefault="00B34965" w:rsidP="00DC4BEC">
            <w:pPr>
              <w:rPr>
                <w:lang w:val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Use the age (Step 1) and VO2 max (Step 4) to assess if the adolescent is in the low fitness zone or not. </w:t>
            </w:r>
          </w:p>
        </w:tc>
        <w:tc>
          <w:tcPr>
            <w:tcW w:w="7605" w:type="dxa"/>
            <w:shd w:val="clear" w:color="auto" w:fill="auto"/>
            <w:noWrap/>
            <w:hideMark/>
          </w:tcPr>
          <w:p w14:paraId="37D31FE1" w14:textId="6D5125AB" w:rsidR="00B34965" w:rsidRPr="000A3314" w:rsidRDefault="00B34965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 w:rsidRPr="00E61112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In Table S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2</w:t>
            </w:r>
            <w:r w:rsidRPr="00E61112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, we see that a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female adolescent</w:t>
            </w:r>
            <w:r w:rsidRPr="00E61112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aged 12 years </w:t>
            </w:r>
            <w:r w:rsidR="00615867" w:rsidRPr="0068329A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and 8 months</w:t>
            </w:r>
            <w:r w:rsidR="00615867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has low fitness</w:t>
            </w:r>
            <w:r w:rsidRPr="00E61112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if her VO2max is less than </w:t>
            </w:r>
            <w:r w:rsidRPr="00E61112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3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7</w:t>
            </w:r>
            <w:r w:rsidRPr="00E61112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ml/ (kg x min). </w:t>
            </w:r>
            <w:r w:rsidRPr="00620723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T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hus t</w:t>
            </w:r>
            <w:r w:rsidRPr="00620723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he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adolescent</w:t>
            </w:r>
            <w:r w:rsidRPr="00620723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 of this example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with a VO2max of 36 ml/ (kg x min) is in the low fitness zone.</w:t>
            </w:r>
          </w:p>
        </w:tc>
      </w:tr>
      <w:tr w:rsidR="00B34965" w:rsidRPr="0092304E" w14:paraId="42744ADD" w14:textId="77777777" w:rsidTr="00DC4BEC">
        <w:trPr>
          <w:trHeight w:val="290"/>
        </w:trPr>
        <w:tc>
          <w:tcPr>
            <w:tcW w:w="392" w:type="dxa"/>
          </w:tcPr>
          <w:p w14:paraId="37990AAE" w14:textId="77777777" w:rsidR="00B34965" w:rsidRDefault="00B34965" w:rsidP="00DC4BEC">
            <w:pP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6286" w:type="dxa"/>
            <w:shd w:val="clear" w:color="auto" w:fill="auto"/>
            <w:noWrap/>
          </w:tcPr>
          <w:p w14:paraId="053B8F34" w14:textId="77777777" w:rsidR="00B34965" w:rsidRDefault="00B34965" w:rsidP="00DC4BEC">
            <w:pP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Assess the number of hours the adolescent watches TV on average</w:t>
            </w:r>
          </w:p>
        </w:tc>
        <w:tc>
          <w:tcPr>
            <w:tcW w:w="7605" w:type="dxa"/>
            <w:shd w:val="clear" w:color="auto" w:fill="auto"/>
            <w:noWrap/>
          </w:tcPr>
          <w:p w14:paraId="58F17722" w14:textId="77777777" w:rsidR="00B34965" w:rsidRPr="00FB443B" w:rsidRDefault="00B34965" w:rsidP="00DC4BEC">
            <w:pPr>
              <w:spacing w:after="0" w:line="480" w:lineRule="auto"/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Let’s assume that the adolescent of this example watches on average 2.5 hours of TV per day.</w:t>
            </w:r>
          </w:p>
        </w:tc>
      </w:tr>
      <w:tr w:rsidR="00B34965" w:rsidRPr="000A3314" w14:paraId="5E0962A1" w14:textId="77777777" w:rsidTr="00DC4BEC">
        <w:trPr>
          <w:trHeight w:val="290"/>
        </w:trPr>
        <w:tc>
          <w:tcPr>
            <w:tcW w:w="392" w:type="dxa"/>
          </w:tcPr>
          <w:p w14:paraId="0268CF43" w14:textId="77777777" w:rsidR="00B34965" w:rsidRPr="000A0D4A" w:rsidRDefault="00B34965" w:rsidP="00DC4BEC">
            <w:pP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6286" w:type="dxa"/>
            <w:shd w:val="clear" w:color="auto" w:fill="auto"/>
            <w:noWrap/>
            <w:hideMark/>
          </w:tcPr>
          <w:p w14:paraId="09E4020D" w14:textId="77777777" w:rsidR="00B34965" w:rsidRPr="008F3D43" w:rsidRDefault="00B34965" w:rsidP="00DC4BEC">
            <w:pPr>
              <w:rPr>
                <w:lang w:val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Use the algorithm of Figure 4 to identify if the </w:t>
            </w:r>
            <w:r w:rsidRPr="00FB443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>adolescent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is</w:t>
            </w:r>
            <w:r w:rsidRPr="00FB443B"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above the 75th percentile and the 95th percentile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  <w:t xml:space="preserve"> for HOMA-IR</w:t>
            </w:r>
          </w:p>
        </w:tc>
        <w:tc>
          <w:tcPr>
            <w:tcW w:w="7605" w:type="dxa"/>
            <w:shd w:val="clear" w:color="auto" w:fill="auto"/>
            <w:noWrap/>
            <w:hideMark/>
          </w:tcPr>
          <w:p w14:paraId="0B2F75DC" w14:textId="77777777" w:rsidR="00B34965" w:rsidRDefault="00B34965" w:rsidP="00DC4BEC">
            <w:pPr>
              <w:spacing w:after="0" w:line="480" w:lineRule="auto"/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</w:pPr>
            <w:r w:rsidRPr="00FB443B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 xml:space="preserve">The adolescent is above the </w:t>
            </w:r>
            <w:r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9</w:t>
            </w:r>
            <w:r w:rsidRPr="00FB443B">
              <w:rPr>
                <w:rFonts w:eastAsia="Times New Roman" w:cstheme="minorHAnsi"/>
                <w:i/>
                <w:color w:val="A6A6A6" w:themeColor="background1" w:themeShade="A6"/>
                <w:sz w:val="24"/>
                <w:szCs w:val="24"/>
                <w:lang w:val="en-GB" w:eastAsia="en-GB"/>
              </w:rPr>
              <w:t>5th percentile for HOMA-IR.</w:t>
            </w:r>
          </w:p>
          <w:p w14:paraId="36C927D2" w14:textId="4D97B18A" w:rsidR="00B34965" w:rsidRPr="000A3314" w:rsidRDefault="00523AEF" w:rsidP="00DC4BEC">
            <w:pPr>
              <w:spacing w:after="0" w:line="480" w:lineRule="auto"/>
              <w:rPr>
                <w:rFonts w:eastAsia="Times New Roman" w:cstheme="minorHAnsi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  <w:lang w:val="en-GB" w:eastAsia="en-GB"/>
              </w:rPr>
              <w:lastRenderedPageBreak/>
              <w:drawing>
                <wp:inline distT="0" distB="0" distL="0" distR="0" wp14:anchorId="02680B5A" wp14:editId="37DDA88B">
                  <wp:extent cx="3907790" cy="35356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7790" cy="3535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19AE67" w14:textId="77777777" w:rsidR="00B34965" w:rsidRPr="00FB443B" w:rsidRDefault="00B34965" w:rsidP="00B34965">
      <w:pPr>
        <w:spacing w:after="200" w:line="276" w:lineRule="auto"/>
        <w:rPr>
          <w:rFonts w:cstheme="minorHAnsi"/>
          <w:b/>
          <w:sz w:val="24"/>
          <w:szCs w:val="24"/>
          <w:lang w:val="en-GB"/>
        </w:rPr>
      </w:pPr>
    </w:p>
    <w:sectPr w:rsidR="00B34965" w:rsidRPr="00FB443B" w:rsidSect="00E50113">
      <w:pgSz w:w="16838" w:h="11906" w:orient="landscape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va Grammatikaki">
    <w15:presenceInfo w15:providerId="Windows Live" w15:userId="d6fe53ba31f04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D16"/>
    <w:rsid w:val="002D317D"/>
    <w:rsid w:val="002D79BE"/>
    <w:rsid w:val="00301CDB"/>
    <w:rsid w:val="00371F93"/>
    <w:rsid w:val="00442874"/>
    <w:rsid w:val="004E2F6A"/>
    <w:rsid w:val="00523AEF"/>
    <w:rsid w:val="0056239C"/>
    <w:rsid w:val="00615867"/>
    <w:rsid w:val="00681B59"/>
    <w:rsid w:val="00793AA5"/>
    <w:rsid w:val="0092304E"/>
    <w:rsid w:val="00981D16"/>
    <w:rsid w:val="00A3713C"/>
    <w:rsid w:val="00B34965"/>
    <w:rsid w:val="00BA7940"/>
    <w:rsid w:val="00D7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FA33"/>
  <w15:chartTrackingRefBased/>
  <w15:docId w15:val="{E4185775-B363-4B4F-AF90-C8FCBD14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39C"/>
    <w:pPr>
      <w:spacing w:after="160" w:line="259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D79BE"/>
    <w:pPr>
      <w:spacing w:after="0" w:line="240" w:lineRule="auto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95526-B0E8-4756-A457-A2B3DD63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1688</Words>
  <Characters>7365</Characters>
  <Application>Microsoft Office Word</Application>
  <DocSecurity>0</DocSecurity>
  <Lines>613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GRAMMATIKAKI Evangelia (JRC-ISPRA)</dc:creator>
  <cp:keywords/>
  <dc:description/>
  <cp:lastModifiedBy>Eva Grammatikaki</cp:lastModifiedBy>
  <cp:revision>8</cp:revision>
  <dcterms:created xsi:type="dcterms:W3CDTF">2022-09-06T17:08:00Z</dcterms:created>
  <dcterms:modified xsi:type="dcterms:W3CDTF">2022-11-13T21:11:00Z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a72f5ee6355c0cd2d70c0d25861ce0957424783c0cecd51bc4f25107afe5d509</vt:lpwstr>
  </property>
</Properties>
</file>