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A8" w:rsidRDefault="00F64DA8" w:rsidP="00F64DA8">
      <w:pPr>
        <w:pStyle w:val="1"/>
        <w:spacing w:line="48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Material</w:t>
      </w:r>
    </w:p>
    <w:p w:rsidR="00F64DA8" w:rsidRPr="001F3135" w:rsidRDefault="00F64DA8" w:rsidP="00F64DA8">
      <w:pPr>
        <w:spacing w:after="120" w:line="480" w:lineRule="auto"/>
        <w:rPr>
          <w:b/>
          <w:bCs/>
          <w:szCs w:val="24"/>
        </w:rPr>
      </w:pPr>
      <w:r w:rsidRPr="001F3135">
        <w:rPr>
          <w:b/>
          <w:bCs/>
          <w:szCs w:val="24"/>
        </w:rPr>
        <w:t xml:space="preserve">Novel mutations of the </w:t>
      </w:r>
      <w:r w:rsidRPr="001F3135">
        <w:rPr>
          <w:b/>
          <w:bCs/>
          <w:i/>
          <w:iCs/>
          <w:szCs w:val="24"/>
        </w:rPr>
        <w:t>SRD5A2</w:t>
      </w:r>
      <w:r w:rsidRPr="001F3135">
        <w:rPr>
          <w:b/>
          <w:bCs/>
          <w:szCs w:val="24"/>
        </w:rPr>
        <w:t xml:space="preserve"> and </w:t>
      </w:r>
      <w:r w:rsidRPr="001F3135">
        <w:rPr>
          <w:b/>
          <w:bCs/>
          <w:i/>
          <w:iCs/>
          <w:szCs w:val="24"/>
        </w:rPr>
        <w:t>AR</w:t>
      </w:r>
      <w:r w:rsidRPr="001F3135">
        <w:rPr>
          <w:b/>
          <w:bCs/>
          <w:szCs w:val="24"/>
        </w:rPr>
        <w:t xml:space="preserve"> genes</w:t>
      </w:r>
      <w:r w:rsidRPr="001F3135" w:rsidDel="008329A6">
        <w:rPr>
          <w:b/>
          <w:bCs/>
          <w:szCs w:val="24"/>
        </w:rPr>
        <w:t xml:space="preserve"> </w:t>
      </w:r>
      <w:r w:rsidRPr="001F3135">
        <w:rPr>
          <w:b/>
          <w:bCs/>
          <w:szCs w:val="24"/>
        </w:rPr>
        <w:t xml:space="preserve">in Thai </w:t>
      </w:r>
      <w:r>
        <w:rPr>
          <w:b/>
          <w:bCs/>
          <w:szCs w:val="24"/>
        </w:rPr>
        <w:t>p</w:t>
      </w:r>
      <w:r w:rsidRPr="001F3135">
        <w:rPr>
          <w:b/>
          <w:bCs/>
          <w:szCs w:val="24"/>
        </w:rPr>
        <w:t>atients with</w:t>
      </w:r>
      <w:r>
        <w:rPr>
          <w:b/>
          <w:bCs/>
          <w:szCs w:val="24"/>
        </w:rPr>
        <w:t xml:space="preserve"> </w:t>
      </w:r>
      <w:r w:rsidRPr="001F3135">
        <w:rPr>
          <w:b/>
          <w:bCs/>
          <w:szCs w:val="24"/>
        </w:rPr>
        <w:t xml:space="preserve">46, XY </w:t>
      </w:r>
      <w:r>
        <w:rPr>
          <w:b/>
          <w:bCs/>
          <w:szCs w:val="24"/>
        </w:rPr>
        <w:t>d</w:t>
      </w:r>
      <w:r w:rsidRPr="001F3135">
        <w:rPr>
          <w:b/>
          <w:bCs/>
          <w:szCs w:val="24"/>
        </w:rPr>
        <w:t xml:space="preserve">isorders of </w:t>
      </w:r>
      <w:r>
        <w:rPr>
          <w:b/>
          <w:bCs/>
          <w:szCs w:val="24"/>
        </w:rPr>
        <w:t>s</w:t>
      </w:r>
      <w:r w:rsidRPr="001F3135">
        <w:rPr>
          <w:b/>
          <w:bCs/>
          <w:szCs w:val="24"/>
        </w:rPr>
        <w:t xml:space="preserve">ex </w:t>
      </w:r>
      <w:r>
        <w:rPr>
          <w:b/>
          <w:bCs/>
          <w:szCs w:val="24"/>
        </w:rPr>
        <w:t>d</w:t>
      </w:r>
      <w:r w:rsidRPr="001F3135">
        <w:rPr>
          <w:b/>
          <w:bCs/>
          <w:szCs w:val="24"/>
        </w:rPr>
        <w:t xml:space="preserve">evelopment </w:t>
      </w:r>
    </w:p>
    <w:p w:rsidR="00F64DA8" w:rsidRPr="00F64DA8" w:rsidRDefault="00F64DA8" w:rsidP="00F64DA8">
      <w:pPr>
        <w:spacing w:after="120" w:line="480" w:lineRule="auto"/>
        <w:rPr>
          <w:color w:val="000000"/>
          <w:szCs w:val="24"/>
        </w:rPr>
      </w:pPr>
      <w:r w:rsidRPr="00F64DA8">
        <w:rPr>
          <w:color w:val="000000"/>
          <w:szCs w:val="24"/>
          <w:lang/>
        </w:rPr>
        <w:t>Chupong Ittiwut</w:t>
      </w:r>
      <w:r w:rsidRPr="00F64DA8">
        <w:rPr>
          <w:color w:val="000000"/>
          <w:szCs w:val="24"/>
          <w:vertAlign w:val="superscript"/>
          <w:lang/>
        </w:rPr>
        <w:t>2</w:t>
      </w:r>
      <w:r w:rsidRPr="00F64DA8">
        <w:rPr>
          <w:color w:val="000000"/>
          <w:szCs w:val="24"/>
        </w:rPr>
        <w:t xml:space="preserve">, </w:t>
      </w:r>
      <w:r w:rsidRPr="00F64DA8">
        <w:rPr>
          <w:color w:val="000000"/>
          <w:szCs w:val="24"/>
          <w:lang/>
        </w:rPr>
        <w:t>Jaturong Pratuangdejkul</w:t>
      </w:r>
      <w:hyperlink r:id="rId5" w:history="1">
        <w:r w:rsidRPr="00F64DA8">
          <w:rPr>
            <w:rStyle w:val="Hyperlink"/>
            <w:color w:val="000000"/>
            <w:szCs w:val="24"/>
            <w:u w:val="none"/>
            <w:vertAlign w:val="superscript"/>
            <w:lang/>
          </w:rPr>
          <w:t>5</w:t>
        </w:r>
      </w:hyperlink>
      <w:r w:rsidRPr="00F64DA8">
        <w:rPr>
          <w:color w:val="000000"/>
          <w:szCs w:val="24"/>
        </w:rPr>
        <w:t>, Vichit Supornsilchai</w:t>
      </w:r>
      <w:hyperlink r:id="rId6" w:history="1">
        <w:r w:rsidRPr="00F64DA8">
          <w:rPr>
            <w:rStyle w:val="Hyperlink"/>
            <w:color w:val="000000"/>
            <w:szCs w:val="24"/>
            <w:u w:val="none"/>
            <w:vertAlign w:val="superscript"/>
          </w:rPr>
          <w:t>1</w:t>
        </w:r>
      </w:hyperlink>
      <w:r w:rsidRPr="00F64DA8">
        <w:rPr>
          <w:color w:val="000000"/>
          <w:szCs w:val="24"/>
        </w:rPr>
        <w:t xml:space="preserve">, </w:t>
      </w:r>
      <w:r w:rsidRPr="00F64DA8">
        <w:rPr>
          <w:color w:val="000000"/>
          <w:szCs w:val="24"/>
          <w:lang/>
        </w:rPr>
        <w:t>Sasipa Muensri</w:t>
      </w:r>
      <w:hyperlink r:id="rId7" w:history="1">
        <w:r w:rsidRPr="00F64DA8">
          <w:rPr>
            <w:rStyle w:val="Hyperlink"/>
            <w:color w:val="000000"/>
            <w:szCs w:val="24"/>
            <w:u w:val="none"/>
            <w:vertAlign w:val="superscript"/>
            <w:lang/>
          </w:rPr>
          <w:t>2</w:t>
        </w:r>
      </w:hyperlink>
      <w:r w:rsidRPr="00F64DA8">
        <w:rPr>
          <w:color w:val="000000"/>
          <w:szCs w:val="24"/>
          <w:lang/>
        </w:rPr>
        <w:t>,</w:t>
      </w:r>
      <w:r w:rsidRPr="00F64DA8">
        <w:rPr>
          <w:color w:val="000000"/>
          <w:szCs w:val="24"/>
        </w:rPr>
        <w:t xml:space="preserve"> Yodporn Hiranras</w:t>
      </w:r>
      <w:hyperlink r:id="rId8" w:history="1">
        <w:r w:rsidRPr="00F64DA8">
          <w:rPr>
            <w:rStyle w:val="Hyperlink"/>
            <w:color w:val="000000"/>
            <w:szCs w:val="24"/>
            <w:u w:val="none"/>
            <w:vertAlign w:val="superscript"/>
          </w:rPr>
          <w:t>1</w:t>
        </w:r>
      </w:hyperlink>
      <w:r w:rsidRPr="00F64DA8">
        <w:rPr>
          <w:color w:val="000000"/>
          <w:szCs w:val="24"/>
        </w:rPr>
        <w:t>, Taninee Sahakitrungruang</w:t>
      </w:r>
      <w:hyperlink r:id="rId9" w:history="1">
        <w:r w:rsidRPr="00F64DA8">
          <w:rPr>
            <w:rStyle w:val="Hyperlink"/>
            <w:color w:val="000000"/>
            <w:szCs w:val="24"/>
            <w:u w:val="none"/>
            <w:vertAlign w:val="superscript"/>
          </w:rPr>
          <w:t>1</w:t>
        </w:r>
      </w:hyperlink>
      <w:r w:rsidRPr="00F64DA8">
        <w:rPr>
          <w:color w:val="000000"/>
          <w:szCs w:val="24"/>
        </w:rPr>
        <w:t>, Suttipong Watcharasindhu</w:t>
      </w:r>
      <w:hyperlink r:id="rId10" w:history="1">
        <w:r w:rsidRPr="00F64DA8">
          <w:rPr>
            <w:rStyle w:val="Hyperlink"/>
            <w:color w:val="000000"/>
            <w:szCs w:val="24"/>
            <w:u w:val="none"/>
            <w:vertAlign w:val="superscript"/>
          </w:rPr>
          <w:t>1</w:t>
        </w:r>
      </w:hyperlink>
      <w:r w:rsidRPr="00F64DA8">
        <w:rPr>
          <w:color w:val="000000"/>
          <w:szCs w:val="24"/>
        </w:rPr>
        <w:t>,   Kanya Suphapeetiporn</w:t>
      </w:r>
      <w:hyperlink r:id="rId11" w:history="1">
        <w:r w:rsidRPr="00F64DA8">
          <w:rPr>
            <w:rStyle w:val="Hyperlink"/>
            <w:color w:val="000000"/>
            <w:szCs w:val="24"/>
            <w:u w:val="none"/>
            <w:vertAlign w:val="superscript"/>
          </w:rPr>
          <w:t>3,4</w:t>
        </w:r>
      </w:hyperlink>
      <w:r w:rsidRPr="00F64DA8">
        <w:rPr>
          <w:color w:val="000000"/>
          <w:szCs w:val="24"/>
        </w:rPr>
        <w:t xml:space="preserve"> and Vorasuk Shotelersuk</w:t>
      </w:r>
      <w:r w:rsidRPr="00F64DA8">
        <w:rPr>
          <w:color w:val="000000"/>
          <w:szCs w:val="24"/>
          <w:vertAlign w:val="superscript"/>
        </w:rPr>
        <w:t>3,4</w:t>
      </w:r>
    </w:p>
    <w:p w:rsidR="00F64DA8" w:rsidRPr="001F3135" w:rsidRDefault="00F64DA8" w:rsidP="00F64DA8">
      <w:pPr>
        <w:spacing w:line="480" w:lineRule="auto"/>
        <w:rPr>
          <w:szCs w:val="24"/>
        </w:rPr>
      </w:pPr>
      <w:r w:rsidRPr="001F3135">
        <w:rPr>
          <w:szCs w:val="24"/>
          <w:vertAlign w:val="superscript"/>
        </w:rPr>
        <w:t>1</w:t>
      </w:r>
      <w:r w:rsidRPr="001F3135">
        <w:rPr>
          <w:szCs w:val="24"/>
        </w:rPr>
        <w:t>Division of Endocrinology,</w:t>
      </w:r>
      <w:r w:rsidRPr="001F3135">
        <w:rPr>
          <w:szCs w:val="24"/>
          <w:vertAlign w:val="superscript"/>
        </w:rPr>
        <w:t xml:space="preserve"> 2</w:t>
      </w:r>
      <w:r w:rsidRPr="001F3135">
        <w:rPr>
          <w:szCs w:val="24"/>
        </w:rPr>
        <w:t xml:space="preserve">Central Laboratory, </w:t>
      </w:r>
      <w:r w:rsidRPr="001F3135">
        <w:rPr>
          <w:szCs w:val="24"/>
          <w:vertAlign w:val="superscript"/>
        </w:rPr>
        <w:t>3</w:t>
      </w:r>
      <w:r w:rsidRPr="001F3135">
        <w:rPr>
          <w:szCs w:val="24"/>
        </w:rPr>
        <w:t>Center of Excellence for Medical Genetics, Department of Pediatrics, Faculty of Medicine, Chulalongkorn University, Bangkok, Thailand</w:t>
      </w:r>
    </w:p>
    <w:p w:rsidR="00F64DA8" w:rsidRPr="001F3135" w:rsidRDefault="00F64DA8" w:rsidP="00F64DA8">
      <w:pPr>
        <w:spacing w:line="480" w:lineRule="auto"/>
        <w:rPr>
          <w:szCs w:val="24"/>
        </w:rPr>
      </w:pPr>
      <w:r w:rsidRPr="001F3135">
        <w:rPr>
          <w:szCs w:val="24"/>
          <w:vertAlign w:val="superscript"/>
        </w:rPr>
        <w:t>4</w:t>
      </w:r>
      <w:r w:rsidRPr="001F3135">
        <w:rPr>
          <w:szCs w:val="24"/>
        </w:rPr>
        <w:t>Excellence Center for Medical Genetics, King Chulalongkorn Memorial Hospital, the Thai Red Cross Society, Bangkok, Thailand</w:t>
      </w:r>
    </w:p>
    <w:p w:rsidR="00F64DA8" w:rsidRPr="001F3135" w:rsidRDefault="00F64DA8" w:rsidP="00F64DA8">
      <w:pPr>
        <w:spacing w:line="480" w:lineRule="auto"/>
        <w:rPr>
          <w:szCs w:val="24"/>
        </w:rPr>
      </w:pPr>
      <w:r w:rsidRPr="001F3135">
        <w:rPr>
          <w:szCs w:val="24"/>
          <w:vertAlign w:val="superscript"/>
        </w:rPr>
        <w:t>5</w:t>
      </w:r>
      <w:r w:rsidRPr="001F3135">
        <w:rPr>
          <w:szCs w:val="24"/>
        </w:rPr>
        <w:t>Department of Microbiology, Faculty of Pharmacy, Mahidol University, Bangkok, Thailand</w:t>
      </w:r>
    </w:p>
    <w:p w:rsidR="00F64DA8" w:rsidRDefault="00F64DA8" w:rsidP="00F64DA8">
      <w:pPr>
        <w:pStyle w:val="1"/>
        <w:spacing w:line="48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F64DA8" w:rsidRDefault="00F64DA8">
      <w:pPr>
        <w:spacing w:after="200" w:line="276" w:lineRule="auto"/>
        <w:rPr>
          <w:rFonts w:eastAsia="Calibri"/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F64DA8" w:rsidRDefault="00F64DA8" w:rsidP="00F64DA8">
      <w:pPr>
        <w:pStyle w:val="1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1F3135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Table 1: </w:t>
      </w:r>
      <w:r w:rsidRPr="001F3135">
        <w:rPr>
          <w:rFonts w:ascii="Times New Roman" w:hAnsi="Times New Roman"/>
          <w:sz w:val="24"/>
          <w:szCs w:val="24"/>
        </w:rPr>
        <w:t xml:space="preserve">Primers for PCR amplification of a) </w:t>
      </w:r>
      <w:r w:rsidRPr="001F3135">
        <w:rPr>
          <w:rFonts w:ascii="Times New Roman" w:hAnsi="Times New Roman"/>
          <w:i/>
          <w:iCs/>
          <w:sz w:val="24"/>
          <w:szCs w:val="24"/>
        </w:rPr>
        <w:t>SRD5A2</w:t>
      </w:r>
      <w:r w:rsidRPr="001F3135">
        <w:rPr>
          <w:rFonts w:ascii="Times New Roman" w:hAnsi="Times New Roman"/>
          <w:sz w:val="24"/>
          <w:szCs w:val="24"/>
        </w:rPr>
        <w:t xml:space="preserve"> and b) </w:t>
      </w:r>
      <w:r w:rsidRPr="001F3135">
        <w:rPr>
          <w:rFonts w:ascii="Times New Roman" w:hAnsi="Times New Roman"/>
          <w:i/>
          <w:iCs/>
          <w:sz w:val="24"/>
          <w:szCs w:val="24"/>
        </w:rPr>
        <w:t>AR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1F31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F64DA8" w:rsidRPr="001F3135" w:rsidRDefault="00F64DA8" w:rsidP="00F64DA8">
      <w:pPr>
        <w:pStyle w:val="KeinLeerraum"/>
        <w:numPr>
          <w:ilvl w:val="0"/>
          <w:numId w:val="1"/>
        </w:numPr>
        <w:rPr>
          <w:sz w:val="20"/>
          <w:szCs w:val="20"/>
        </w:rPr>
      </w:pPr>
      <w:r w:rsidRPr="001F3135">
        <w:rPr>
          <w:sz w:val="20"/>
          <w:szCs w:val="20"/>
        </w:rPr>
        <w:t xml:space="preserve">Primers for </w:t>
      </w:r>
      <w:r w:rsidRPr="001F3135">
        <w:rPr>
          <w:i/>
          <w:iCs/>
          <w:sz w:val="20"/>
          <w:szCs w:val="20"/>
        </w:rPr>
        <w:t>SRD5A2</w:t>
      </w:r>
      <w:r w:rsidRPr="001F3135">
        <w:rPr>
          <w:sz w:val="20"/>
          <w:szCs w:val="20"/>
        </w:rPr>
        <w:t xml:space="preserve"> </w:t>
      </w:r>
    </w:p>
    <w:tbl>
      <w:tblPr>
        <w:tblW w:w="808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"/>
        <w:gridCol w:w="1843"/>
        <w:gridCol w:w="3027"/>
        <w:gridCol w:w="865"/>
        <w:gridCol w:w="978"/>
        <w:gridCol w:w="850"/>
      </w:tblGrid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Primer Name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 xml:space="preserve"> 5' to 3'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Tm (°C)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Size</w:t>
            </w: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SRD5A2-ex1-F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GAGGTGGGAGGCAGGATG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494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SRD5A2-ex1-R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GCTCTACGCTGCGCTCCT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SRD5A2-ex2-F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GTTAAGGCGAAATGGCAGAG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356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SRD5A2-ex2-R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CATGGCGATGTAGATTGTGG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SRD5A2-ex3-F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GCCCCTCCTTTCATTTTAGC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299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SRD5A2-ex3-R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TATCATTCGTGCCCTCACTG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SRD5A2-ex4-F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CCAAGAGGATTCCACCAAAC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387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8)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SRD5A2-ex4-R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CAATCTTCCTCTGCGGGTTA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9)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SRD5A2-ex5-F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AGGCTGTGGGAAGGAGAAAT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441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10)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SRD5A2-ex5-R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GAAGCTTCAGTTGGGGATCA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64DA8" w:rsidRPr="001F3135" w:rsidRDefault="00F64DA8" w:rsidP="00F64DA8">
      <w:pPr>
        <w:pStyle w:val="KeinLeerraum"/>
        <w:rPr>
          <w:sz w:val="20"/>
          <w:szCs w:val="20"/>
        </w:rPr>
      </w:pPr>
    </w:p>
    <w:p w:rsidR="00F64DA8" w:rsidRPr="001F3135" w:rsidRDefault="00F64DA8" w:rsidP="00F64DA8">
      <w:pPr>
        <w:pStyle w:val="KeinLeerraum"/>
        <w:numPr>
          <w:ilvl w:val="0"/>
          <w:numId w:val="1"/>
        </w:numPr>
        <w:rPr>
          <w:sz w:val="20"/>
          <w:szCs w:val="20"/>
        </w:rPr>
      </w:pPr>
      <w:r w:rsidRPr="001F3135">
        <w:rPr>
          <w:sz w:val="20"/>
          <w:szCs w:val="20"/>
        </w:rPr>
        <w:t xml:space="preserve">Primers for </w:t>
      </w:r>
      <w:r w:rsidRPr="001F3135">
        <w:rPr>
          <w:i/>
          <w:iCs/>
          <w:sz w:val="20"/>
          <w:szCs w:val="20"/>
        </w:rPr>
        <w:t>AR</w:t>
      </w:r>
    </w:p>
    <w:tbl>
      <w:tblPr>
        <w:tblW w:w="81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876"/>
        <w:gridCol w:w="3372"/>
        <w:gridCol w:w="872"/>
        <w:gridCol w:w="973"/>
        <w:gridCol w:w="865"/>
      </w:tblGrid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Primer Name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Sequence 5’ to 3’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Tm (°C)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Size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AR-ex1a-F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AGCCTGTTGAACTCTTCTGAGC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998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AR-ex1a-R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GCAGTATCTTCAGTGCTCTTGC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AR-ex1b-F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TGAGTCCAGGGGAACAGCTT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955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AR-ex1b-R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CCAGGGGCAATCTGAGTGTT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AR-ex2-F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GCAGGTTAATGCTGAAGACC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358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AR-ex2-R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GGCCTTGCCAATGACTCTAT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AR-ex3-F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GTTTGGTGCCATACTCTGTCCA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312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8)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AR-ex3-R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AAAATGAGGGAGAAGGGGGAGA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9)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AR-ex4-F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TGTGACCAGGGAGAATGGTGAT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511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10)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AR-ex4-R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CTGCCTGAGTTAATGGGCAGAA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11)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AR-ex5-F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AGAGCATCTCTGCCCAACAG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299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12)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AR-ex5-R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CATCACCACCAACCAGGTCT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13)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AR-ex6-F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GAGACATTCCCTCTGGGCTTA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300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14)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AR-ex6-R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CAGGAGCTGGCTTTTCCCTAA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15)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AR-ex7-F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GGGGTCAAGTCTGTGGTCA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354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16)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AR-ex7-R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GAAGCACCTCCCAACAGGT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17)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AR-ex8-F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GAAGGGGGAGGAAACAAAAG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375 bp</w:t>
            </w:r>
          </w:p>
        </w:tc>
      </w:tr>
      <w:tr w:rsidR="00F64DA8" w:rsidRPr="001F3135" w:rsidTr="00B31C14">
        <w:trPr>
          <w:trHeight w:val="300"/>
        </w:trPr>
        <w:tc>
          <w:tcPr>
            <w:tcW w:w="718" w:type="dxa"/>
            <w:vAlign w:val="center"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18)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AR-ex8-R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AGGAAATTCCCCAAGGCACT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64DA8" w:rsidRPr="001F3135" w:rsidRDefault="00F64DA8" w:rsidP="00F64DA8">
      <w:pPr>
        <w:pStyle w:val="1"/>
        <w:spacing w:line="480" w:lineRule="auto"/>
        <w:rPr>
          <w:rFonts w:ascii="Times New Roman" w:hAnsi="Times New Roman"/>
          <w:sz w:val="20"/>
          <w:szCs w:val="20"/>
        </w:rPr>
      </w:pPr>
    </w:p>
    <w:p w:rsidR="00F64DA8" w:rsidRPr="001F3135" w:rsidRDefault="00F64DA8" w:rsidP="00F64DA8">
      <w:pPr>
        <w:pStyle w:val="KeinLeerraum"/>
        <w:rPr>
          <w:b/>
          <w:bCs/>
          <w:sz w:val="20"/>
          <w:szCs w:val="20"/>
        </w:rPr>
      </w:pPr>
    </w:p>
    <w:p w:rsidR="00F64DA8" w:rsidRDefault="00F64DA8" w:rsidP="00F64DA8">
      <w:pPr>
        <w:pStyle w:val="KeinLeerraum"/>
        <w:rPr>
          <w:b/>
          <w:bCs/>
          <w:sz w:val="20"/>
          <w:szCs w:val="20"/>
        </w:rPr>
        <w:sectPr w:rsidR="00F64DA8" w:rsidSect="0058111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64DA8" w:rsidRDefault="00F64DA8" w:rsidP="00F64DA8">
      <w:pPr>
        <w:jc w:val="both"/>
      </w:pPr>
      <w:r w:rsidRPr="001F3135">
        <w:rPr>
          <w:b/>
          <w:bCs/>
          <w:szCs w:val="24"/>
        </w:rPr>
        <w:t xml:space="preserve">Supplementary Table 2: </w:t>
      </w:r>
      <w:r w:rsidRPr="001F3135">
        <w:rPr>
          <w:szCs w:val="24"/>
        </w:rPr>
        <w:t>Characteristics of each mutation</w:t>
      </w:r>
      <w:r>
        <w:rPr>
          <w:szCs w:val="24"/>
        </w:rPr>
        <w:t>.</w:t>
      </w:r>
      <w:r w:rsidRPr="001F3135">
        <w:rPr>
          <w:szCs w:val="24"/>
        </w:rPr>
        <w:t xml:space="preserve">                                                                                             </w:t>
      </w:r>
    </w:p>
    <w:p w:rsidR="00F64DA8" w:rsidRPr="001F3135" w:rsidRDefault="00F64DA8" w:rsidP="00F64DA8">
      <w:pPr>
        <w:spacing w:line="480" w:lineRule="auto"/>
        <w:rPr>
          <w:sz w:val="20"/>
          <w:szCs w:val="20"/>
        </w:rPr>
      </w:pPr>
    </w:p>
    <w:tbl>
      <w:tblPr>
        <w:tblW w:w="127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905"/>
        <w:gridCol w:w="1157"/>
        <w:gridCol w:w="990"/>
        <w:gridCol w:w="2070"/>
        <w:gridCol w:w="1394"/>
        <w:gridCol w:w="1638"/>
        <w:gridCol w:w="843"/>
        <w:gridCol w:w="953"/>
        <w:gridCol w:w="927"/>
        <w:gridCol w:w="927"/>
        <w:gridCol w:w="861"/>
      </w:tblGrid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#No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gDNA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Protein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Polyphen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SIFT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rsid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Wild-type amino acid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Charge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Changed amino acid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Charge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Domain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SRD5A2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c.16C&gt;T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p.Q6X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stopgain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stopgain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rs9332960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Gln (Q)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stop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TB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SRD5A2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c.59T&gt;C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p.L20P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POSSIBLY DAMAGING (0.826)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TOLERATED (0.20)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Sahakitrungruang et al.(9)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Leu (L)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 (P)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TB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SRD5A2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c.383A&gt;G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p.Y128C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PROBABLY DAMAGING (0.999)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TOLERATED (0.17)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novel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Tyr (Y)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Cys (C)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?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SRD5A2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c.547G&gt;A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p.G183S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PROBABLY DAMAGING (1.000)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DAMAGING (0.02)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rs121434247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Gly (G)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Ser (S)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?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SRD5A2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c.607G&gt;A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p.G203S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PROBABLY DAMAGING (1.000)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DAMAGING (0.00)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rs9332961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Gly (G)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Ser (S)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?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SRD5A2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c.680G&gt;A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p.R227Q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POSSIBLY DAMAGING (0.956)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DAMAGING (0.03)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rs9332964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Arg (R)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Gln (Q)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?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AR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c.1706G&gt;T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p.G569V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PROBABLY DAMAGING (1.000)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DAMAGING (0.00)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CM952077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Gly (G)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Val (V)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DBD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AR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c.2176C&gt;T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p.R726C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PROBABLY DAMAGING (1.000)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DAMAGING (0.00)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novel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Arg (R)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Cys (C)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LBD</w:t>
            </w:r>
          </w:p>
        </w:tc>
      </w:tr>
      <w:tr w:rsidR="00F64DA8" w:rsidRPr="001F3135" w:rsidTr="00B31C14">
        <w:trPr>
          <w:trHeight w:val="28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jc w:val="center"/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F3135">
              <w:rPr>
                <w:i/>
                <w:iCs/>
                <w:color w:val="000000"/>
                <w:sz w:val="20"/>
                <w:szCs w:val="20"/>
              </w:rPr>
              <w:t>AR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c.2191G&gt;A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p.V731M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PROBABLY DAMAGING (1.000)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DAMAGING (0.00)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rs137852571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Val (V)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Met (M)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nonpolar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4DA8" w:rsidRPr="001F3135" w:rsidRDefault="00F64DA8" w:rsidP="00B31C14">
            <w:pPr>
              <w:rPr>
                <w:color w:val="000000"/>
                <w:sz w:val="20"/>
                <w:szCs w:val="20"/>
              </w:rPr>
            </w:pPr>
            <w:r w:rsidRPr="001F3135">
              <w:rPr>
                <w:color w:val="000000"/>
                <w:sz w:val="20"/>
                <w:szCs w:val="20"/>
              </w:rPr>
              <w:t>LBD</w:t>
            </w:r>
          </w:p>
        </w:tc>
      </w:tr>
    </w:tbl>
    <w:p w:rsidR="00F64DA8" w:rsidRPr="001F3135" w:rsidRDefault="00F64DA8" w:rsidP="00F64DA8">
      <w:pPr>
        <w:spacing w:line="480" w:lineRule="auto"/>
        <w:rPr>
          <w:sz w:val="20"/>
          <w:szCs w:val="20"/>
        </w:rPr>
      </w:pPr>
    </w:p>
    <w:p w:rsidR="00F64DA8" w:rsidRPr="001F3135" w:rsidRDefault="00F64DA8" w:rsidP="00F64DA8">
      <w:pPr>
        <w:spacing w:line="480" w:lineRule="auto"/>
        <w:rPr>
          <w:sz w:val="20"/>
          <w:szCs w:val="20"/>
        </w:rPr>
      </w:pPr>
    </w:p>
    <w:p w:rsidR="00F64DA8" w:rsidRPr="001F3135" w:rsidRDefault="00F64DA8" w:rsidP="00F64DA8">
      <w:pPr>
        <w:pStyle w:val="KeinLeerraum"/>
        <w:rPr>
          <w:b/>
          <w:bCs/>
          <w:sz w:val="20"/>
          <w:szCs w:val="20"/>
        </w:rPr>
      </w:pPr>
    </w:p>
    <w:p w:rsidR="00F64DA8" w:rsidRPr="001F3135" w:rsidRDefault="00F64DA8" w:rsidP="00F64DA8">
      <w:pPr>
        <w:pStyle w:val="KeinLeerraum"/>
        <w:rPr>
          <w:b/>
          <w:bCs/>
          <w:sz w:val="20"/>
          <w:szCs w:val="20"/>
        </w:rPr>
      </w:pPr>
    </w:p>
    <w:p w:rsidR="00F64DA8" w:rsidRPr="001F3135" w:rsidRDefault="00F64DA8" w:rsidP="00F64DA8">
      <w:pPr>
        <w:pStyle w:val="KeinLeerraum"/>
        <w:rPr>
          <w:b/>
          <w:bCs/>
          <w:sz w:val="20"/>
          <w:szCs w:val="20"/>
        </w:rPr>
      </w:pPr>
    </w:p>
    <w:p w:rsidR="00F64DA8" w:rsidRPr="001F3135" w:rsidRDefault="00F64DA8" w:rsidP="00F64DA8">
      <w:pPr>
        <w:pStyle w:val="1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sectPr w:rsidR="00F64DA8" w:rsidRPr="001F3135" w:rsidSect="00F64D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66D7"/>
    <w:multiLevelType w:val="hybridMultilevel"/>
    <w:tmpl w:val="B4C09C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F64DA8"/>
    <w:rsid w:val="00581119"/>
    <w:rsid w:val="00F6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4DA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รายการย่อหน้า1"/>
    <w:basedOn w:val="Standard"/>
    <w:rsid w:val="00F64DA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KeinLeerraum">
    <w:name w:val="No Spacing"/>
    <w:qFormat/>
    <w:rsid w:val="00F64DA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en-US" w:bidi="th-TH"/>
    </w:rPr>
  </w:style>
  <w:style w:type="character" w:styleId="Hyperlink">
    <w:name w:val="Hyperlink"/>
    <w:rsid w:val="00F64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nanny@gmail.com)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sipa.ms@hotmail.com)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ploy@hotmail.com)1" TargetMode="External"/><Relationship Id="rId11" Type="http://schemas.openxmlformats.org/officeDocument/2006/relationships/hyperlink" Target="mailto:fmedksp@yahoo.com)3,4" TargetMode="External"/><Relationship Id="rId5" Type="http://schemas.openxmlformats.org/officeDocument/2006/relationships/hyperlink" Target="mailto:jaturong.pra@mahidol.edu)5" TargetMode="External"/><Relationship Id="rId10" Type="http://schemas.openxmlformats.org/officeDocument/2006/relationships/hyperlink" Target="mailto:wacharasindhu@gmail.com)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aninee@hotmail.com)1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heja</dc:creator>
  <cp:lastModifiedBy>heja</cp:lastModifiedBy>
  <cp:revision>1</cp:revision>
  <dcterms:created xsi:type="dcterms:W3CDTF">2016-10-12T07:30:00Z</dcterms:created>
  <dcterms:modified xsi:type="dcterms:W3CDTF">2016-10-12T07:45:00Z</dcterms:modified>
</cp:coreProperties>
</file>