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17BA" w14:textId="70A46894" w:rsidR="00101260" w:rsidRDefault="00711FB0" w:rsidP="00711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FB0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101260" w:rsidRPr="00A1747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592206" w:rsidRPr="00A174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74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1260" w:rsidRPr="00A17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47A">
        <w:rPr>
          <w:rFonts w:ascii="Times New Roman" w:hAnsi="Times New Roman" w:cs="Times New Roman"/>
          <w:sz w:val="24"/>
          <w:szCs w:val="24"/>
        </w:rPr>
        <w:t>C</w:t>
      </w:r>
      <w:r w:rsidR="00101260" w:rsidRPr="00A1747A">
        <w:rPr>
          <w:rFonts w:ascii="Times New Roman" w:hAnsi="Times New Roman" w:cs="Times New Roman"/>
          <w:sz w:val="24"/>
          <w:szCs w:val="24"/>
        </w:rPr>
        <w:t>ategorization</w:t>
      </w:r>
      <w:r w:rsidR="00EF650B">
        <w:rPr>
          <w:rFonts w:ascii="Times New Roman" w:hAnsi="Times New Roman" w:cs="Times New Roman"/>
          <w:sz w:val="24"/>
          <w:szCs w:val="24"/>
        </w:rPr>
        <w:t xml:space="preserve"> and Description</w:t>
      </w:r>
      <w:r w:rsidR="00101260" w:rsidRPr="00A1747A">
        <w:rPr>
          <w:rFonts w:ascii="Times New Roman" w:hAnsi="Times New Roman" w:cs="Times New Roman"/>
          <w:sz w:val="24"/>
          <w:szCs w:val="24"/>
        </w:rPr>
        <w:t xml:space="preserve"> of </w:t>
      </w:r>
      <w:r w:rsidR="00A1747A">
        <w:rPr>
          <w:rFonts w:ascii="Times New Roman" w:hAnsi="Times New Roman" w:cs="Times New Roman"/>
          <w:sz w:val="24"/>
          <w:szCs w:val="24"/>
        </w:rPr>
        <w:t>O</w:t>
      </w:r>
      <w:r w:rsidR="00101260" w:rsidRPr="00A1747A">
        <w:rPr>
          <w:rFonts w:ascii="Times New Roman" w:hAnsi="Times New Roman" w:cs="Times New Roman"/>
          <w:sz w:val="24"/>
          <w:szCs w:val="24"/>
        </w:rPr>
        <w:t xml:space="preserve">steopathic </w:t>
      </w:r>
      <w:r w:rsidR="00A1747A">
        <w:rPr>
          <w:rFonts w:ascii="Times New Roman" w:hAnsi="Times New Roman" w:cs="Times New Roman"/>
          <w:sz w:val="24"/>
          <w:szCs w:val="24"/>
        </w:rPr>
        <w:t>M</w:t>
      </w:r>
      <w:r w:rsidR="00101260" w:rsidRPr="00A1747A">
        <w:rPr>
          <w:rFonts w:ascii="Times New Roman" w:hAnsi="Times New Roman" w:cs="Times New Roman"/>
          <w:sz w:val="24"/>
          <w:szCs w:val="24"/>
        </w:rPr>
        <w:t xml:space="preserve">anipulative </w:t>
      </w:r>
      <w:r w:rsidR="00A1747A">
        <w:rPr>
          <w:rFonts w:ascii="Times New Roman" w:hAnsi="Times New Roman" w:cs="Times New Roman"/>
          <w:sz w:val="24"/>
          <w:szCs w:val="24"/>
        </w:rPr>
        <w:t>T</w:t>
      </w:r>
      <w:r w:rsidR="00101260" w:rsidRPr="00A1747A">
        <w:rPr>
          <w:rFonts w:ascii="Times New Roman" w:hAnsi="Times New Roman" w:cs="Times New Roman"/>
          <w:sz w:val="24"/>
          <w:szCs w:val="24"/>
        </w:rPr>
        <w:t xml:space="preserve">reatment (OMT) </w:t>
      </w:r>
      <w:r w:rsidR="00A1747A">
        <w:rPr>
          <w:rFonts w:ascii="Times New Roman" w:hAnsi="Times New Roman" w:cs="Times New Roman"/>
          <w:sz w:val="24"/>
          <w:szCs w:val="24"/>
        </w:rPr>
        <w:t>I</w:t>
      </w:r>
      <w:r w:rsidR="00101260" w:rsidRPr="00A1747A">
        <w:rPr>
          <w:rFonts w:ascii="Times New Roman" w:hAnsi="Times New Roman" w:cs="Times New Roman"/>
          <w:sz w:val="24"/>
          <w:szCs w:val="24"/>
        </w:rPr>
        <w:t xml:space="preserve">nterventions and </w:t>
      </w:r>
      <w:r w:rsidR="00A1747A">
        <w:rPr>
          <w:rFonts w:ascii="Times New Roman" w:hAnsi="Times New Roman" w:cs="Times New Roman"/>
          <w:sz w:val="24"/>
          <w:szCs w:val="24"/>
        </w:rPr>
        <w:t>C</w:t>
      </w:r>
      <w:r w:rsidR="00101260" w:rsidRPr="00A1747A">
        <w:rPr>
          <w:rFonts w:ascii="Times New Roman" w:hAnsi="Times New Roman" w:cs="Times New Roman"/>
          <w:sz w:val="24"/>
          <w:szCs w:val="24"/>
        </w:rPr>
        <w:t xml:space="preserve">omparator </w:t>
      </w:r>
      <w:r w:rsidR="00A1747A">
        <w:rPr>
          <w:rFonts w:ascii="Times New Roman" w:hAnsi="Times New Roman" w:cs="Times New Roman"/>
          <w:sz w:val="24"/>
          <w:szCs w:val="24"/>
        </w:rPr>
        <w:t>I</w:t>
      </w:r>
      <w:r w:rsidR="00101260" w:rsidRPr="00A1747A">
        <w:rPr>
          <w:rFonts w:ascii="Times New Roman" w:hAnsi="Times New Roman" w:cs="Times New Roman"/>
          <w:sz w:val="24"/>
          <w:szCs w:val="24"/>
        </w:rPr>
        <w:t>nterventions</w:t>
      </w:r>
      <w:r w:rsidR="00A1747A">
        <w:rPr>
          <w:rFonts w:ascii="Times New Roman" w:hAnsi="Times New Roman" w:cs="Times New Roman"/>
          <w:sz w:val="24"/>
          <w:szCs w:val="24"/>
        </w:rPr>
        <w:t xml:space="preserve"> Used in the Reviewed Studies (N = 18)</w:t>
      </w:r>
    </w:p>
    <w:p w14:paraId="3BBDCAB4" w14:textId="77777777" w:rsidR="00711FB0" w:rsidRPr="00A1747A" w:rsidRDefault="00711FB0" w:rsidP="00711FB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891"/>
        <w:gridCol w:w="7130"/>
        <w:gridCol w:w="2404"/>
      </w:tblGrid>
      <w:tr w:rsidR="0049057A" w:rsidRPr="00EF650B" w14:paraId="4A59C2AB" w14:textId="77777777" w:rsidTr="00660773">
        <w:trPr>
          <w:tblHeader/>
        </w:trPr>
        <w:tc>
          <w:tcPr>
            <w:tcW w:w="2965" w:type="dxa"/>
            <w:tcBorders>
              <w:top w:val="single" w:sz="12" w:space="0" w:color="auto"/>
              <w:bottom w:val="single" w:sz="8" w:space="0" w:color="auto"/>
            </w:tcBorders>
          </w:tcPr>
          <w:p w14:paraId="3AA53C6C" w14:textId="77777777" w:rsidR="00101260" w:rsidRPr="00EF650B" w:rsidRDefault="00101260" w:rsidP="00711F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50B">
              <w:rPr>
                <w:rFonts w:ascii="Times New Roman" w:hAnsi="Times New Roman" w:cs="Times New Roman"/>
                <w:b/>
              </w:rPr>
              <w:t>Study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8" w:space="0" w:color="auto"/>
            </w:tcBorders>
          </w:tcPr>
          <w:p w14:paraId="700BCCD4" w14:textId="13D1018F" w:rsidR="00101260" w:rsidRPr="00EF650B" w:rsidRDefault="0010126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  <w:b/>
                <w:bCs/>
              </w:rPr>
              <w:t>Study Group Interventions</w:t>
            </w:r>
          </w:p>
        </w:tc>
        <w:tc>
          <w:tcPr>
            <w:tcW w:w="7130" w:type="dxa"/>
            <w:tcBorders>
              <w:top w:val="single" w:sz="12" w:space="0" w:color="auto"/>
              <w:bottom w:val="single" w:sz="8" w:space="0" w:color="auto"/>
            </w:tcBorders>
          </w:tcPr>
          <w:p w14:paraId="0FBDD9CE" w14:textId="77777777" w:rsidR="00101260" w:rsidRPr="00EF650B" w:rsidRDefault="0010126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  <w:b/>
                <w:bCs/>
              </w:rPr>
              <w:t>Intervention Description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8" w:space="0" w:color="auto"/>
            </w:tcBorders>
          </w:tcPr>
          <w:p w14:paraId="5CBDC6AA" w14:textId="54357BCD" w:rsidR="00101260" w:rsidRPr="008D5E17" w:rsidRDefault="0010126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  <w:b/>
                <w:bCs/>
              </w:rPr>
              <w:t xml:space="preserve">Categorization for Current </w:t>
            </w:r>
            <w:proofErr w:type="spellStart"/>
            <w:r w:rsidR="0049057A" w:rsidRPr="00EF650B">
              <w:rPr>
                <w:rFonts w:ascii="Times New Roman" w:hAnsi="Times New Roman" w:cs="Times New Roman"/>
                <w:b/>
                <w:bCs/>
              </w:rPr>
              <w:t>Review</w:t>
            </w:r>
            <w:r w:rsidR="008D5E17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DF15B1" w:rsidRPr="00EF650B" w14:paraId="0BE45E25" w14:textId="77777777" w:rsidTr="00660773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23A3258B" w14:textId="7791BC3B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50B">
              <w:rPr>
                <w:rFonts w:ascii="Times New Roman" w:hAnsi="Times New Roman" w:cs="Times New Roman"/>
              </w:rPr>
              <w:t xml:space="preserve">Cerritelli </w:t>
            </w:r>
            <w:r w:rsidR="00A1747A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2015</w:t>
            </w:r>
            <w:r w:rsidR="00A1747A" w:rsidRPr="00EF650B">
              <w:rPr>
                <w:rFonts w:ascii="Times New Roman" w:hAnsi="Times New Roman" w:cs="Times New Roman"/>
              </w:rPr>
              <w:t>) [40]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44E403E9" w14:textId="0D793E6E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7A76E73E" w14:textId="52DDCF48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(regions not specified). </w:t>
            </w:r>
            <w:r w:rsidR="00EF650B">
              <w:rPr>
                <w:rFonts w:ascii="Times New Roman" w:hAnsi="Times New Roman" w:cs="Times New Roman"/>
              </w:rPr>
              <w:t xml:space="preserve">The </w:t>
            </w: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EF650B">
              <w:rPr>
                <w:rFonts w:ascii="Times New Roman" w:hAnsi="Times New Roman" w:cs="Times New Roman"/>
              </w:rPr>
              <w:t>was</w:t>
            </w:r>
            <w:r w:rsidR="00EF650B" w:rsidRPr="00EF650B">
              <w:rPr>
                <w:rFonts w:ascii="Times New Roman" w:hAnsi="Times New Roman" w:cs="Times New Roman"/>
              </w:rPr>
              <w:t xml:space="preserve"> </w:t>
            </w:r>
            <w:r w:rsidRPr="00EF650B">
              <w:rPr>
                <w:rFonts w:ascii="Times New Roman" w:hAnsi="Times New Roman" w:cs="Times New Roman"/>
              </w:rPr>
              <w:t xml:space="preserve">based on physical findings and </w:t>
            </w:r>
            <w:r w:rsidR="00EF650B" w:rsidRPr="00EF650B">
              <w:rPr>
                <w:rFonts w:ascii="Times New Roman" w:hAnsi="Times New Roman" w:cs="Times New Roman"/>
              </w:rPr>
              <w:t>include</w:t>
            </w:r>
            <w:r w:rsidR="00EF650B">
              <w:rPr>
                <w:rFonts w:ascii="Times New Roman" w:hAnsi="Times New Roman" w:cs="Times New Roman"/>
              </w:rPr>
              <w:t>d</w:t>
            </w:r>
            <w:r w:rsidR="00EF650B" w:rsidRPr="00EF650B">
              <w:rPr>
                <w:rFonts w:ascii="Times New Roman" w:hAnsi="Times New Roman" w:cs="Times New Roman"/>
              </w:rPr>
              <w:t xml:space="preserve"> </w:t>
            </w:r>
            <w:r w:rsidRPr="00EF650B">
              <w:rPr>
                <w:rFonts w:ascii="Times New Roman" w:hAnsi="Times New Roman" w:cs="Times New Roman"/>
              </w:rPr>
              <w:t>MFR, BLT, BMT, and craniosacral techniques. Conventional pharmacological care without changes during the study period</w:t>
            </w:r>
            <w:r w:rsidR="00EF6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3E92416A" w14:textId="27499362" w:rsidR="00DF15B1" w:rsidRPr="00EF650B" w:rsidRDefault="00205963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 xml:space="preserve">Per clinician </w:t>
            </w:r>
          </w:p>
        </w:tc>
      </w:tr>
      <w:tr w:rsidR="00DF15B1" w:rsidRPr="00EF650B" w14:paraId="28FC7F81" w14:textId="77777777" w:rsidTr="00660773">
        <w:tc>
          <w:tcPr>
            <w:tcW w:w="2965" w:type="dxa"/>
            <w:vMerge/>
          </w:tcPr>
          <w:p w14:paraId="27B36185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</w:tcPr>
          <w:p w14:paraId="27B102FC" w14:textId="51B35A6B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</w:tcPr>
          <w:p w14:paraId="4CCC44F4" w14:textId="537A807A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Examination (regions not specified). A light touch to mimic OMT. Conventional pharmacological care without changes during the study period</w:t>
            </w:r>
            <w:r w:rsidR="00EF6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</w:tcPr>
          <w:p w14:paraId="537E2273" w14:textId="392563DC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Control (sham)</w:t>
            </w:r>
          </w:p>
        </w:tc>
      </w:tr>
      <w:tr w:rsidR="00DF15B1" w:rsidRPr="00EF650B" w14:paraId="357A4CE0" w14:textId="77777777" w:rsidTr="00660773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744F5E0B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23D7C96E" w14:textId="50D4E630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 xml:space="preserve">Conventional </w:t>
            </w:r>
            <w:r w:rsidR="00EF650B">
              <w:rPr>
                <w:rFonts w:ascii="Times New Roman" w:hAnsi="Times New Roman" w:cs="Times New Roman"/>
              </w:rPr>
              <w:t>c</w:t>
            </w:r>
            <w:r w:rsidRPr="00EF650B">
              <w:rPr>
                <w:rFonts w:ascii="Times New Roman" w:hAnsi="Times New Roman" w:cs="Times New Roman"/>
              </w:rPr>
              <w:t>are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28573723" w14:textId="4DF351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Conventional pharmacological care with changes as directed by the personal physician</w:t>
            </w:r>
            <w:r w:rsidR="00EF6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34EAF9B4" w14:textId="3C1C07DF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DF15B1" w:rsidRPr="00EF650B" w14:paraId="1DD4CD2C" w14:textId="77777777" w:rsidTr="00660773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1AA74308" w14:textId="41425F14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Deodato </w:t>
            </w:r>
            <w:r w:rsidR="00A1747A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2019</w:t>
            </w:r>
            <w:r w:rsidR="00A1747A" w:rsidRPr="00EF650B">
              <w:rPr>
                <w:rFonts w:ascii="Times New Roman" w:hAnsi="Times New Roman" w:cs="Times New Roman"/>
              </w:rPr>
              <w:t>) [41]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1DC3548A" w14:textId="27A67352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698EE24F" w14:textId="2CB28B0A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(regions not specified). </w:t>
            </w:r>
            <w:r w:rsidR="00EF650B">
              <w:rPr>
                <w:rFonts w:ascii="Times New Roman" w:hAnsi="Times New Roman" w:cs="Times New Roman"/>
              </w:rPr>
              <w:t xml:space="preserve">The </w:t>
            </w: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EF650B">
              <w:rPr>
                <w:rFonts w:ascii="Times New Roman" w:hAnsi="Times New Roman" w:cs="Times New Roman"/>
              </w:rPr>
              <w:t>was</w:t>
            </w:r>
            <w:r w:rsidR="00EF650B" w:rsidRPr="00EF650B">
              <w:rPr>
                <w:rFonts w:ascii="Times New Roman" w:hAnsi="Times New Roman" w:cs="Times New Roman"/>
              </w:rPr>
              <w:t xml:space="preserve"> </w:t>
            </w:r>
            <w:r w:rsidRPr="00EF650B">
              <w:rPr>
                <w:rFonts w:ascii="Times New Roman" w:hAnsi="Times New Roman" w:cs="Times New Roman"/>
              </w:rPr>
              <w:t xml:space="preserve">based on physical findings </w:t>
            </w:r>
            <w:r w:rsidR="00EF650B">
              <w:rPr>
                <w:rFonts w:ascii="Times New Roman" w:hAnsi="Times New Roman" w:cs="Times New Roman"/>
              </w:rPr>
              <w:t>and</w:t>
            </w:r>
            <w:r w:rsidR="00EF650B" w:rsidRPr="00EF650B">
              <w:rPr>
                <w:rFonts w:ascii="Times New Roman" w:hAnsi="Times New Roman" w:cs="Times New Roman"/>
              </w:rPr>
              <w:t xml:space="preserve"> </w:t>
            </w:r>
            <w:r w:rsidRPr="00EF650B">
              <w:rPr>
                <w:rFonts w:ascii="Times New Roman" w:hAnsi="Times New Roman" w:cs="Times New Roman"/>
              </w:rPr>
              <w:t>include</w:t>
            </w:r>
            <w:r w:rsidR="00EF650B">
              <w:rPr>
                <w:rFonts w:ascii="Times New Roman" w:hAnsi="Times New Roman" w:cs="Times New Roman"/>
              </w:rPr>
              <w:t>d</w:t>
            </w:r>
            <w:r w:rsidRPr="00EF650B">
              <w:rPr>
                <w:rFonts w:ascii="Times New Roman" w:hAnsi="Times New Roman" w:cs="Times New Roman"/>
              </w:rPr>
              <w:t xml:space="preserve"> ME</w:t>
            </w:r>
            <w:r w:rsidR="00AE51B6">
              <w:rPr>
                <w:rFonts w:ascii="Times New Roman" w:hAnsi="Times New Roman" w:cs="Times New Roman"/>
              </w:rPr>
              <w:t>T</w:t>
            </w:r>
            <w:r w:rsidRPr="00EF650B">
              <w:rPr>
                <w:rFonts w:ascii="Times New Roman" w:hAnsi="Times New Roman" w:cs="Times New Roman"/>
              </w:rPr>
              <w:t xml:space="preserve">, ART, BMT, OCMM, and MFR. Treated areas included the head, cervical, thoracic, ribs, lumbar, sacrum, and pelvis.  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298CE909" w14:textId="4CA7D517" w:rsidR="00DF15B1" w:rsidRPr="00EF650B" w:rsidRDefault="00205963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Per clinician </w:t>
            </w:r>
          </w:p>
        </w:tc>
      </w:tr>
      <w:tr w:rsidR="00DF15B1" w:rsidRPr="00EF650B" w14:paraId="7ED26E95" w14:textId="77777777" w:rsidTr="00660773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07CFCEBB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4A3A82D2" w14:textId="2F441320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Amitriptyline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41B9968B" w14:textId="4D487154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(regions not specified). Amitriptyline 30</w:t>
            </w:r>
            <w:r w:rsid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 xml:space="preserve">50 mg daily based on body weight. 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07D12DB0" w14:textId="197FAE6A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Medication</w:t>
            </w:r>
          </w:p>
        </w:tc>
      </w:tr>
      <w:tr w:rsidR="00DF15B1" w:rsidRPr="00EF650B" w14:paraId="19B8EA23" w14:textId="77777777" w:rsidTr="00660773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35259342" w14:textId="06377519" w:rsidR="00DF15B1" w:rsidRPr="000D6FB2" w:rsidRDefault="00DF15B1" w:rsidP="00711FB0">
            <w:pPr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0D6FB2">
              <w:rPr>
                <w:rFonts w:ascii="Times New Roman" w:hAnsi="Times New Roman" w:cs="Times New Roman"/>
                <w:lang w:val="pt-BR"/>
              </w:rPr>
              <w:t xml:space="preserve">Espí-López </w:t>
            </w:r>
            <w:r w:rsidR="00A1747A" w:rsidRPr="000D6FB2">
              <w:rPr>
                <w:rFonts w:ascii="Times New Roman" w:hAnsi="Times New Roman" w:cs="Times New Roman"/>
                <w:lang w:val="pt-BR"/>
              </w:rPr>
              <w:t>and Gómez-Conesa (</w:t>
            </w:r>
            <w:r w:rsidRPr="000D6FB2">
              <w:rPr>
                <w:rFonts w:ascii="Times New Roman" w:hAnsi="Times New Roman" w:cs="Times New Roman"/>
                <w:lang w:val="pt-BR"/>
              </w:rPr>
              <w:t>2014</w:t>
            </w:r>
            <w:r w:rsidR="00A1747A" w:rsidRPr="000D6FB2">
              <w:rPr>
                <w:rFonts w:ascii="Times New Roman" w:hAnsi="Times New Roman" w:cs="Times New Roman"/>
                <w:lang w:val="pt-BR"/>
              </w:rPr>
              <w:t>) [42]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60EC01DD" w14:textId="77777777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ST only</w:t>
            </w:r>
          </w:p>
          <w:p w14:paraId="7D8F0C9C" w14:textId="77777777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73E3C15E" w14:textId="6F3081FF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cervical spine. Nontherapeutic neck massage for 2 minutes. Suboccipital ST (inhibition) for 10 minutes</w:t>
            </w:r>
            <w:r w:rsidR="006B7CC1">
              <w:rPr>
                <w:rFonts w:ascii="Times New Roman" w:hAnsi="Times New Roman" w:cs="Times New Roman"/>
              </w:rPr>
              <w:t>.</w:t>
            </w:r>
            <w:r w:rsidRPr="00EF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037E275E" w14:textId="665BB33B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</w:p>
        </w:tc>
      </w:tr>
      <w:tr w:rsidR="00DF15B1" w:rsidRPr="00EF650B" w14:paraId="4E0F563A" w14:textId="77777777" w:rsidTr="00660773">
        <w:tc>
          <w:tcPr>
            <w:tcW w:w="2965" w:type="dxa"/>
            <w:vMerge/>
          </w:tcPr>
          <w:p w14:paraId="65FB01E7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984D5CE" w14:textId="66F7C096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ART/HVLA only</w:t>
            </w:r>
          </w:p>
        </w:tc>
        <w:tc>
          <w:tcPr>
            <w:tcW w:w="7130" w:type="dxa"/>
          </w:tcPr>
          <w:p w14:paraId="280B2657" w14:textId="7265CD8B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cervical spine. Nontherapeutic neck massage for 2 minutes.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>followed by HVLA with rotational thrust.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</w:tcPr>
          <w:p w14:paraId="4ECA9DAA" w14:textId="27F2DBDD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DF15B1" w:rsidRPr="00EF650B" w14:paraId="28A1B379" w14:textId="77777777" w:rsidTr="00660773">
        <w:tc>
          <w:tcPr>
            <w:tcW w:w="2965" w:type="dxa"/>
            <w:vMerge/>
          </w:tcPr>
          <w:p w14:paraId="3D6BD63F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D070D4B" w14:textId="468B32F3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EF650B">
              <w:rPr>
                <w:rFonts w:ascii="Times New Roman" w:hAnsi="Times New Roman" w:cs="Times New Roman"/>
              </w:rPr>
              <w:t>c</w:t>
            </w:r>
            <w:r w:rsidRPr="00EF650B">
              <w:rPr>
                <w:rFonts w:ascii="Times New Roman" w:hAnsi="Times New Roman" w:cs="Times New Roman"/>
              </w:rPr>
              <w:t>ombination</w:t>
            </w:r>
          </w:p>
        </w:tc>
        <w:tc>
          <w:tcPr>
            <w:tcW w:w="7130" w:type="dxa"/>
          </w:tcPr>
          <w:p w14:paraId="4295F15A" w14:textId="40F2CA31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cervical spine. Nontherapeutic neck massage for 2 minutes. Suboccipital ST (inhibition) for 10 minutes.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ART technique</w:t>
            </w:r>
            <w:r w:rsidR="00AE51B6">
              <w:rPr>
                <w:rFonts w:ascii="Times New Roman" w:hAnsi="Times New Roman" w:cs="Times New Roman"/>
              </w:rPr>
              <w:t xml:space="preserve"> to </w:t>
            </w:r>
            <w:r w:rsidR="00AE51B6" w:rsidRPr="00EF650B">
              <w:rPr>
                <w:rFonts w:ascii="Times New Roman" w:hAnsi="Times New Roman" w:cs="Times New Roman"/>
              </w:rPr>
              <w:t>OAA joint</w:t>
            </w:r>
            <w:r w:rsidRPr="00EF650B">
              <w:rPr>
                <w:rFonts w:ascii="Times New Roman" w:hAnsi="Times New Roman" w:cs="Times New Roman"/>
              </w:rPr>
              <w:t xml:space="preserve"> followed by HVLA with rotational thrust.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</w:tcPr>
          <w:p w14:paraId="0D58F452" w14:textId="51E55723" w:rsidR="00DF15B1" w:rsidRPr="00EF650B" w:rsidRDefault="00205963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ST-ART-HVLA</w:t>
            </w:r>
          </w:p>
        </w:tc>
      </w:tr>
      <w:tr w:rsidR="00DF15B1" w:rsidRPr="00EF650B" w14:paraId="46B5B339" w14:textId="77777777" w:rsidTr="00660773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5E6EFFF2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635DE2B2" w14:textId="621FF80A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23CEA334" w14:textId="3D43937E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cervical spine. Nontherapeutic neck massage for 2 minutes. Supine rest for 10 minutes.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4957C1E1" w14:textId="42CD664E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DF15B1" w:rsidRPr="00EF650B" w14:paraId="56449AD6" w14:textId="77777777" w:rsidTr="00660773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40DAF72E" w14:textId="417EDAA4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Esp</w:t>
            </w:r>
            <w:r w:rsidR="00A44B89" w:rsidRPr="00EF650B">
              <w:rPr>
                <w:rFonts w:ascii="Times New Roman" w:hAnsi="Times New Roman" w:cs="Times New Roman"/>
              </w:rPr>
              <w:t>í</w:t>
            </w:r>
            <w:r w:rsidRPr="00EF650B">
              <w:rPr>
                <w:rFonts w:ascii="Times New Roman" w:hAnsi="Times New Roman" w:cs="Times New Roman"/>
              </w:rPr>
              <w:t>-L</w:t>
            </w:r>
            <w:r w:rsidR="00A44B89" w:rsidRPr="00EF650B">
              <w:rPr>
                <w:rFonts w:ascii="Times New Roman" w:hAnsi="Times New Roman" w:cs="Times New Roman"/>
              </w:rPr>
              <w:t>ó</w:t>
            </w:r>
            <w:r w:rsidRPr="00EF650B">
              <w:rPr>
                <w:rFonts w:ascii="Times New Roman" w:hAnsi="Times New Roman" w:cs="Times New Roman"/>
              </w:rPr>
              <w:t xml:space="preserve">pez </w:t>
            </w:r>
            <w:r w:rsidR="00A44B89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2014</w:t>
            </w:r>
            <w:r w:rsidR="00A44B89" w:rsidRPr="00EF650B">
              <w:rPr>
                <w:rFonts w:ascii="Times New Roman" w:hAnsi="Times New Roman" w:cs="Times New Roman"/>
              </w:rPr>
              <w:t>) [43]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2B497668" w14:textId="29338C0F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ST only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3C502D54" w14:textId="1B7F0F55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Suboccipital ST (inhibition) for 10 minutes.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6AE7B62C" w14:textId="07D1788F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</w:p>
        </w:tc>
      </w:tr>
      <w:tr w:rsidR="00DF15B1" w:rsidRPr="00EF650B" w14:paraId="08DB0934" w14:textId="77777777" w:rsidTr="00660773">
        <w:tc>
          <w:tcPr>
            <w:tcW w:w="2965" w:type="dxa"/>
            <w:vMerge/>
          </w:tcPr>
          <w:p w14:paraId="20F4F077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FB9CE35" w14:textId="647E0C82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ART/</w:t>
            </w:r>
            <w:r w:rsidR="00EF650B">
              <w:rPr>
                <w:rFonts w:ascii="Times New Roman" w:hAnsi="Times New Roman" w:cs="Times New Roman"/>
              </w:rPr>
              <w:t>H</w:t>
            </w:r>
            <w:r w:rsidRPr="00EF650B">
              <w:rPr>
                <w:rFonts w:ascii="Times New Roman" w:hAnsi="Times New Roman" w:cs="Times New Roman"/>
              </w:rPr>
              <w:t>VLA only</w:t>
            </w:r>
          </w:p>
        </w:tc>
        <w:tc>
          <w:tcPr>
            <w:tcW w:w="7130" w:type="dxa"/>
          </w:tcPr>
          <w:p w14:paraId="4628C44F" w14:textId="52B2B8DB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ART technique</w:t>
            </w:r>
            <w:r w:rsidR="00AE51B6">
              <w:rPr>
                <w:rFonts w:ascii="Times New Roman" w:hAnsi="Times New Roman" w:cs="Times New Roman"/>
              </w:rPr>
              <w:t xml:space="preserve"> to </w:t>
            </w:r>
            <w:r w:rsidR="00AE51B6" w:rsidRPr="00EF650B">
              <w:rPr>
                <w:rFonts w:ascii="Times New Roman" w:hAnsi="Times New Roman" w:cs="Times New Roman"/>
              </w:rPr>
              <w:t>OAA joint</w:t>
            </w:r>
            <w:r w:rsidRPr="00EF650B">
              <w:rPr>
                <w:rFonts w:ascii="Times New Roman" w:hAnsi="Times New Roman" w:cs="Times New Roman"/>
              </w:rPr>
              <w:t xml:space="preserve"> followed by HVLA with rotational thrust.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</w:tcPr>
          <w:p w14:paraId="24FFEAAF" w14:textId="3FB2CDF6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DF15B1" w:rsidRPr="00EF650B" w14:paraId="52D80663" w14:textId="77777777" w:rsidTr="00660773">
        <w:tc>
          <w:tcPr>
            <w:tcW w:w="2965" w:type="dxa"/>
            <w:vMerge/>
          </w:tcPr>
          <w:p w14:paraId="55FCCA42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5DE832EC" w14:textId="2D6A9D66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6B7CC1">
              <w:rPr>
                <w:rFonts w:ascii="Times New Roman" w:hAnsi="Times New Roman" w:cs="Times New Roman"/>
              </w:rPr>
              <w:t>c</w:t>
            </w:r>
            <w:r w:rsidRPr="00EF650B">
              <w:rPr>
                <w:rFonts w:ascii="Times New Roman" w:hAnsi="Times New Roman" w:cs="Times New Roman"/>
              </w:rPr>
              <w:t>ombination</w:t>
            </w:r>
          </w:p>
        </w:tc>
        <w:tc>
          <w:tcPr>
            <w:tcW w:w="7130" w:type="dxa"/>
          </w:tcPr>
          <w:p w14:paraId="2FF6659F" w14:textId="6E2524D9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Suboccipital ST (inhibition) for 10 minutes.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>followed by HVLA with rotational thrust.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</w:tcPr>
          <w:p w14:paraId="1AA54F18" w14:textId="3BACF8AA" w:rsidR="00DF15B1" w:rsidRPr="00EF650B" w:rsidRDefault="00205963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ST-ART-HVLA</w:t>
            </w:r>
          </w:p>
        </w:tc>
      </w:tr>
      <w:tr w:rsidR="00DF15B1" w:rsidRPr="00EF650B" w14:paraId="7B11054F" w14:textId="77777777" w:rsidTr="00660773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4479E66C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13898AA3" w14:textId="23CD576B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1E985B0B" w14:textId="179F62AA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Supine rest for 10 minutes.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55E987F1" w14:textId="5898CF79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DF15B1" w:rsidRPr="00EF650B" w14:paraId="58B51D23" w14:textId="77777777" w:rsidTr="00660773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5705A2F5" w14:textId="2BCED782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Espí-López </w:t>
            </w:r>
            <w:r w:rsidR="00A44B89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2014</w:t>
            </w:r>
            <w:r w:rsidR="00A44B89" w:rsidRPr="00EF650B">
              <w:rPr>
                <w:rFonts w:ascii="Times New Roman" w:hAnsi="Times New Roman" w:cs="Times New Roman"/>
              </w:rPr>
              <w:t>) [45]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0E496334" w14:textId="64E5C6F4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ST only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306F7F55" w14:textId="22038E06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Nontherapeutic neck massage for 2 minutes. Suboccipital ST (inhibition) for 10 minutes.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4074B79F" w14:textId="6BD78524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</w:p>
        </w:tc>
      </w:tr>
      <w:tr w:rsidR="00DF15B1" w:rsidRPr="00EF650B" w14:paraId="051F7839" w14:textId="77777777" w:rsidTr="00660773">
        <w:tc>
          <w:tcPr>
            <w:tcW w:w="2965" w:type="dxa"/>
            <w:vMerge/>
          </w:tcPr>
          <w:p w14:paraId="43A96D6B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55D7884C" w14:textId="461BA127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ART/HVLA only</w:t>
            </w:r>
          </w:p>
        </w:tc>
        <w:tc>
          <w:tcPr>
            <w:tcW w:w="7130" w:type="dxa"/>
          </w:tcPr>
          <w:p w14:paraId="4894B110" w14:textId="3AEB8C03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Nontherapeutic neck massage for 2 minutes.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>followed by HVLA with rotational thrust.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  <w:r w:rsidRPr="00EF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</w:tcPr>
          <w:p w14:paraId="0B598A68" w14:textId="64737142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DF15B1" w:rsidRPr="00EF650B" w14:paraId="442DEFEC" w14:textId="77777777" w:rsidTr="00660773">
        <w:tc>
          <w:tcPr>
            <w:tcW w:w="2965" w:type="dxa"/>
            <w:vMerge/>
          </w:tcPr>
          <w:p w14:paraId="2353DE47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3830CC7" w14:textId="7967331E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6B7CC1">
              <w:rPr>
                <w:rFonts w:ascii="Times New Roman" w:hAnsi="Times New Roman" w:cs="Times New Roman"/>
              </w:rPr>
              <w:t>c</w:t>
            </w:r>
            <w:r w:rsidRPr="00EF650B">
              <w:rPr>
                <w:rFonts w:ascii="Times New Roman" w:hAnsi="Times New Roman" w:cs="Times New Roman"/>
              </w:rPr>
              <w:t>ombination</w:t>
            </w:r>
          </w:p>
        </w:tc>
        <w:tc>
          <w:tcPr>
            <w:tcW w:w="7130" w:type="dxa"/>
          </w:tcPr>
          <w:p w14:paraId="358E16F8" w14:textId="1605A706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Nontherapeutic neck massage for 2 minutes. Suboccipital ST (inhibition) for 10 minutes.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lastRenderedPageBreak/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>followed by HVLA with rotational thrust.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  <w:r w:rsidRPr="00EF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</w:tcPr>
          <w:p w14:paraId="2713F86B" w14:textId="0EC23319" w:rsidR="00DF15B1" w:rsidRPr="00EF650B" w:rsidRDefault="00205963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lastRenderedPageBreak/>
              <w:t>ST-ART-HVLA</w:t>
            </w:r>
          </w:p>
        </w:tc>
      </w:tr>
      <w:tr w:rsidR="00DF15B1" w:rsidRPr="00EF650B" w14:paraId="243914F9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3159FC6A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64353384" w14:textId="4F94ECA0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680633F4" w14:textId="7E6DE2E6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Resting position for 10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51041226" w14:textId="7307B1A3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DF15B1" w:rsidRPr="00EF650B" w14:paraId="61A7D099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3CE64DC7" w14:textId="4A50EE9A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Espí-López </w:t>
            </w:r>
            <w:r w:rsidR="00A44B89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2016</w:t>
            </w:r>
            <w:r w:rsidR="00A44B89" w:rsidRPr="00EF650B">
              <w:rPr>
                <w:rFonts w:ascii="Times New Roman" w:hAnsi="Times New Roman" w:cs="Times New Roman"/>
              </w:rPr>
              <w:t>) [46]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6A42A368" w14:textId="39C53FBC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ST only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1983BE00" w14:textId="4EF67D6C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Suboccipital ST (inhibition) for 10 minutes.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6E1CCB15" w14:textId="0C3EB564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</w:p>
        </w:tc>
      </w:tr>
      <w:tr w:rsidR="00DF15B1" w:rsidRPr="00EF650B" w14:paraId="5A6380F9" w14:textId="77777777" w:rsidTr="00660773">
        <w:tc>
          <w:tcPr>
            <w:tcW w:w="2965" w:type="dxa"/>
            <w:vMerge/>
          </w:tcPr>
          <w:p w14:paraId="7DFA740A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C42AA82" w14:textId="5CC1705A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ART/HVLA only</w:t>
            </w:r>
          </w:p>
        </w:tc>
        <w:tc>
          <w:tcPr>
            <w:tcW w:w="7130" w:type="dxa"/>
          </w:tcPr>
          <w:p w14:paraId="7493EEE7" w14:textId="71E55390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ART technique</w:t>
            </w:r>
            <w:r w:rsidR="00AE51B6">
              <w:rPr>
                <w:rFonts w:ascii="Times New Roman" w:hAnsi="Times New Roman" w:cs="Times New Roman"/>
              </w:rPr>
              <w:t xml:space="preserve"> to </w:t>
            </w:r>
            <w:r w:rsidR="00AE51B6" w:rsidRPr="00EF650B">
              <w:rPr>
                <w:rFonts w:ascii="Times New Roman" w:hAnsi="Times New Roman" w:cs="Times New Roman"/>
              </w:rPr>
              <w:t>OAA joint</w:t>
            </w:r>
            <w:r w:rsidRPr="00EF650B">
              <w:rPr>
                <w:rFonts w:ascii="Times New Roman" w:hAnsi="Times New Roman" w:cs="Times New Roman"/>
              </w:rPr>
              <w:t xml:space="preserve"> followed by HVLA with rotational thrust.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  <w:r w:rsidRPr="00EF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</w:tcPr>
          <w:p w14:paraId="6A40FE2A" w14:textId="25A23511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DF15B1" w:rsidRPr="00EF650B" w14:paraId="487715DB" w14:textId="77777777" w:rsidTr="00660773">
        <w:tc>
          <w:tcPr>
            <w:tcW w:w="2965" w:type="dxa"/>
            <w:vMerge/>
          </w:tcPr>
          <w:p w14:paraId="2611AE92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F62CC9E" w14:textId="05C3B8F9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6B7CC1">
              <w:rPr>
                <w:rFonts w:ascii="Times New Roman" w:hAnsi="Times New Roman" w:cs="Times New Roman"/>
              </w:rPr>
              <w:t>c</w:t>
            </w:r>
            <w:r w:rsidRPr="00EF650B">
              <w:rPr>
                <w:rFonts w:ascii="Times New Roman" w:hAnsi="Times New Roman" w:cs="Times New Roman"/>
              </w:rPr>
              <w:t>ombination</w:t>
            </w:r>
          </w:p>
        </w:tc>
        <w:tc>
          <w:tcPr>
            <w:tcW w:w="7130" w:type="dxa"/>
          </w:tcPr>
          <w:p w14:paraId="5C507801" w14:textId="409BCD19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Suboccipital ST (inhibition) for 10 minutes.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>followed by HVLA with rotational thrust. Supine rest for 5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</w:tcPr>
          <w:p w14:paraId="16189775" w14:textId="68668A4A" w:rsidR="00DF15B1" w:rsidRPr="00EF650B" w:rsidRDefault="00205963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ST-ART-HVLA</w:t>
            </w:r>
          </w:p>
        </w:tc>
      </w:tr>
      <w:tr w:rsidR="00DF15B1" w:rsidRPr="00EF650B" w14:paraId="0418A3C8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1B8E4ECC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3D71B297" w14:textId="46E7EB70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4DDD1376" w14:textId="76476703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Supine rest for 10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35407015" w14:textId="12512332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DF15B1" w:rsidRPr="00EF650B" w14:paraId="6651C1C4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404FF471" w14:textId="03FD491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Espí-López </w:t>
            </w:r>
            <w:r w:rsidR="00A44B89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2016</w:t>
            </w:r>
            <w:r w:rsidR="00A44B89" w:rsidRPr="00EF650B">
              <w:rPr>
                <w:rFonts w:ascii="Times New Roman" w:hAnsi="Times New Roman" w:cs="Times New Roman"/>
              </w:rPr>
              <w:t>) [48]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56616326" w14:textId="572A034A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7125894F" w14:textId="34180B1B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6B7CC1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ART technique</w:t>
            </w:r>
            <w:r w:rsidR="00AE51B6">
              <w:rPr>
                <w:rFonts w:ascii="Times New Roman" w:hAnsi="Times New Roman" w:cs="Times New Roman"/>
              </w:rPr>
              <w:t xml:space="preserve"> to </w:t>
            </w:r>
            <w:r w:rsidR="00AE51B6" w:rsidRPr="00EF650B">
              <w:rPr>
                <w:rFonts w:ascii="Times New Roman" w:hAnsi="Times New Roman" w:cs="Times New Roman"/>
              </w:rPr>
              <w:t>OAA joint</w:t>
            </w:r>
            <w:r w:rsidRPr="00EF650B">
              <w:rPr>
                <w:rFonts w:ascii="Times New Roman" w:hAnsi="Times New Roman" w:cs="Times New Roman"/>
              </w:rPr>
              <w:t xml:space="preserve"> followed by HVLA with rotational thrust. Superficial cervical and suboccipital ST massage for 10 minutes. Supine rest for 10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48119A1A" w14:textId="1C08D735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DF15B1" w:rsidRPr="00EF650B" w14:paraId="55AE3101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698372BD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72D5A422" w14:textId="196EC82D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Control/</w:t>
            </w:r>
            <w:r w:rsidR="006B7CC1">
              <w:rPr>
                <w:rFonts w:ascii="Times New Roman" w:hAnsi="Times New Roman" w:cs="Times New Roman"/>
              </w:rPr>
              <w:t>m</w:t>
            </w:r>
            <w:r w:rsidRPr="00EF650B">
              <w:rPr>
                <w:rFonts w:ascii="Times New Roman" w:hAnsi="Times New Roman" w:cs="Times New Roman"/>
              </w:rPr>
              <w:t>assage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0906A6A3" w14:textId="5E00C471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Superficial cervical and suboccipital ST massage for 10 minutes. Supine rest for 10 minutes</w:t>
            </w:r>
            <w:r w:rsidR="006B7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5F337F79" w14:textId="467A4474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DF15B1" w:rsidRPr="00EF650B" w14:paraId="01E5CA22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169ACA5C" w14:textId="7D57C452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Espí-López </w:t>
            </w:r>
            <w:r w:rsidR="00A44B89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2018</w:t>
            </w:r>
            <w:r w:rsidR="00A44B89" w:rsidRPr="00EF650B">
              <w:rPr>
                <w:rFonts w:ascii="Times New Roman" w:hAnsi="Times New Roman" w:cs="Times New Roman"/>
              </w:rPr>
              <w:t>) [47]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4B51DA7A" w14:textId="68A08918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1E3756DC" w14:textId="4A02371F" w:rsidR="00DF15B1" w:rsidRPr="00EF650B" w:rsidRDefault="006B7C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 </w:t>
            </w:r>
            <w:r w:rsidR="00DF15B1" w:rsidRPr="00EF650B">
              <w:rPr>
                <w:rFonts w:ascii="Times New Roman" w:hAnsi="Times New Roman" w:cs="Times New Roman"/>
              </w:rPr>
              <w:t>ST inhibition (MTrP therapy) for 1 minute each to sternocleidomastoid and upper trapezius muscles bilaterally with a 30-second ST stretch of each muscle. Suboccipital ST (inhibition) for 10 minutes with 30</w:t>
            </w:r>
            <w:r>
              <w:rPr>
                <w:rFonts w:ascii="Times New Roman" w:hAnsi="Times New Roman" w:cs="Times New Roman"/>
              </w:rPr>
              <w:t>-</w:t>
            </w:r>
            <w:r w:rsidR="00DF15B1" w:rsidRPr="00EF650B">
              <w:rPr>
                <w:rFonts w:ascii="Times New Roman" w:hAnsi="Times New Roman" w:cs="Times New Roman"/>
              </w:rPr>
              <w:t>second suboccipital stretch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4C0BF5E9" w14:textId="1E8083E7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</w:p>
        </w:tc>
      </w:tr>
      <w:tr w:rsidR="00DF15B1" w:rsidRPr="00EF650B" w14:paraId="599AE94E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67882FB3" w14:textId="77777777" w:rsidR="00DF15B1" w:rsidRPr="00EF650B" w:rsidRDefault="00DF15B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6E9ACC74" w14:textId="520972C2" w:rsidR="00DF15B1" w:rsidRPr="00EF650B" w:rsidRDefault="00DF15B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6B7CC1">
              <w:rPr>
                <w:rFonts w:ascii="Times New Roman" w:hAnsi="Times New Roman" w:cs="Times New Roman"/>
              </w:rPr>
              <w:t>c</w:t>
            </w:r>
            <w:r w:rsidRPr="00EF650B">
              <w:rPr>
                <w:rFonts w:ascii="Times New Roman" w:hAnsi="Times New Roman" w:cs="Times New Roman"/>
              </w:rPr>
              <w:t>ontrol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43A27A99" w14:textId="4F8455CA" w:rsidR="00DF15B1" w:rsidRPr="00EF650B" w:rsidRDefault="006B7C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 </w:t>
            </w:r>
            <w:r w:rsidR="00DF15B1" w:rsidRPr="00EF650B">
              <w:rPr>
                <w:rFonts w:ascii="Times New Roman" w:hAnsi="Times New Roman" w:cs="Times New Roman"/>
              </w:rPr>
              <w:t>ST inhibition (MTrP therapy) for 1 minute to the sternocleidomastoid and upper trapezius muscles bilaterally with 30</w:t>
            </w:r>
            <w:r>
              <w:rPr>
                <w:rFonts w:ascii="Times New Roman" w:hAnsi="Times New Roman" w:cs="Times New Roman"/>
              </w:rPr>
              <w:t>-</w:t>
            </w:r>
            <w:r w:rsidR="00DF15B1" w:rsidRPr="00EF650B">
              <w:rPr>
                <w:rFonts w:ascii="Times New Roman" w:hAnsi="Times New Roman" w:cs="Times New Roman"/>
              </w:rPr>
              <w:t>second ST stretch of each muscle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4B460E2E" w14:textId="22DC1401" w:rsidR="00DF15B1" w:rsidRPr="00EF650B" w:rsidRDefault="004079E4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MT</w:t>
            </w:r>
            <w:r w:rsidR="00AE51B6">
              <w:rPr>
                <w:rFonts w:ascii="Times New Roman" w:hAnsi="Times New Roman" w:cs="Times New Roman"/>
              </w:rPr>
              <w:t>r</w:t>
            </w:r>
            <w:r w:rsidRPr="00EF650B">
              <w:rPr>
                <w:rFonts w:ascii="Times New Roman" w:hAnsi="Times New Roman" w:cs="Times New Roman"/>
              </w:rPr>
              <w:t>P</w:t>
            </w:r>
            <w:r w:rsidR="00205963" w:rsidRPr="00EF650B">
              <w:rPr>
                <w:rFonts w:ascii="Times New Roman" w:hAnsi="Times New Roman" w:cs="Times New Roman"/>
              </w:rPr>
              <w:t xml:space="preserve"> (</w:t>
            </w:r>
            <w:r w:rsidR="006B7CC1">
              <w:rPr>
                <w:rFonts w:ascii="Times New Roman" w:hAnsi="Times New Roman" w:cs="Times New Roman"/>
              </w:rPr>
              <w:t>s</w:t>
            </w:r>
            <w:r w:rsidRPr="00EF650B">
              <w:rPr>
                <w:rFonts w:ascii="Times New Roman" w:hAnsi="Times New Roman" w:cs="Times New Roman"/>
              </w:rPr>
              <w:t>tretch</w:t>
            </w:r>
            <w:r w:rsidR="00205963" w:rsidRPr="00EF650B">
              <w:rPr>
                <w:rFonts w:ascii="Times New Roman" w:hAnsi="Times New Roman" w:cs="Times New Roman"/>
              </w:rPr>
              <w:t>)</w:t>
            </w:r>
          </w:p>
        </w:tc>
      </w:tr>
      <w:tr w:rsidR="00595EA8" w:rsidRPr="00EF650B" w14:paraId="2686569B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2D2EFF36" w14:textId="3FCC3381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lastRenderedPageBreak/>
              <w:t xml:space="preserve">Espi-Lopez </w:t>
            </w:r>
            <w:r w:rsidR="00A44B89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2022</w:t>
            </w:r>
            <w:r w:rsidR="00A44B89" w:rsidRPr="00EF650B">
              <w:rPr>
                <w:rFonts w:ascii="Times New Roman" w:hAnsi="Times New Roman" w:cs="Times New Roman"/>
              </w:rPr>
              <w:t>) [44]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7F018192" w14:textId="0AAD89AE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77D4BEC3" w14:textId="15B45AE8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Suboccipital ST (inhibition) for 10 minutes. </w:t>
            </w:r>
            <w:r w:rsidR="003D4AD7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ST inhibition for 1 minute to </w:t>
            </w:r>
            <w:r w:rsidR="00AF1C84">
              <w:rPr>
                <w:rFonts w:ascii="Times New Roman" w:hAnsi="Times New Roman" w:cs="Times New Roman"/>
              </w:rPr>
              <w:t xml:space="preserve">the sternocleidomastoid, repeated up to 5 times, and to the </w:t>
            </w:r>
            <w:r w:rsidRPr="00EF650B">
              <w:rPr>
                <w:rFonts w:ascii="Times New Roman" w:hAnsi="Times New Roman" w:cs="Times New Roman"/>
              </w:rPr>
              <w:t xml:space="preserve">upper trapezius muscles bilaterally with a 30-second ST stretch of each muscle. </w:t>
            </w:r>
            <w:r w:rsidR="003D4AD7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 xml:space="preserve">followed by HVLA with rotational thrust. HVLA to lumbosacral area. </w:t>
            </w:r>
            <w:r w:rsidR="003D4AD7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ST to the cervical spine and cranium (effleurage, digital petrissage, tapotement, and superficial rubbing and kneading). Supine rest for 10 minutes</w:t>
            </w:r>
            <w:r w:rsidR="003D4A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37A74171" w14:textId="473AAE41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OCMM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595EA8" w:rsidRPr="00EF650B" w14:paraId="2E16682C" w14:textId="77777777" w:rsidTr="00660773">
        <w:tc>
          <w:tcPr>
            <w:tcW w:w="2965" w:type="dxa"/>
            <w:vMerge/>
          </w:tcPr>
          <w:p w14:paraId="0AB547E3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7937F31" w14:textId="3C338721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Foam rolling</w:t>
            </w:r>
          </w:p>
        </w:tc>
        <w:tc>
          <w:tcPr>
            <w:tcW w:w="7130" w:type="dxa"/>
          </w:tcPr>
          <w:p w14:paraId="20836FB1" w14:textId="5CA244F1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AF1C84">
              <w:rPr>
                <w:rFonts w:ascii="Times New Roman" w:hAnsi="Times New Roman" w:cs="Times New Roman"/>
              </w:rPr>
              <w:t>P</w:t>
            </w:r>
            <w:r w:rsidR="00AF1C84" w:rsidRPr="00EF650B">
              <w:rPr>
                <w:rFonts w:ascii="Times New Roman" w:hAnsi="Times New Roman" w:cs="Times New Roman"/>
              </w:rPr>
              <w:t>articipants</w:t>
            </w:r>
            <w:r w:rsidRPr="00EF650B">
              <w:rPr>
                <w:rFonts w:ascii="Times New Roman" w:hAnsi="Times New Roman" w:cs="Times New Roman"/>
              </w:rPr>
              <w:t xml:space="preserve"> performed a foam rolling procedure on muscles of the upper thoracic and trapezius, suboccipital, posterior and lateral cervical, and sacral region for 25 minutes under supervision of a physiotherapist. Supine rest for 10 minutes</w:t>
            </w:r>
            <w:r w:rsidR="00776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</w:tcPr>
          <w:p w14:paraId="6D609A90" w14:textId="2002665F" w:rsidR="00595EA8" w:rsidRPr="00EF650B" w:rsidRDefault="004079E4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595EA8" w:rsidRPr="00EF650B" w14:paraId="083142D7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2CA71C27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21EFD88A" w14:textId="2346137B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0952EDD8" w14:textId="5481D969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A series of no-pressure contacts were made to several points on the head and shoulders for 10 min</w:t>
            </w:r>
            <w:r w:rsidR="007764C8">
              <w:rPr>
                <w:rFonts w:ascii="Times New Roman" w:hAnsi="Times New Roman" w:cs="Times New Roman"/>
              </w:rPr>
              <w:t>utes</w:t>
            </w:r>
            <w:r w:rsidRPr="00EF650B">
              <w:rPr>
                <w:rFonts w:ascii="Times New Roman" w:hAnsi="Times New Roman" w:cs="Times New Roman"/>
              </w:rPr>
              <w:t>. Supine rest for 10 minutes</w:t>
            </w:r>
            <w:r w:rsidR="00776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4D7B246D" w14:textId="2FEA5686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595EA8" w:rsidRPr="00EF650B" w14:paraId="2146ACA0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26F53313" w14:textId="594B7323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Esterov </w:t>
            </w:r>
            <w:r w:rsidR="00A44B89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2021</w:t>
            </w:r>
            <w:r w:rsidR="00A44B89" w:rsidRPr="00EF650B">
              <w:rPr>
                <w:rFonts w:ascii="Times New Roman" w:hAnsi="Times New Roman" w:cs="Times New Roman"/>
              </w:rPr>
              <w:t>) [49]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27B51C4C" w14:textId="57C17FFE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6A0B5285" w14:textId="465BD405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(regions not specified). </w:t>
            </w:r>
            <w:r w:rsidR="007764C8">
              <w:rPr>
                <w:rFonts w:ascii="Times New Roman" w:hAnsi="Times New Roman" w:cs="Times New Roman"/>
              </w:rPr>
              <w:t xml:space="preserve">The </w:t>
            </w: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7764C8">
              <w:rPr>
                <w:rFonts w:ascii="Times New Roman" w:hAnsi="Times New Roman" w:cs="Times New Roman"/>
              </w:rPr>
              <w:t xml:space="preserve">was </w:t>
            </w:r>
            <w:r w:rsidRPr="00EF650B">
              <w:rPr>
                <w:rFonts w:ascii="Times New Roman" w:hAnsi="Times New Roman" w:cs="Times New Roman"/>
              </w:rPr>
              <w:t xml:space="preserve">based on physical findings </w:t>
            </w:r>
            <w:r w:rsidR="007764C8">
              <w:rPr>
                <w:rFonts w:ascii="Times New Roman" w:hAnsi="Times New Roman" w:cs="Times New Roman"/>
              </w:rPr>
              <w:t xml:space="preserve">and </w:t>
            </w:r>
            <w:r w:rsidR="007764C8" w:rsidRPr="00EF650B">
              <w:rPr>
                <w:rFonts w:ascii="Times New Roman" w:hAnsi="Times New Roman" w:cs="Times New Roman"/>
              </w:rPr>
              <w:t>include</w:t>
            </w:r>
            <w:r w:rsidR="007764C8">
              <w:rPr>
                <w:rFonts w:ascii="Times New Roman" w:hAnsi="Times New Roman" w:cs="Times New Roman"/>
              </w:rPr>
              <w:t>d</w:t>
            </w:r>
            <w:r w:rsidR="007764C8" w:rsidRPr="00EF650B">
              <w:rPr>
                <w:rFonts w:ascii="Times New Roman" w:hAnsi="Times New Roman" w:cs="Times New Roman"/>
              </w:rPr>
              <w:t xml:space="preserve"> </w:t>
            </w:r>
            <w:r w:rsidRPr="00EF650B">
              <w:rPr>
                <w:rFonts w:ascii="Times New Roman" w:hAnsi="Times New Roman" w:cs="Times New Roman"/>
              </w:rPr>
              <w:t>ME, MFR, CS, and ST (suboccipital release) to the cervicothoracic region. Conventional care without changes during the study period</w:t>
            </w:r>
            <w:r w:rsidR="00776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4F699A06" w14:textId="5DA6BFED" w:rsidR="00595EA8" w:rsidRPr="00EF650B" w:rsidRDefault="00205963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Per clinician </w:t>
            </w:r>
          </w:p>
        </w:tc>
      </w:tr>
      <w:tr w:rsidR="00595EA8" w:rsidRPr="00EF650B" w14:paraId="7E2D9E5E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2F5944CD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0EB13BAD" w14:textId="6CBF154E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404B0F19" w14:textId="57D76CD6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No examination. Conventional care without changes during the study period</w:t>
            </w:r>
            <w:r w:rsidR="007764C8">
              <w:rPr>
                <w:rFonts w:ascii="Times New Roman" w:hAnsi="Times New Roman" w:cs="Times New Roman"/>
              </w:rPr>
              <w:t>.</w:t>
            </w:r>
            <w:r w:rsidRPr="00EF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1A8F1537" w14:textId="3C07155C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595EA8" w:rsidRPr="00EF650B" w14:paraId="607055A5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37216F9D" w14:textId="14F14A97" w:rsidR="00595EA8" w:rsidRPr="000D6FB2" w:rsidRDefault="00595EA8" w:rsidP="00711FB0">
            <w:pPr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0D6FB2">
              <w:rPr>
                <w:rFonts w:ascii="Times New Roman" w:hAnsi="Times New Roman" w:cs="Times New Roman"/>
                <w:lang w:val="pt-BR"/>
              </w:rPr>
              <w:t xml:space="preserve">Fernández-de-las-Peñas </w:t>
            </w:r>
            <w:r w:rsidR="00A44B89" w:rsidRPr="000D6FB2">
              <w:rPr>
                <w:rFonts w:ascii="Times New Roman" w:hAnsi="Times New Roman" w:cs="Times New Roman"/>
                <w:lang w:val="pt-BR"/>
              </w:rPr>
              <w:t>et al (</w:t>
            </w:r>
            <w:r w:rsidRPr="000D6FB2">
              <w:rPr>
                <w:rFonts w:ascii="Times New Roman" w:hAnsi="Times New Roman" w:cs="Times New Roman"/>
                <w:lang w:val="pt-BR"/>
              </w:rPr>
              <w:t>2004</w:t>
            </w:r>
            <w:r w:rsidR="00A44B89" w:rsidRPr="000D6FB2">
              <w:rPr>
                <w:rFonts w:ascii="Times New Roman" w:hAnsi="Times New Roman" w:cs="Times New Roman"/>
                <w:lang w:val="pt-BR"/>
              </w:rPr>
              <w:t>) [50]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18C3B06E" w14:textId="045FB083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26542FFF" w14:textId="292F3C93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cervical and thoracic spine. </w:t>
            </w:r>
            <w:r w:rsidR="007764C8">
              <w:rPr>
                <w:rFonts w:ascii="Times New Roman" w:hAnsi="Times New Roman" w:cs="Times New Roman"/>
              </w:rPr>
              <w:t>An</w:t>
            </w:r>
            <w:r w:rsidRPr="00EF650B">
              <w:rPr>
                <w:rFonts w:ascii="Times New Roman" w:hAnsi="Times New Roman" w:cs="Times New Roman"/>
              </w:rPr>
              <w:t xml:space="preserve"> ST to the cervical and thoracic spine. </w:t>
            </w:r>
            <w:r w:rsidR="007764C8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HVLA to thoracic spine. Conventional physiotherapy </w:t>
            </w:r>
            <w:r w:rsidRPr="00EF650B">
              <w:rPr>
                <w:rFonts w:ascii="Times New Roman" w:hAnsi="Times New Roman" w:cs="Times New Roman"/>
              </w:rPr>
              <w:lastRenderedPageBreak/>
              <w:t>interventions (ultrasound of cervical spine, home exercise, stretching, massage, electrotherapy, and non-OMT manual therapy)</w:t>
            </w:r>
            <w:r w:rsidR="00776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06C220C8" w14:textId="4DD85839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lastRenderedPageBreak/>
              <w:t>ST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595EA8" w:rsidRPr="00EF650B" w14:paraId="691299BF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50929599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2281F5AF" w14:textId="401D8712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6EBB1203" w14:textId="1C91CB22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cervical and thoracic spine. Conventional physiotherapy interventions (ultrasound of cervical spine, home exercise, stretching, massage, electrotherapy, and non-OMT manual therapy)</w:t>
            </w:r>
            <w:r w:rsidR="00776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19AEFC52" w14:textId="1BA27311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595EA8" w:rsidRPr="00EF650B" w14:paraId="086C7861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09A12AED" w14:textId="6BEFDE8F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Gandolfi </w:t>
            </w:r>
            <w:r w:rsidR="00A44B89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2018</w:t>
            </w:r>
            <w:r w:rsidR="00A44B89" w:rsidRPr="00EF650B">
              <w:rPr>
                <w:rFonts w:ascii="Times New Roman" w:hAnsi="Times New Roman" w:cs="Times New Roman"/>
              </w:rPr>
              <w:t>) [51]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06F88737" w14:textId="01DE8628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0767F68A" w14:textId="6A72371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Rest for 5 minutes. </w:t>
            </w:r>
            <w:r w:rsidR="007764C8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MFR to the cervical spine. </w:t>
            </w:r>
            <w:r w:rsidR="007764C8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ART to the cervical spine, OA, and midthoracic spine. Rest for 5 minutes.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3A69D065" w14:textId="239FBA3A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MFR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ART</w:t>
            </w:r>
          </w:p>
        </w:tc>
      </w:tr>
      <w:tr w:rsidR="00595EA8" w:rsidRPr="00EF650B" w14:paraId="5A09A114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4452D1DE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384A0711" w14:textId="57169C80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TENS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0AFDF3B7" w14:textId="2DA37B24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Rest for 5 minutes. </w:t>
            </w:r>
            <w:proofErr w:type="gramStart"/>
            <w:r w:rsidR="007764C8">
              <w:rPr>
                <w:rFonts w:ascii="Times New Roman" w:hAnsi="Times New Roman" w:cs="Times New Roman"/>
              </w:rPr>
              <w:t xml:space="preserve">Had </w:t>
            </w:r>
            <w:r w:rsidRPr="00EF650B">
              <w:rPr>
                <w:rFonts w:ascii="Times New Roman" w:hAnsi="Times New Roman" w:cs="Times New Roman"/>
              </w:rPr>
              <w:t xml:space="preserve">TENS </w:t>
            </w:r>
            <w:r w:rsidR="00737769">
              <w:rPr>
                <w:rFonts w:ascii="Times New Roman" w:hAnsi="Times New Roman" w:cs="Times New Roman"/>
              </w:rPr>
              <w:t xml:space="preserve">to </w:t>
            </w:r>
            <w:r w:rsidRPr="00EF650B">
              <w:rPr>
                <w:rFonts w:ascii="Times New Roman" w:hAnsi="Times New Roman" w:cs="Times New Roman"/>
              </w:rPr>
              <w:t>trigger</w:t>
            </w:r>
            <w:proofErr w:type="gramEnd"/>
            <w:r w:rsidRPr="00EF650B">
              <w:rPr>
                <w:rFonts w:ascii="Times New Roman" w:hAnsi="Times New Roman" w:cs="Times New Roman"/>
              </w:rPr>
              <w:t xml:space="preserve"> points of the upper trapezius muscle 20 minutes. Rest for 5 minutes.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4B7B7378" w14:textId="2CB6C0D5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595EA8" w:rsidRPr="00EF650B" w14:paraId="38232FE3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52C37759" w14:textId="6B9D7FD0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Hoyt</w:t>
            </w:r>
            <w:r w:rsidR="00A44B89" w:rsidRPr="00EF650B">
              <w:rPr>
                <w:rFonts w:ascii="Times New Roman" w:hAnsi="Times New Roman" w:cs="Times New Roman"/>
              </w:rPr>
              <w:t xml:space="preserve"> et al (</w:t>
            </w:r>
            <w:r w:rsidRPr="00EF650B">
              <w:rPr>
                <w:rFonts w:ascii="Times New Roman" w:hAnsi="Times New Roman" w:cs="Times New Roman"/>
              </w:rPr>
              <w:t>1979</w:t>
            </w:r>
            <w:r w:rsidR="00A44B89" w:rsidRPr="00EF650B">
              <w:rPr>
                <w:rFonts w:ascii="Times New Roman" w:hAnsi="Times New Roman" w:cs="Times New Roman"/>
              </w:rPr>
              <w:t>) [52]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2FC68266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6D856090" w14:textId="202A8B0E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axial skeleton. </w:t>
            </w:r>
            <w:r w:rsidR="007764C8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ST (kneading, deep pressure, and stretching) over the spine</w:t>
            </w:r>
            <w:r w:rsidR="007764C8">
              <w:rPr>
                <w:rFonts w:ascii="Times New Roman" w:hAnsi="Times New Roman" w:cs="Times New Roman"/>
              </w:rPr>
              <w:t xml:space="preserve"> followed by</w:t>
            </w:r>
            <w:r w:rsidRPr="00EF650B">
              <w:rPr>
                <w:rFonts w:ascii="Times New Roman" w:hAnsi="Times New Roman" w:cs="Times New Roman"/>
              </w:rPr>
              <w:t xml:space="preserve"> HVLA techniques for any identified dysfunctions</w:t>
            </w:r>
            <w:r w:rsidR="00776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30D66887" w14:textId="306D1652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595EA8" w:rsidRPr="00EF650B" w14:paraId="0E2C47F0" w14:textId="77777777" w:rsidTr="00923594">
        <w:trPr>
          <w:trHeight w:val="516"/>
        </w:trPr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18B82DE2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6CC4EBA0" w14:textId="1B25584D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 (</w:t>
            </w:r>
            <w:r w:rsidR="007764C8">
              <w:rPr>
                <w:rFonts w:ascii="Times New Roman" w:hAnsi="Times New Roman" w:cs="Times New Roman"/>
              </w:rPr>
              <w:t>s</w:t>
            </w:r>
            <w:r w:rsidRPr="00EF650B">
              <w:rPr>
                <w:rFonts w:ascii="Times New Roman" w:hAnsi="Times New Roman" w:cs="Times New Roman"/>
              </w:rPr>
              <w:t>ham OMT)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59903FA0" w14:textId="55237635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axial skeleton</w:t>
            </w:r>
            <w:r w:rsidR="00776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0DE5C98D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595EA8" w:rsidRPr="00EF650B" w14:paraId="066308E4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0409118A" w14:textId="25CB6EDC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Mu</w:t>
            </w:r>
            <w:r w:rsidR="00A44B89" w:rsidRPr="00EF650B">
              <w:rPr>
                <w:rFonts w:ascii="Times New Roman" w:hAnsi="Times New Roman" w:cs="Times New Roman"/>
              </w:rPr>
              <w:t>ñ</w:t>
            </w:r>
            <w:r w:rsidRPr="00EF650B">
              <w:rPr>
                <w:rFonts w:ascii="Times New Roman" w:hAnsi="Times New Roman" w:cs="Times New Roman"/>
              </w:rPr>
              <w:t>oz-G</w:t>
            </w:r>
            <w:r w:rsidR="00A44B89" w:rsidRPr="00EF650B">
              <w:rPr>
                <w:rFonts w:ascii="Times New Roman" w:hAnsi="Times New Roman" w:cs="Times New Roman"/>
              </w:rPr>
              <w:t>ó</w:t>
            </w:r>
            <w:r w:rsidRPr="00EF650B">
              <w:rPr>
                <w:rFonts w:ascii="Times New Roman" w:hAnsi="Times New Roman" w:cs="Times New Roman"/>
              </w:rPr>
              <w:t xml:space="preserve">mez </w:t>
            </w:r>
            <w:r w:rsidR="00EA2EC1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2021</w:t>
            </w:r>
            <w:r w:rsidR="00EA2EC1" w:rsidRPr="00EF650B">
              <w:rPr>
                <w:rFonts w:ascii="Times New Roman" w:hAnsi="Times New Roman" w:cs="Times New Roman"/>
              </w:rPr>
              <w:t>) [54]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6AF2846A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74CED9EE" w14:textId="02B94F01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7764C8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 xml:space="preserve">followed by HVLA with rotational thrust. </w:t>
            </w:r>
            <w:r w:rsidR="007764C8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and HVLA to OA, cervical and thoracic spine (T1-T6), and L5 and SI joints.  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3E8B7061" w14:textId="440BD47F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595EA8" w:rsidRPr="00EF650B" w14:paraId="415E1058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2058C987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09380A73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7AF183D7" w14:textId="394D77E3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7764C8">
              <w:rPr>
                <w:rFonts w:ascii="Times New Roman" w:hAnsi="Times New Roman" w:cs="Times New Roman"/>
              </w:rPr>
              <w:t>P</w:t>
            </w:r>
            <w:r w:rsidRPr="00EF650B">
              <w:rPr>
                <w:rFonts w:ascii="Times New Roman" w:hAnsi="Times New Roman" w:cs="Times New Roman"/>
              </w:rPr>
              <w:t>alms of both hands</w:t>
            </w:r>
            <w:r w:rsidR="007764C8">
              <w:rPr>
                <w:rFonts w:ascii="Times New Roman" w:hAnsi="Times New Roman" w:cs="Times New Roman"/>
              </w:rPr>
              <w:t xml:space="preserve"> gently placed</w:t>
            </w:r>
            <w:r w:rsidRPr="00EF650B">
              <w:rPr>
                <w:rFonts w:ascii="Times New Roman" w:hAnsi="Times New Roman" w:cs="Times New Roman"/>
              </w:rPr>
              <w:t xml:space="preserve"> under occiput for 10 minutes without treatment.  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1E5BC33F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595EA8" w:rsidRPr="00EF650B" w14:paraId="79CEE3E5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1246374E" w14:textId="11F3D9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Mu</w:t>
            </w:r>
            <w:r w:rsidR="00A44B89" w:rsidRPr="00EF650B">
              <w:rPr>
                <w:rFonts w:ascii="Times New Roman" w:hAnsi="Times New Roman" w:cs="Times New Roman"/>
              </w:rPr>
              <w:t>ñ</w:t>
            </w:r>
            <w:r w:rsidRPr="00EF650B">
              <w:rPr>
                <w:rFonts w:ascii="Times New Roman" w:hAnsi="Times New Roman" w:cs="Times New Roman"/>
              </w:rPr>
              <w:t>oz-G</w:t>
            </w:r>
            <w:r w:rsidR="00A44B89" w:rsidRPr="00EF650B">
              <w:rPr>
                <w:rFonts w:ascii="Times New Roman" w:hAnsi="Times New Roman" w:cs="Times New Roman"/>
              </w:rPr>
              <w:t>ó</w:t>
            </w:r>
            <w:r w:rsidRPr="00EF650B">
              <w:rPr>
                <w:rFonts w:ascii="Times New Roman" w:hAnsi="Times New Roman" w:cs="Times New Roman"/>
              </w:rPr>
              <w:t xml:space="preserve">mez </w:t>
            </w:r>
            <w:r w:rsidR="00EA2EC1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2022</w:t>
            </w:r>
            <w:r w:rsidR="00EA2EC1" w:rsidRPr="00EF650B">
              <w:rPr>
                <w:rFonts w:ascii="Times New Roman" w:hAnsi="Times New Roman" w:cs="Times New Roman"/>
              </w:rPr>
              <w:t>) [55]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2AC453B9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 ST/OCMM only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707D565E" w14:textId="6BFD0AFD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Suboccipital ST (inhibition) for 10 minutes</w:t>
            </w:r>
            <w:r w:rsidR="00250E66">
              <w:rPr>
                <w:rFonts w:ascii="Times New Roman" w:hAnsi="Times New Roman" w:cs="Times New Roman"/>
              </w:rPr>
              <w:t xml:space="preserve"> followed by</w:t>
            </w:r>
            <w:r w:rsidRPr="00EF650B">
              <w:rPr>
                <w:rFonts w:ascii="Times New Roman" w:hAnsi="Times New Roman" w:cs="Times New Roman"/>
              </w:rPr>
              <w:t xml:space="preserve"> OCMM (frontal technique, sphenoid technique, CV4,</w:t>
            </w:r>
            <w:r w:rsidR="00250E66">
              <w:rPr>
                <w:rFonts w:ascii="Times New Roman" w:hAnsi="Times New Roman" w:cs="Times New Roman"/>
              </w:rPr>
              <w:t xml:space="preserve"> and</w:t>
            </w:r>
            <w:r w:rsidRPr="00EF650B">
              <w:rPr>
                <w:rFonts w:ascii="Times New Roman" w:hAnsi="Times New Roman" w:cs="Times New Roman"/>
              </w:rPr>
              <w:t xml:space="preserve"> lumbosacral decompression). Supine rest for 10 minutes</w:t>
            </w:r>
            <w:r w:rsidR="00250E66">
              <w:rPr>
                <w:rFonts w:ascii="Times New Roman" w:hAnsi="Times New Roman" w:cs="Times New Roman"/>
              </w:rPr>
              <w:t>.</w:t>
            </w:r>
            <w:r w:rsidRPr="00EF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136737A8" w14:textId="298B6E15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  <w:bCs/>
              </w:rPr>
              <w:t>ST</w:t>
            </w:r>
            <w:r w:rsidR="00205963" w:rsidRPr="00EF650B">
              <w:rPr>
                <w:rFonts w:ascii="Times New Roman" w:hAnsi="Times New Roman" w:cs="Times New Roman"/>
                <w:bCs/>
              </w:rPr>
              <w:t>-</w:t>
            </w:r>
            <w:r w:rsidRPr="00EF650B">
              <w:rPr>
                <w:rFonts w:ascii="Times New Roman" w:hAnsi="Times New Roman" w:cs="Times New Roman"/>
                <w:bCs/>
              </w:rPr>
              <w:t>OCMM</w:t>
            </w:r>
          </w:p>
        </w:tc>
      </w:tr>
      <w:tr w:rsidR="00595EA8" w:rsidRPr="00EF650B" w14:paraId="72C28A48" w14:textId="77777777" w:rsidTr="00660773">
        <w:tc>
          <w:tcPr>
            <w:tcW w:w="2965" w:type="dxa"/>
            <w:vMerge/>
          </w:tcPr>
          <w:p w14:paraId="1109CD6B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401A33D9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OMT ART/HVLA only</w:t>
            </w:r>
          </w:p>
        </w:tc>
        <w:tc>
          <w:tcPr>
            <w:tcW w:w="7130" w:type="dxa"/>
          </w:tcPr>
          <w:p w14:paraId="4843EB97" w14:textId="659B8FB5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250E66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 xml:space="preserve">followed by HVLA with rotational thrust. </w:t>
            </w:r>
            <w:r w:rsidR="00250E66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ART and HVLA to OA, cervical and thoracic spine (T1-T6), and L5 and SI joints. Supine rest for 10 minutes</w:t>
            </w:r>
            <w:r w:rsidR="00250E66">
              <w:rPr>
                <w:rFonts w:ascii="Times New Roman" w:hAnsi="Times New Roman" w:cs="Times New Roman"/>
              </w:rPr>
              <w:t>.</w:t>
            </w:r>
            <w:r w:rsidRPr="00EF65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04" w:type="dxa"/>
          </w:tcPr>
          <w:p w14:paraId="70B1DEF0" w14:textId="01707B28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595EA8" w:rsidRPr="00EF650B" w14:paraId="4A84C5A5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2C3FD7FB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284D7A59" w14:textId="1BE50014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7764C8">
              <w:rPr>
                <w:rFonts w:ascii="Times New Roman" w:hAnsi="Times New Roman" w:cs="Times New Roman"/>
              </w:rPr>
              <w:t>c</w:t>
            </w:r>
            <w:r w:rsidRPr="00EF650B">
              <w:rPr>
                <w:rFonts w:ascii="Times New Roman" w:hAnsi="Times New Roman" w:cs="Times New Roman"/>
              </w:rPr>
              <w:t>ombination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3F5B6AB8" w14:textId="35460F4A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250E66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 xml:space="preserve">ART technique </w:t>
            </w:r>
            <w:r w:rsidR="00AE51B6">
              <w:rPr>
                <w:rFonts w:ascii="Times New Roman" w:hAnsi="Times New Roman" w:cs="Times New Roman"/>
              </w:rPr>
              <w:t xml:space="preserve">to </w:t>
            </w:r>
            <w:r w:rsidR="00AE51B6" w:rsidRPr="00EF650B">
              <w:rPr>
                <w:rFonts w:ascii="Times New Roman" w:hAnsi="Times New Roman" w:cs="Times New Roman"/>
              </w:rPr>
              <w:t xml:space="preserve">OAA joint </w:t>
            </w:r>
            <w:r w:rsidRPr="00EF650B">
              <w:rPr>
                <w:rFonts w:ascii="Times New Roman" w:hAnsi="Times New Roman" w:cs="Times New Roman"/>
              </w:rPr>
              <w:t xml:space="preserve">followed by HVLA with rotational thrust. </w:t>
            </w:r>
            <w:r w:rsidR="00250E66">
              <w:rPr>
                <w:rFonts w:ascii="Times New Roman" w:hAnsi="Times New Roman" w:cs="Times New Roman"/>
              </w:rPr>
              <w:t xml:space="preserve">An </w:t>
            </w:r>
            <w:r w:rsidRPr="00EF650B">
              <w:rPr>
                <w:rFonts w:ascii="Times New Roman" w:hAnsi="Times New Roman" w:cs="Times New Roman"/>
              </w:rPr>
              <w:t>ART and HVLA to OA, cervical and thoracic spine (T1-T6), and L5 and SI joints. Suboccipital ST (inhibition) for 10 minutes</w:t>
            </w:r>
            <w:r w:rsidR="00250E66">
              <w:rPr>
                <w:rFonts w:ascii="Times New Roman" w:hAnsi="Times New Roman" w:cs="Times New Roman"/>
              </w:rPr>
              <w:t xml:space="preserve"> followed by</w:t>
            </w:r>
            <w:r w:rsidRPr="00EF650B">
              <w:rPr>
                <w:rFonts w:ascii="Times New Roman" w:hAnsi="Times New Roman" w:cs="Times New Roman"/>
              </w:rPr>
              <w:t xml:space="preserve"> OCMM (frontal technique, sphenoid technique, CV4, </w:t>
            </w:r>
            <w:r w:rsidR="00250E66">
              <w:rPr>
                <w:rFonts w:ascii="Times New Roman" w:hAnsi="Times New Roman" w:cs="Times New Roman"/>
              </w:rPr>
              <w:t xml:space="preserve">and </w:t>
            </w:r>
            <w:r w:rsidRPr="00EF650B">
              <w:rPr>
                <w:rFonts w:ascii="Times New Roman" w:hAnsi="Times New Roman" w:cs="Times New Roman"/>
              </w:rPr>
              <w:t>lumbosacral decompression). Supine rest for 10 minutes</w:t>
            </w:r>
            <w:r w:rsidR="00250E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3119EC23" w14:textId="54E7A4B8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ST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OCMM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ART</w:t>
            </w:r>
            <w:r w:rsidR="00205963" w:rsidRPr="00EF650B">
              <w:rPr>
                <w:rFonts w:ascii="Times New Roman" w:hAnsi="Times New Roman" w:cs="Times New Roman"/>
              </w:rPr>
              <w:t>-</w:t>
            </w:r>
            <w:r w:rsidRPr="00EF650B">
              <w:rPr>
                <w:rFonts w:ascii="Times New Roman" w:hAnsi="Times New Roman" w:cs="Times New Roman"/>
              </w:rPr>
              <w:t>HVLA</w:t>
            </w:r>
          </w:p>
        </w:tc>
      </w:tr>
      <w:tr w:rsidR="00595EA8" w:rsidRPr="00EF650B" w14:paraId="203E035C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629F16FE" w14:textId="71A89E6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Mu</w:t>
            </w:r>
            <w:r w:rsidR="00A44B89" w:rsidRPr="00EF650B">
              <w:rPr>
                <w:rFonts w:ascii="Times New Roman" w:hAnsi="Times New Roman" w:cs="Times New Roman"/>
              </w:rPr>
              <w:t>ñ</w:t>
            </w:r>
            <w:r w:rsidRPr="00EF650B">
              <w:rPr>
                <w:rFonts w:ascii="Times New Roman" w:hAnsi="Times New Roman" w:cs="Times New Roman"/>
              </w:rPr>
              <w:t>oz-G</w:t>
            </w:r>
            <w:r w:rsidR="00A44B89" w:rsidRPr="00EF650B">
              <w:rPr>
                <w:rFonts w:ascii="Times New Roman" w:hAnsi="Times New Roman" w:cs="Times New Roman"/>
              </w:rPr>
              <w:t>ó</w:t>
            </w:r>
            <w:r w:rsidRPr="00EF650B">
              <w:rPr>
                <w:rFonts w:ascii="Times New Roman" w:hAnsi="Times New Roman" w:cs="Times New Roman"/>
              </w:rPr>
              <w:t xml:space="preserve">mez </w:t>
            </w:r>
            <w:r w:rsidR="00EA2EC1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2022</w:t>
            </w:r>
            <w:r w:rsidR="00EA2EC1" w:rsidRPr="00EF650B">
              <w:rPr>
                <w:rFonts w:ascii="Times New Roman" w:hAnsi="Times New Roman" w:cs="Times New Roman"/>
              </w:rPr>
              <w:t>) [53]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0C41F621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25730216" w14:textId="5BC55ABB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the upper cervical spine. Suboccipital ST (inhibition) for 10 minutes</w:t>
            </w:r>
            <w:r w:rsidR="004B4F0A">
              <w:rPr>
                <w:rFonts w:ascii="Times New Roman" w:hAnsi="Times New Roman" w:cs="Times New Roman"/>
              </w:rPr>
              <w:t xml:space="preserve"> followed by</w:t>
            </w:r>
            <w:r w:rsidRPr="00EF650B">
              <w:rPr>
                <w:rFonts w:ascii="Times New Roman" w:hAnsi="Times New Roman" w:cs="Times New Roman"/>
              </w:rPr>
              <w:t xml:space="preserve"> OCMM (frontal technique, sphenoid technique, CV4,</w:t>
            </w:r>
            <w:r w:rsidR="004B4F0A">
              <w:rPr>
                <w:rFonts w:ascii="Times New Roman" w:hAnsi="Times New Roman" w:cs="Times New Roman"/>
              </w:rPr>
              <w:t xml:space="preserve"> and</w:t>
            </w:r>
            <w:r w:rsidRPr="00EF650B">
              <w:rPr>
                <w:rFonts w:ascii="Times New Roman" w:hAnsi="Times New Roman" w:cs="Times New Roman"/>
              </w:rPr>
              <w:t xml:space="preserve"> lumbosacral decompression). Supine rest for 10 minutes</w:t>
            </w:r>
            <w:r w:rsidR="004B4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4823CB60" w14:textId="3B730525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650B">
              <w:rPr>
                <w:rFonts w:ascii="Times New Roman" w:hAnsi="Times New Roman" w:cs="Times New Roman"/>
                <w:bCs/>
              </w:rPr>
              <w:t>ST</w:t>
            </w:r>
            <w:r w:rsidR="00205963" w:rsidRPr="00EF650B">
              <w:rPr>
                <w:rFonts w:ascii="Times New Roman" w:hAnsi="Times New Roman" w:cs="Times New Roman"/>
                <w:bCs/>
              </w:rPr>
              <w:t>-</w:t>
            </w:r>
            <w:r w:rsidRPr="00EF650B">
              <w:rPr>
                <w:rFonts w:ascii="Times New Roman" w:hAnsi="Times New Roman" w:cs="Times New Roman"/>
                <w:bCs/>
              </w:rPr>
              <w:t>OCMM</w:t>
            </w:r>
          </w:p>
        </w:tc>
      </w:tr>
      <w:tr w:rsidR="00595EA8" w:rsidRPr="00EF650B" w14:paraId="21B909E2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06139FF7" w14:textId="77777777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39EC7B68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404712DB" w14:textId="28A61DE2" w:rsidR="00595EA8" w:rsidRPr="00EF650B" w:rsidRDefault="00595EA8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of the upper cervical spine. </w:t>
            </w:r>
            <w:r w:rsidR="004B4F0A">
              <w:rPr>
                <w:rFonts w:ascii="Times New Roman" w:hAnsi="Times New Roman" w:cs="Times New Roman"/>
              </w:rPr>
              <w:t>P</w:t>
            </w:r>
            <w:r w:rsidRPr="00EF650B">
              <w:rPr>
                <w:rFonts w:ascii="Times New Roman" w:hAnsi="Times New Roman" w:cs="Times New Roman"/>
              </w:rPr>
              <w:t xml:space="preserve">alms of both hands </w:t>
            </w:r>
            <w:r w:rsidR="004B4F0A">
              <w:rPr>
                <w:rFonts w:ascii="Times New Roman" w:hAnsi="Times New Roman" w:cs="Times New Roman"/>
              </w:rPr>
              <w:t xml:space="preserve">gently placed </w:t>
            </w:r>
            <w:r w:rsidRPr="00EF650B">
              <w:rPr>
                <w:rFonts w:ascii="Times New Roman" w:hAnsi="Times New Roman" w:cs="Times New Roman"/>
              </w:rPr>
              <w:t>under occiput for 10 min</w:t>
            </w:r>
            <w:r w:rsidR="004B4F0A">
              <w:rPr>
                <w:rFonts w:ascii="Times New Roman" w:hAnsi="Times New Roman" w:cs="Times New Roman"/>
              </w:rPr>
              <w:t>utes</w:t>
            </w:r>
            <w:r w:rsidRPr="00EF650B">
              <w:rPr>
                <w:rFonts w:ascii="Times New Roman" w:hAnsi="Times New Roman" w:cs="Times New Roman"/>
              </w:rPr>
              <w:t xml:space="preserve"> without treatment. Supine rest for 10 minutes</w:t>
            </w:r>
            <w:r w:rsidR="004B4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01AB3FBE" w14:textId="77777777" w:rsidR="00595EA8" w:rsidRPr="00EF650B" w:rsidRDefault="00595EA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650B">
              <w:rPr>
                <w:rFonts w:ascii="Times New Roman" w:hAnsi="Times New Roman" w:cs="Times New Roman"/>
                <w:bCs/>
              </w:rPr>
              <w:t>Control</w:t>
            </w:r>
          </w:p>
        </w:tc>
      </w:tr>
      <w:tr w:rsidR="00EA2EC1" w:rsidRPr="00EF650B" w14:paraId="14B5E0D8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4B66B595" w14:textId="7E2C0DC9" w:rsidR="00EA2EC1" w:rsidRPr="00EF650B" w:rsidRDefault="00EA2E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Rolle </w:t>
            </w:r>
            <w:r w:rsidR="00FE200D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2014</w:t>
            </w:r>
            <w:r w:rsidR="00FE200D" w:rsidRPr="00EF650B">
              <w:rPr>
                <w:rFonts w:ascii="Times New Roman" w:hAnsi="Times New Roman" w:cs="Times New Roman"/>
              </w:rPr>
              <w:t>) [56]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3E51048C" w14:textId="71070E38" w:rsidR="00EA2EC1" w:rsidRPr="00EF650B" w:rsidRDefault="00EA2EC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45284C85" w14:textId="07D53375" w:rsidR="00EA2EC1" w:rsidRPr="00EF650B" w:rsidRDefault="00EA2E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(regions not specified). </w:t>
            </w:r>
            <w:r w:rsidR="004B4F0A">
              <w:rPr>
                <w:rFonts w:ascii="Times New Roman" w:hAnsi="Times New Roman" w:cs="Times New Roman"/>
              </w:rPr>
              <w:t xml:space="preserve">The </w:t>
            </w: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4B4F0A">
              <w:rPr>
                <w:rFonts w:ascii="Times New Roman" w:hAnsi="Times New Roman" w:cs="Times New Roman"/>
              </w:rPr>
              <w:t xml:space="preserve">was </w:t>
            </w:r>
            <w:r w:rsidRPr="00EF650B">
              <w:rPr>
                <w:rFonts w:ascii="Times New Roman" w:hAnsi="Times New Roman" w:cs="Times New Roman"/>
              </w:rPr>
              <w:t xml:space="preserve">based on physical findings </w:t>
            </w:r>
            <w:r w:rsidR="004B4F0A">
              <w:rPr>
                <w:rFonts w:ascii="Times New Roman" w:hAnsi="Times New Roman" w:cs="Times New Roman"/>
              </w:rPr>
              <w:t>and</w:t>
            </w:r>
            <w:r w:rsidR="004B4F0A" w:rsidRPr="00EF650B">
              <w:rPr>
                <w:rFonts w:ascii="Times New Roman" w:hAnsi="Times New Roman" w:cs="Times New Roman"/>
              </w:rPr>
              <w:t xml:space="preserve"> </w:t>
            </w:r>
            <w:r w:rsidRPr="00EF650B">
              <w:rPr>
                <w:rFonts w:ascii="Times New Roman" w:hAnsi="Times New Roman" w:cs="Times New Roman"/>
              </w:rPr>
              <w:t>include</w:t>
            </w:r>
            <w:r w:rsidR="004B4F0A">
              <w:rPr>
                <w:rFonts w:ascii="Times New Roman" w:hAnsi="Times New Roman" w:cs="Times New Roman"/>
              </w:rPr>
              <w:t>d</w:t>
            </w:r>
            <w:r w:rsidRPr="00EF650B">
              <w:rPr>
                <w:rFonts w:ascii="Times New Roman" w:hAnsi="Times New Roman" w:cs="Times New Roman"/>
              </w:rPr>
              <w:t xml:space="preserve"> MFR, HVLA, visceral, and craniosacral techniques</w:t>
            </w:r>
            <w:r w:rsidR="004B4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360C661B" w14:textId="611DC881" w:rsidR="00EA2EC1" w:rsidRPr="00EF650B" w:rsidRDefault="00EA2EC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Per clinician </w:t>
            </w:r>
          </w:p>
        </w:tc>
      </w:tr>
      <w:tr w:rsidR="00EA2EC1" w:rsidRPr="00EF650B" w14:paraId="672430FC" w14:textId="77777777" w:rsidTr="00923594">
        <w:tc>
          <w:tcPr>
            <w:tcW w:w="2965" w:type="dxa"/>
            <w:vMerge/>
            <w:tcBorders>
              <w:bottom w:val="single" w:sz="8" w:space="0" w:color="auto"/>
            </w:tcBorders>
          </w:tcPr>
          <w:p w14:paraId="4F8F95F7" w14:textId="77777777" w:rsidR="00EA2EC1" w:rsidRPr="00EF650B" w:rsidRDefault="00EA2E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</w:tcPr>
          <w:p w14:paraId="5278F760" w14:textId="0727A1FF" w:rsidR="00EA2EC1" w:rsidRPr="00EF650B" w:rsidRDefault="00EA2EC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Sham OMT</w:t>
            </w:r>
          </w:p>
        </w:tc>
        <w:tc>
          <w:tcPr>
            <w:tcW w:w="7130" w:type="dxa"/>
            <w:tcBorders>
              <w:bottom w:val="single" w:sz="8" w:space="0" w:color="auto"/>
            </w:tcBorders>
          </w:tcPr>
          <w:p w14:paraId="05B70521" w14:textId="013B5E63" w:rsidR="00EA2EC1" w:rsidRPr="00EF650B" w:rsidRDefault="00EA2E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Examination of cranial rhythmic impulse</w:t>
            </w:r>
            <w:r w:rsidR="004B4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bottom w:val="single" w:sz="8" w:space="0" w:color="auto"/>
            </w:tcBorders>
          </w:tcPr>
          <w:p w14:paraId="594C8200" w14:textId="0C3AD5B4" w:rsidR="00EA2EC1" w:rsidRPr="00EF650B" w:rsidRDefault="00EA2EC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  <w:tr w:rsidR="00EA2EC1" w:rsidRPr="00EF650B" w14:paraId="3541854C" w14:textId="77777777" w:rsidTr="00923594">
        <w:tc>
          <w:tcPr>
            <w:tcW w:w="2965" w:type="dxa"/>
            <w:vMerge w:val="restart"/>
            <w:tcBorders>
              <w:top w:val="single" w:sz="8" w:space="0" w:color="auto"/>
            </w:tcBorders>
          </w:tcPr>
          <w:p w14:paraId="0C3807FD" w14:textId="5CFDE5D4" w:rsidR="00EA2EC1" w:rsidRPr="00EF650B" w:rsidRDefault="00EA2E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Voigt </w:t>
            </w:r>
            <w:r w:rsidR="00FE200D" w:rsidRPr="00EF650B">
              <w:rPr>
                <w:rFonts w:ascii="Times New Roman" w:hAnsi="Times New Roman" w:cs="Times New Roman"/>
              </w:rPr>
              <w:t>et al (</w:t>
            </w:r>
            <w:r w:rsidRPr="00EF650B">
              <w:rPr>
                <w:rFonts w:ascii="Times New Roman" w:hAnsi="Times New Roman" w:cs="Times New Roman"/>
              </w:rPr>
              <w:t>2011</w:t>
            </w:r>
            <w:r w:rsidR="00FE200D" w:rsidRPr="00EF650B">
              <w:rPr>
                <w:rFonts w:ascii="Times New Roman" w:hAnsi="Times New Roman" w:cs="Times New Roman"/>
              </w:rPr>
              <w:t>) [57]</w:t>
            </w:r>
          </w:p>
        </w:tc>
        <w:tc>
          <w:tcPr>
            <w:tcW w:w="1891" w:type="dxa"/>
            <w:tcBorders>
              <w:top w:val="single" w:sz="8" w:space="0" w:color="auto"/>
            </w:tcBorders>
          </w:tcPr>
          <w:p w14:paraId="5C973CFD" w14:textId="02A453C1" w:rsidR="00EA2EC1" w:rsidRPr="00EF650B" w:rsidRDefault="00EA2EC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OMT</w:t>
            </w:r>
          </w:p>
        </w:tc>
        <w:tc>
          <w:tcPr>
            <w:tcW w:w="7130" w:type="dxa"/>
            <w:tcBorders>
              <w:top w:val="single" w:sz="8" w:space="0" w:color="auto"/>
            </w:tcBorders>
          </w:tcPr>
          <w:p w14:paraId="310BAC13" w14:textId="190E63D0" w:rsidR="00EA2EC1" w:rsidRPr="00EF650B" w:rsidRDefault="00EA2E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 xml:space="preserve">Examination (regions not specified). </w:t>
            </w:r>
            <w:r w:rsidR="004B4F0A">
              <w:rPr>
                <w:rFonts w:ascii="Times New Roman" w:hAnsi="Times New Roman" w:cs="Times New Roman"/>
              </w:rPr>
              <w:t xml:space="preserve">The </w:t>
            </w:r>
            <w:r w:rsidRPr="00EF650B">
              <w:rPr>
                <w:rFonts w:ascii="Times New Roman" w:hAnsi="Times New Roman" w:cs="Times New Roman"/>
              </w:rPr>
              <w:t xml:space="preserve">OMT </w:t>
            </w:r>
            <w:r w:rsidR="004B4F0A">
              <w:rPr>
                <w:rFonts w:ascii="Times New Roman" w:hAnsi="Times New Roman" w:cs="Times New Roman"/>
              </w:rPr>
              <w:t xml:space="preserve">was </w:t>
            </w:r>
            <w:r w:rsidRPr="00EF650B">
              <w:rPr>
                <w:rFonts w:ascii="Times New Roman" w:hAnsi="Times New Roman" w:cs="Times New Roman"/>
              </w:rPr>
              <w:t xml:space="preserve">based on physical findings </w:t>
            </w:r>
            <w:r w:rsidR="004B4F0A">
              <w:rPr>
                <w:rFonts w:ascii="Times New Roman" w:hAnsi="Times New Roman" w:cs="Times New Roman"/>
              </w:rPr>
              <w:t>and</w:t>
            </w:r>
            <w:r w:rsidR="004B4F0A" w:rsidRPr="00EF650B">
              <w:rPr>
                <w:rFonts w:ascii="Times New Roman" w:hAnsi="Times New Roman" w:cs="Times New Roman"/>
              </w:rPr>
              <w:t xml:space="preserve"> </w:t>
            </w:r>
            <w:r w:rsidRPr="00EF650B">
              <w:rPr>
                <w:rFonts w:ascii="Times New Roman" w:hAnsi="Times New Roman" w:cs="Times New Roman"/>
              </w:rPr>
              <w:t>include</w:t>
            </w:r>
            <w:r w:rsidR="004B4F0A">
              <w:rPr>
                <w:rFonts w:ascii="Times New Roman" w:hAnsi="Times New Roman" w:cs="Times New Roman"/>
              </w:rPr>
              <w:t>d</w:t>
            </w:r>
            <w:r w:rsidRPr="00EF650B">
              <w:rPr>
                <w:rFonts w:ascii="Times New Roman" w:hAnsi="Times New Roman" w:cs="Times New Roman"/>
              </w:rPr>
              <w:t xml:space="preserve"> manual therapy (techniques not specified), visceral manipulation, and OCMM techniques</w:t>
            </w:r>
            <w:r w:rsidR="004B4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8" w:space="0" w:color="auto"/>
            </w:tcBorders>
          </w:tcPr>
          <w:p w14:paraId="27D5198A" w14:textId="4EA1DBCC" w:rsidR="00EA2EC1" w:rsidRPr="00EF650B" w:rsidRDefault="00EA2EC1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650B">
              <w:rPr>
                <w:rFonts w:ascii="Times New Roman" w:hAnsi="Times New Roman" w:cs="Times New Roman"/>
              </w:rPr>
              <w:t xml:space="preserve">Per clinician </w:t>
            </w:r>
          </w:p>
        </w:tc>
      </w:tr>
      <w:tr w:rsidR="00EA2EC1" w:rsidRPr="00EF650B" w14:paraId="66648D16" w14:textId="77777777" w:rsidTr="00923594">
        <w:tc>
          <w:tcPr>
            <w:tcW w:w="2965" w:type="dxa"/>
            <w:vMerge/>
            <w:tcBorders>
              <w:bottom w:val="single" w:sz="12" w:space="0" w:color="auto"/>
            </w:tcBorders>
          </w:tcPr>
          <w:p w14:paraId="2DA376FF" w14:textId="77777777" w:rsidR="00EA2EC1" w:rsidRPr="00EF650B" w:rsidRDefault="00EA2E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bottom w:val="single" w:sz="12" w:space="0" w:color="auto"/>
            </w:tcBorders>
          </w:tcPr>
          <w:p w14:paraId="7318EBED" w14:textId="0F0A68A2" w:rsidR="00EA2EC1" w:rsidRPr="00EF650B" w:rsidRDefault="00EA2EC1" w:rsidP="00711F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7130" w:type="dxa"/>
            <w:tcBorders>
              <w:bottom w:val="single" w:sz="12" w:space="0" w:color="auto"/>
            </w:tcBorders>
          </w:tcPr>
          <w:p w14:paraId="1E1FD464" w14:textId="1D5CD476" w:rsidR="00EA2EC1" w:rsidRPr="00EF650B" w:rsidRDefault="00EA2EC1" w:rsidP="00711F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50B">
              <w:rPr>
                <w:rFonts w:ascii="Times New Roman" w:hAnsi="Times New Roman" w:cs="Times New Roman"/>
              </w:rPr>
              <w:t>No examination or treatment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4623CC61" w14:textId="0D4F82E5" w:rsidR="00EA2EC1" w:rsidRPr="00EF650B" w:rsidRDefault="00EA2EC1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650B">
              <w:rPr>
                <w:rFonts w:ascii="Times New Roman" w:hAnsi="Times New Roman" w:cs="Times New Roman"/>
              </w:rPr>
              <w:t>Control</w:t>
            </w:r>
          </w:p>
        </w:tc>
      </w:tr>
    </w:tbl>
    <w:p w14:paraId="1E86AD26" w14:textId="7DE06227" w:rsidR="008D5E17" w:rsidRDefault="008D5E17" w:rsidP="00711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6F87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B96F87">
        <w:rPr>
          <w:rFonts w:ascii="Times New Roman" w:hAnsi="Times New Roman" w:cs="Times New Roman"/>
          <w:sz w:val="24"/>
          <w:szCs w:val="24"/>
        </w:rPr>
        <w:t xml:space="preserve"> clinician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F87">
        <w:rPr>
          <w:rFonts w:ascii="Times New Roman" w:hAnsi="Times New Roman" w:cs="Times New Roman"/>
          <w:sz w:val="24"/>
          <w:szCs w:val="24"/>
        </w:rPr>
        <w:t xml:space="preserve">techniques were </w:t>
      </w:r>
      <w:r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B96F87">
        <w:rPr>
          <w:rFonts w:ascii="Times New Roman" w:hAnsi="Times New Roman" w:cs="Times New Roman"/>
          <w:sz w:val="24"/>
          <w:szCs w:val="24"/>
        </w:rPr>
        <w:t>at the discretion of the treating clinician</w:t>
      </w:r>
      <w:r>
        <w:rPr>
          <w:rFonts w:ascii="Times New Roman" w:hAnsi="Times New Roman" w:cs="Times New Roman"/>
          <w:sz w:val="24"/>
          <w:szCs w:val="24"/>
        </w:rPr>
        <w:t xml:space="preserve"> and were </w:t>
      </w:r>
      <w:r w:rsidRPr="00B96F87">
        <w:rPr>
          <w:rFonts w:ascii="Times New Roman" w:hAnsi="Times New Roman" w:cs="Times New Roman"/>
          <w:sz w:val="24"/>
          <w:szCs w:val="24"/>
        </w:rPr>
        <w:t>based on physical findings</w:t>
      </w:r>
      <w:r>
        <w:rPr>
          <w:rFonts w:ascii="Times New Roman" w:hAnsi="Times New Roman" w:cs="Times New Roman"/>
          <w:sz w:val="24"/>
          <w:szCs w:val="24"/>
        </w:rPr>
        <w:t>. The protocol could</w:t>
      </w:r>
      <w:r w:rsidRPr="00B96F87">
        <w:rPr>
          <w:rFonts w:ascii="Times New Roman" w:hAnsi="Times New Roman" w:cs="Times New Roman"/>
          <w:sz w:val="24"/>
          <w:szCs w:val="24"/>
        </w:rPr>
        <w:t xml:space="preserve"> include a variety of direct and indirect </w:t>
      </w:r>
      <w:r>
        <w:rPr>
          <w:rFonts w:ascii="Times New Roman" w:hAnsi="Times New Roman" w:cs="Times New Roman"/>
          <w:sz w:val="24"/>
          <w:szCs w:val="24"/>
        </w:rPr>
        <w:t>osteopathic manipulative medicine technique</w:t>
      </w:r>
      <w:r w:rsidR="00737769">
        <w:rPr>
          <w:rFonts w:ascii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D6FB2">
        <w:rPr>
          <w:rFonts w:ascii="Times New Roman" w:hAnsi="Times New Roman" w:cs="Times New Roman"/>
          <w:sz w:val="24"/>
          <w:szCs w:val="24"/>
        </w:rPr>
        <w:t xml:space="preserve"> such as </w:t>
      </w:r>
      <w:r w:rsidR="000D6FB2" w:rsidRPr="000D6FB2">
        <w:rPr>
          <w:rFonts w:ascii="Times New Roman" w:hAnsi="Times New Roman" w:cs="Times New Roman"/>
          <w:sz w:val="24"/>
          <w:szCs w:val="24"/>
        </w:rPr>
        <w:t>MFR, BLT, BMT, and OCMM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CDCDF" w14:textId="730813FA" w:rsidR="00101260" w:rsidRDefault="00A1747A" w:rsidP="00711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Abbreviations: </w:t>
      </w:r>
      <w:r w:rsidRPr="00A1747A">
        <w:rPr>
          <w:rFonts w:ascii="Times New Roman" w:hAnsi="Times New Roman" w:cs="Times New Roman"/>
          <w:sz w:val="24"/>
          <w:szCs w:val="24"/>
        </w:rPr>
        <w:t>ART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articulatory technique </w:t>
      </w:r>
      <w:r w:rsidR="00AE51B6">
        <w:rPr>
          <w:rFonts w:ascii="Times New Roman" w:hAnsi="Times New Roman" w:cs="Times New Roman"/>
          <w:sz w:val="24"/>
          <w:szCs w:val="24"/>
        </w:rPr>
        <w:t>(</w:t>
      </w:r>
      <w:r w:rsidRPr="00A1747A">
        <w:rPr>
          <w:rFonts w:ascii="Times New Roman" w:hAnsi="Times New Roman" w:cs="Times New Roman"/>
          <w:sz w:val="24"/>
          <w:szCs w:val="24"/>
        </w:rPr>
        <w:t>includes springing and low</w:t>
      </w:r>
      <w:r w:rsidR="00AE51B6">
        <w:rPr>
          <w:rFonts w:ascii="Times New Roman" w:hAnsi="Times New Roman" w:cs="Times New Roman"/>
          <w:sz w:val="24"/>
          <w:szCs w:val="24"/>
        </w:rPr>
        <w:t>-</w:t>
      </w:r>
      <w:r w:rsidRPr="00A1747A">
        <w:rPr>
          <w:rFonts w:ascii="Times New Roman" w:hAnsi="Times New Roman" w:cs="Times New Roman"/>
          <w:sz w:val="24"/>
          <w:szCs w:val="24"/>
        </w:rPr>
        <w:t>velocity</w:t>
      </w:r>
      <w:r w:rsidR="00AE51B6">
        <w:rPr>
          <w:rFonts w:ascii="Times New Roman" w:hAnsi="Times New Roman" w:cs="Times New Roman"/>
          <w:sz w:val="24"/>
          <w:szCs w:val="24"/>
        </w:rPr>
        <w:t xml:space="preserve">, </w:t>
      </w:r>
      <w:r w:rsidRPr="00A1747A">
        <w:rPr>
          <w:rFonts w:ascii="Times New Roman" w:hAnsi="Times New Roman" w:cs="Times New Roman"/>
          <w:sz w:val="24"/>
          <w:szCs w:val="24"/>
        </w:rPr>
        <w:t>moderate</w:t>
      </w:r>
      <w:r w:rsidR="00AE51B6">
        <w:rPr>
          <w:rFonts w:ascii="Times New Roman" w:hAnsi="Times New Roman" w:cs="Times New Roman"/>
          <w:sz w:val="24"/>
          <w:szCs w:val="24"/>
        </w:rPr>
        <w:t>-</w:t>
      </w:r>
      <w:r w:rsidRPr="00A1747A">
        <w:rPr>
          <w:rFonts w:ascii="Times New Roman" w:hAnsi="Times New Roman" w:cs="Times New Roman"/>
          <w:sz w:val="24"/>
          <w:szCs w:val="24"/>
        </w:rPr>
        <w:t>amplitude techniques</w:t>
      </w:r>
      <w:r w:rsidR="00AE51B6">
        <w:rPr>
          <w:rFonts w:ascii="Times New Roman" w:hAnsi="Times New Roman" w:cs="Times New Roman"/>
          <w:sz w:val="24"/>
          <w:szCs w:val="24"/>
        </w:rPr>
        <w:t>);</w:t>
      </w:r>
      <w:r w:rsidRPr="00A1747A">
        <w:rPr>
          <w:rFonts w:ascii="Times New Roman" w:hAnsi="Times New Roman" w:cs="Times New Roman"/>
          <w:sz w:val="24"/>
          <w:szCs w:val="24"/>
        </w:rPr>
        <w:t xml:space="preserve"> BLT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balanced ligamentous tension</w:t>
      </w:r>
      <w:r w:rsidR="00AE51B6">
        <w:rPr>
          <w:rFonts w:ascii="Times New Roman" w:hAnsi="Times New Roman" w:cs="Times New Roman"/>
          <w:sz w:val="24"/>
          <w:szCs w:val="24"/>
        </w:rPr>
        <w:t>;</w:t>
      </w:r>
      <w:r w:rsidRPr="00A1747A">
        <w:rPr>
          <w:rFonts w:ascii="Times New Roman" w:hAnsi="Times New Roman" w:cs="Times New Roman"/>
          <w:sz w:val="24"/>
          <w:szCs w:val="24"/>
        </w:rPr>
        <w:t xml:space="preserve"> BMT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balanced membranous tension (type of OCMM technique)</w:t>
      </w:r>
      <w:r w:rsidR="00AE51B6">
        <w:rPr>
          <w:rFonts w:ascii="Times New Roman" w:hAnsi="Times New Roman" w:cs="Times New Roman"/>
          <w:sz w:val="24"/>
          <w:szCs w:val="24"/>
        </w:rPr>
        <w:t>;</w:t>
      </w:r>
      <w:r w:rsidRPr="00A1747A">
        <w:rPr>
          <w:rFonts w:ascii="Times New Roman" w:hAnsi="Times New Roman" w:cs="Times New Roman"/>
          <w:sz w:val="24"/>
          <w:szCs w:val="24"/>
        </w:rPr>
        <w:t xml:space="preserve"> </w:t>
      </w:r>
      <w:r w:rsidR="00AE51B6" w:rsidRPr="00A1747A">
        <w:rPr>
          <w:rFonts w:ascii="Times New Roman" w:hAnsi="Times New Roman" w:cs="Times New Roman"/>
          <w:sz w:val="24"/>
          <w:szCs w:val="24"/>
        </w:rPr>
        <w:t>CS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="00AE51B6" w:rsidRPr="00A1747A">
        <w:rPr>
          <w:rFonts w:ascii="Times New Roman" w:hAnsi="Times New Roman" w:cs="Times New Roman"/>
          <w:sz w:val="24"/>
          <w:szCs w:val="24"/>
        </w:rPr>
        <w:t xml:space="preserve"> counterstain; </w:t>
      </w:r>
      <w:r w:rsidRPr="00A1747A">
        <w:rPr>
          <w:rFonts w:ascii="Times New Roman" w:hAnsi="Times New Roman" w:cs="Times New Roman"/>
          <w:sz w:val="24"/>
          <w:szCs w:val="24"/>
        </w:rPr>
        <w:t>CV4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</w:t>
      </w:r>
      <w:r w:rsidR="00AE51B6">
        <w:rPr>
          <w:rFonts w:ascii="Times New Roman" w:hAnsi="Times New Roman" w:cs="Times New Roman"/>
          <w:sz w:val="24"/>
          <w:szCs w:val="24"/>
        </w:rPr>
        <w:t>c</w:t>
      </w:r>
      <w:r w:rsidRPr="00A1747A">
        <w:rPr>
          <w:rFonts w:ascii="Times New Roman" w:hAnsi="Times New Roman" w:cs="Times New Roman"/>
          <w:sz w:val="24"/>
          <w:szCs w:val="24"/>
        </w:rPr>
        <w:t>ompression of the fourth ventricle (type of OCMM technique); HVLA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high</w:t>
      </w:r>
      <w:r w:rsidR="00AE51B6">
        <w:rPr>
          <w:rFonts w:ascii="Times New Roman" w:hAnsi="Times New Roman" w:cs="Times New Roman"/>
          <w:sz w:val="24"/>
          <w:szCs w:val="24"/>
        </w:rPr>
        <w:t>-</w:t>
      </w:r>
      <w:r w:rsidRPr="00A1747A">
        <w:rPr>
          <w:rFonts w:ascii="Times New Roman" w:hAnsi="Times New Roman" w:cs="Times New Roman"/>
          <w:sz w:val="24"/>
          <w:szCs w:val="24"/>
        </w:rPr>
        <w:t>velocity, low</w:t>
      </w:r>
      <w:r w:rsidR="00AE51B6">
        <w:rPr>
          <w:rFonts w:ascii="Times New Roman" w:hAnsi="Times New Roman" w:cs="Times New Roman"/>
          <w:sz w:val="24"/>
          <w:szCs w:val="24"/>
        </w:rPr>
        <w:t>-</w:t>
      </w:r>
      <w:r w:rsidRPr="00A1747A">
        <w:rPr>
          <w:rFonts w:ascii="Times New Roman" w:hAnsi="Times New Roman" w:cs="Times New Roman"/>
          <w:sz w:val="24"/>
          <w:szCs w:val="24"/>
        </w:rPr>
        <w:t xml:space="preserve">amplitude </w:t>
      </w:r>
      <w:r w:rsidR="00AE51B6">
        <w:rPr>
          <w:rFonts w:ascii="Times New Roman" w:hAnsi="Times New Roman" w:cs="Times New Roman"/>
          <w:sz w:val="24"/>
          <w:szCs w:val="24"/>
        </w:rPr>
        <w:t>(i</w:t>
      </w:r>
      <w:r w:rsidRPr="00A1747A">
        <w:rPr>
          <w:rFonts w:ascii="Times New Roman" w:hAnsi="Times New Roman" w:cs="Times New Roman"/>
          <w:sz w:val="24"/>
          <w:szCs w:val="24"/>
        </w:rPr>
        <w:t>ncludes all thrust techniques</w:t>
      </w:r>
      <w:r w:rsidR="00AE51B6">
        <w:rPr>
          <w:rFonts w:ascii="Times New Roman" w:hAnsi="Times New Roman" w:cs="Times New Roman"/>
          <w:sz w:val="24"/>
          <w:szCs w:val="24"/>
        </w:rPr>
        <w:t>)</w:t>
      </w:r>
      <w:r w:rsidRPr="00A1747A">
        <w:rPr>
          <w:rFonts w:ascii="Times New Roman" w:hAnsi="Times New Roman" w:cs="Times New Roman"/>
          <w:sz w:val="24"/>
          <w:szCs w:val="24"/>
        </w:rPr>
        <w:t>; MET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muscle energy technique; MFR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myofascial release; MTrP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myofascial trigger point therapy; OA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occipitoatlantial joint; OAA</w:t>
      </w:r>
      <w:r w:rsidR="00AE51B6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occiput-atlas-axis joints; OCMM: osteopathic cranial manipulative medicine techniques </w:t>
      </w:r>
      <w:r w:rsidR="008D5E17">
        <w:rPr>
          <w:rFonts w:ascii="Times New Roman" w:hAnsi="Times New Roman" w:cs="Times New Roman"/>
          <w:sz w:val="24"/>
          <w:szCs w:val="24"/>
        </w:rPr>
        <w:t>(</w:t>
      </w:r>
      <w:r w:rsidRPr="00A1747A">
        <w:rPr>
          <w:rFonts w:ascii="Times New Roman" w:hAnsi="Times New Roman" w:cs="Times New Roman"/>
          <w:sz w:val="24"/>
          <w:szCs w:val="24"/>
        </w:rPr>
        <w:t>include</w:t>
      </w:r>
      <w:r w:rsidR="008D5E17">
        <w:rPr>
          <w:rFonts w:ascii="Times New Roman" w:hAnsi="Times New Roman" w:cs="Times New Roman"/>
          <w:sz w:val="24"/>
          <w:szCs w:val="24"/>
        </w:rPr>
        <w:t>s</w:t>
      </w:r>
      <w:r w:rsidRPr="00A1747A">
        <w:rPr>
          <w:rFonts w:ascii="Times New Roman" w:hAnsi="Times New Roman" w:cs="Times New Roman"/>
          <w:sz w:val="24"/>
          <w:szCs w:val="24"/>
        </w:rPr>
        <w:t xml:space="preserve"> a wide variety of direct and indirect techniques</w:t>
      </w:r>
      <w:r w:rsidR="008D5E17">
        <w:rPr>
          <w:rFonts w:ascii="Times New Roman" w:hAnsi="Times New Roman" w:cs="Times New Roman"/>
          <w:sz w:val="24"/>
          <w:szCs w:val="24"/>
        </w:rPr>
        <w:t>)</w:t>
      </w:r>
      <w:r w:rsidRPr="00A1747A">
        <w:rPr>
          <w:rFonts w:ascii="Times New Roman" w:hAnsi="Times New Roman" w:cs="Times New Roman"/>
          <w:sz w:val="24"/>
          <w:szCs w:val="24"/>
        </w:rPr>
        <w:t xml:space="preserve">; </w:t>
      </w:r>
      <w:r w:rsidR="00E27807">
        <w:rPr>
          <w:rFonts w:ascii="Times New Roman" w:hAnsi="Times New Roman" w:cs="Times New Roman"/>
          <w:sz w:val="24"/>
          <w:szCs w:val="24"/>
        </w:rPr>
        <w:t xml:space="preserve">OMT, osteopathic manipulative treatment; </w:t>
      </w:r>
      <w:r w:rsidRPr="00A1747A">
        <w:rPr>
          <w:rFonts w:ascii="Times New Roman" w:hAnsi="Times New Roman" w:cs="Times New Roman"/>
          <w:sz w:val="24"/>
          <w:szCs w:val="24"/>
        </w:rPr>
        <w:t>ST</w:t>
      </w:r>
      <w:r w:rsidR="00E27807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soft tissue </w:t>
      </w:r>
      <w:r w:rsidR="00E27807">
        <w:rPr>
          <w:rFonts w:ascii="Times New Roman" w:hAnsi="Times New Roman" w:cs="Times New Roman"/>
          <w:sz w:val="24"/>
          <w:szCs w:val="24"/>
        </w:rPr>
        <w:t>(</w:t>
      </w:r>
      <w:r w:rsidRPr="00A1747A">
        <w:rPr>
          <w:rFonts w:ascii="Times New Roman" w:hAnsi="Times New Roman" w:cs="Times New Roman"/>
          <w:sz w:val="24"/>
          <w:szCs w:val="24"/>
        </w:rPr>
        <w:t>includes massage and inhibition</w:t>
      </w:r>
      <w:r w:rsidR="00E27807">
        <w:rPr>
          <w:rFonts w:ascii="Times New Roman" w:hAnsi="Times New Roman" w:cs="Times New Roman"/>
          <w:sz w:val="24"/>
          <w:szCs w:val="24"/>
        </w:rPr>
        <w:t>)</w:t>
      </w:r>
      <w:r w:rsidRPr="00A1747A">
        <w:rPr>
          <w:rFonts w:ascii="Times New Roman" w:hAnsi="Times New Roman" w:cs="Times New Roman"/>
          <w:sz w:val="24"/>
          <w:szCs w:val="24"/>
        </w:rPr>
        <w:t>; TENS</w:t>
      </w:r>
      <w:r w:rsidR="00E27807"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transcutaneous electrical nerve stimulation</w:t>
      </w:r>
      <w:r w:rsidR="00E27807">
        <w:rPr>
          <w:rFonts w:ascii="Times New Roman" w:hAnsi="Times New Roman" w:cs="Times New Roman"/>
          <w:sz w:val="24"/>
          <w:szCs w:val="24"/>
        </w:rPr>
        <w:t>.</w:t>
      </w:r>
      <w:r w:rsidRPr="00A17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45557" w14:textId="7F9ACAA9" w:rsidR="00BB79CC" w:rsidRDefault="00BB79CC" w:rsidP="00711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434961" w14:textId="0F35D104" w:rsidR="00BB79CC" w:rsidRDefault="00711FB0" w:rsidP="00711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F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="00BB79CC" w:rsidRPr="00A1747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B79C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B79CC" w:rsidRPr="00A17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9CC" w:rsidRPr="00BB79CC">
        <w:rPr>
          <w:rFonts w:ascii="Times New Roman" w:hAnsi="Times New Roman" w:cs="Times New Roman"/>
          <w:sz w:val="24"/>
          <w:szCs w:val="24"/>
        </w:rPr>
        <w:t xml:space="preserve">Summary of Outcome Variables for Unpoolable Data in the Reviewed Studies </w:t>
      </w:r>
      <w:r w:rsidR="00BB79CC">
        <w:rPr>
          <w:rFonts w:ascii="Times New Roman" w:hAnsi="Times New Roman" w:cs="Times New Roman"/>
          <w:sz w:val="24"/>
          <w:szCs w:val="24"/>
        </w:rPr>
        <w:t>(N = 18)</w:t>
      </w:r>
    </w:p>
    <w:p w14:paraId="1F71F9AF" w14:textId="77777777" w:rsidR="00711FB0" w:rsidRPr="00A1747A" w:rsidRDefault="00711FB0" w:rsidP="00711FB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520"/>
        <w:gridCol w:w="2429"/>
        <w:gridCol w:w="2431"/>
        <w:gridCol w:w="3325"/>
      </w:tblGrid>
      <w:tr w:rsidR="00FD5F66" w14:paraId="3CAD9F9B" w14:textId="77777777" w:rsidTr="00DD4CC2">
        <w:trPr>
          <w:tblHeader/>
        </w:trPr>
        <w:tc>
          <w:tcPr>
            <w:tcW w:w="3685" w:type="dxa"/>
            <w:tcBorders>
              <w:top w:val="single" w:sz="12" w:space="0" w:color="auto"/>
              <w:bottom w:val="single" w:sz="8" w:space="0" w:color="auto"/>
            </w:tcBorders>
          </w:tcPr>
          <w:p w14:paraId="791BED2B" w14:textId="29B5B756" w:rsidR="00FD5F66" w:rsidRPr="00FD5F66" w:rsidRDefault="00FD5F66" w:rsidP="00711F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8" w:space="0" w:color="auto"/>
            </w:tcBorders>
          </w:tcPr>
          <w:p w14:paraId="3F667DDC" w14:textId="17F34A05" w:rsidR="00FD5F66" w:rsidRPr="00FD5F66" w:rsidRDefault="00FD5F66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D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Intervention (No. Participants)</w:t>
            </w:r>
          </w:p>
        </w:tc>
        <w:tc>
          <w:tcPr>
            <w:tcW w:w="2429" w:type="dxa"/>
            <w:tcBorders>
              <w:top w:val="single" w:sz="12" w:space="0" w:color="auto"/>
              <w:bottom w:val="single" w:sz="8" w:space="0" w:color="auto"/>
            </w:tcBorders>
          </w:tcPr>
          <w:p w14:paraId="59F748D9" w14:textId="1102568A" w:rsidR="00FD5F66" w:rsidRPr="00FD5F66" w:rsidRDefault="00FD5F66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Comparator (</w:t>
            </w:r>
            <w:r w:rsidR="000D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Participants)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8" w:space="0" w:color="auto"/>
            </w:tcBorders>
          </w:tcPr>
          <w:p w14:paraId="7EB28432" w14:textId="79CD2E32" w:rsidR="00FD5F66" w:rsidRPr="00FD5F66" w:rsidRDefault="00FD5F66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 Estimate</w:t>
            </w:r>
            <w:r w:rsidR="004A05D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SMD (95% CI)</w:t>
            </w:r>
          </w:p>
        </w:tc>
        <w:tc>
          <w:tcPr>
            <w:tcW w:w="3325" w:type="dxa"/>
            <w:tcBorders>
              <w:top w:val="single" w:sz="12" w:space="0" w:color="auto"/>
              <w:bottom w:val="single" w:sz="8" w:space="0" w:color="auto"/>
            </w:tcBorders>
          </w:tcPr>
          <w:p w14:paraId="21866A6D" w14:textId="3C37C6EF" w:rsidR="00FD5F66" w:rsidRPr="00FD5F66" w:rsidRDefault="00FD5F66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FD5F66" w14:paraId="3E2607A0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41CBAFDA" w14:textId="690C05CA" w:rsidR="00FD5F66" w:rsidRDefault="00FD5F66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Headache Severity for OMT Protocol I vs OMT Protocol II</w:t>
            </w:r>
          </w:p>
        </w:tc>
      </w:tr>
      <w:tr w:rsidR="00FD5F66" w14:paraId="0EFF4F4D" w14:textId="77777777" w:rsidTr="00DD4CC2">
        <w:tc>
          <w:tcPr>
            <w:tcW w:w="3685" w:type="dxa"/>
          </w:tcPr>
          <w:p w14:paraId="53FF5F43" w14:textId="7597EFAE" w:rsidR="00FD5F66" w:rsidRDefault="00FD5F66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(2018) [47]</w:t>
            </w:r>
          </w:p>
        </w:tc>
        <w:tc>
          <w:tcPr>
            <w:tcW w:w="2520" w:type="dxa"/>
          </w:tcPr>
          <w:p w14:paraId="06F67AE4" w14:textId="4AA5D4EA" w:rsidR="00FD5F66" w:rsidRDefault="00FD5F66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(n = 22)</w:t>
            </w:r>
          </w:p>
        </w:tc>
        <w:tc>
          <w:tcPr>
            <w:tcW w:w="2429" w:type="dxa"/>
          </w:tcPr>
          <w:p w14:paraId="38D51F5F" w14:textId="5381E7AB" w:rsidR="00FD5F66" w:rsidRDefault="00FD5F66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MTrP/stretch (n = 21)</w:t>
            </w:r>
          </w:p>
        </w:tc>
        <w:tc>
          <w:tcPr>
            <w:tcW w:w="2431" w:type="dxa"/>
          </w:tcPr>
          <w:p w14:paraId="63214F3C" w14:textId="7587FA89" w:rsidR="00FD5F66" w:rsidRDefault="00FD5F66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−0.69 (−1.30 to −0.07)</w:t>
            </w:r>
          </w:p>
        </w:tc>
        <w:tc>
          <w:tcPr>
            <w:tcW w:w="3325" w:type="dxa"/>
          </w:tcPr>
          <w:p w14:paraId="0FE994D4" w14:textId="0648FB39" w:rsidR="00FD5F66" w:rsidRDefault="00FD5F66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compared with MTrP, the ST significantly reduce</w:t>
            </w:r>
            <w:r w:rsidR="00205D8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headache severity.</w:t>
            </w:r>
          </w:p>
        </w:tc>
      </w:tr>
      <w:tr w:rsidR="00205D82" w14:paraId="06B4B753" w14:textId="77777777" w:rsidTr="00DD4CC2">
        <w:tc>
          <w:tcPr>
            <w:tcW w:w="3685" w:type="dxa"/>
          </w:tcPr>
          <w:p w14:paraId="7391FEFB" w14:textId="00B5AB42" w:rsidR="00205D82" w:rsidRDefault="00205D82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</w:tcPr>
          <w:p w14:paraId="42EFE45C" w14:textId="0ABE4EE0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25)</w:t>
            </w:r>
          </w:p>
        </w:tc>
        <w:tc>
          <w:tcPr>
            <w:tcW w:w="2429" w:type="dxa"/>
          </w:tcPr>
          <w:p w14:paraId="08187CF6" w14:textId="5064135F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31" w:type="dxa"/>
          </w:tcPr>
          <w:p w14:paraId="2E7E8D2F" w14:textId="6B6B6061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(−0.31 to 0.81)</w:t>
            </w:r>
          </w:p>
        </w:tc>
        <w:tc>
          <w:tcPr>
            <w:tcW w:w="3325" w:type="dxa"/>
            <w:vMerge w:val="restart"/>
          </w:tcPr>
          <w:p w14:paraId="6D21B9F0" w14:textId="115D5CC8" w:rsidR="00205D82" w:rsidRDefault="00205D82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Despite changes in scores, the combined ST and ART techniques and the ST technique only were not significantly associated with reducing headache severity.</w:t>
            </w:r>
          </w:p>
          <w:p w14:paraId="47FB172B" w14:textId="02DD9BD2" w:rsidR="00205D82" w:rsidRDefault="00205D82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2" w14:paraId="4B420C86" w14:textId="77777777" w:rsidTr="00DD4CC2">
        <w:tc>
          <w:tcPr>
            <w:tcW w:w="3685" w:type="dxa"/>
          </w:tcPr>
          <w:p w14:paraId="5DE99170" w14:textId="59DCC393" w:rsidR="00205D82" w:rsidRDefault="00205D82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</w:tcPr>
          <w:p w14:paraId="647D6EEB" w14:textId="62CF0FA5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25)</w:t>
            </w:r>
          </w:p>
        </w:tc>
        <w:tc>
          <w:tcPr>
            <w:tcW w:w="2429" w:type="dxa"/>
          </w:tcPr>
          <w:p w14:paraId="3B152987" w14:textId="7ACB3651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31" w:type="dxa"/>
          </w:tcPr>
          <w:p w14:paraId="35E6F90F" w14:textId="0AAF7453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 (−0.41 to 0.70)</w:t>
            </w:r>
          </w:p>
        </w:tc>
        <w:tc>
          <w:tcPr>
            <w:tcW w:w="3325" w:type="dxa"/>
            <w:vMerge/>
          </w:tcPr>
          <w:p w14:paraId="78ED8631" w14:textId="77777777" w:rsidR="00205D82" w:rsidRDefault="00205D82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2" w14:paraId="79854197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3FE73AEF" w14:textId="2F3F887C" w:rsidR="00205D82" w:rsidRDefault="00205D82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24CCBCE4" w14:textId="451B8421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5D77370A" w14:textId="3D408591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41876E06" w14:textId="080E4E01" w:rsidR="00205D82" w:rsidRDefault="00205D82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−0.11 (−0.66 to 0.45)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0394AB88" w14:textId="77777777" w:rsidR="00205D82" w:rsidRDefault="00205D82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1D9" w14:paraId="52DFCCD2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19C91964" w14:textId="6D6A4BF2" w:rsidR="00BF11D9" w:rsidRDefault="00BF11D9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Headache Severity for OMT vs Control Group</w:t>
            </w:r>
          </w:p>
        </w:tc>
      </w:tr>
      <w:tr w:rsidR="00BB09DB" w14:paraId="6C46F0E3" w14:textId="77777777" w:rsidTr="00DD4CC2">
        <w:tc>
          <w:tcPr>
            <w:tcW w:w="3685" w:type="dxa"/>
          </w:tcPr>
          <w:p w14:paraId="6EC176AB" w14:textId="1AA4407F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</w:t>
            </w:r>
            <w:r w:rsidR="00BA29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="00BA29E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pez et al (2022) [44]</w:t>
            </w:r>
          </w:p>
        </w:tc>
        <w:tc>
          <w:tcPr>
            <w:tcW w:w="2520" w:type="dxa"/>
          </w:tcPr>
          <w:p w14:paraId="0EF26AEC" w14:textId="27D3292A" w:rsidR="00BB09DB" w:rsidRDefault="00DE43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ST-OCMM-ART-HVLA </w:t>
            </w:r>
            <w:r w:rsidR="00BB09DB">
              <w:rPr>
                <w:rFonts w:ascii="Times New Roman" w:hAnsi="Times New Roman" w:cs="Times New Roman"/>
                <w:sz w:val="24"/>
                <w:szCs w:val="24"/>
              </w:rPr>
              <w:t>(n = 13)</w:t>
            </w:r>
          </w:p>
        </w:tc>
        <w:tc>
          <w:tcPr>
            <w:tcW w:w="2429" w:type="dxa"/>
          </w:tcPr>
          <w:p w14:paraId="04FC8953" w14:textId="5DC27BC8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25)</w:t>
            </w:r>
          </w:p>
        </w:tc>
        <w:tc>
          <w:tcPr>
            <w:tcW w:w="2431" w:type="dxa"/>
          </w:tcPr>
          <w:p w14:paraId="672CE15C" w14:textId="3227202E" w:rsidR="00BB09DB" w:rsidRDefault="0034088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−0.78 (−1.48 to −0.09)</w:t>
            </w:r>
          </w:p>
        </w:tc>
        <w:tc>
          <w:tcPr>
            <w:tcW w:w="3325" w:type="dxa"/>
            <w:vMerge w:val="restart"/>
          </w:tcPr>
          <w:p w14:paraId="3FCE66B4" w14:textId="698B5770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3 (n = 110) of 7 (n = 29</w:t>
            </w:r>
            <w:r w:rsidR="00340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comparisons, OMT significantly reduced headache severity when compared with control.</w:t>
            </w:r>
          </w:p>
        </w:tc>
      </w:tr>
      <w:tr w:rsidR="00BB09DB" w14:paraId="6349BE9A" w14:textId="77777777" w:rsidTr="00DD4CC2">
        <w:tc>
          <w:tcPr>
            <w:tcW w:w="3685" w:type="dxa"/>
          </w:tcPr>
          <w:p w14:paraId="78942B13" w14:textId="0E5892CD" w:rsidR="00BB09DB" w:rsidRPr="000D6FB2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6FB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Fernández-de-las-Peñas et al (2004) [50]</w:t>
            </w:r>
          </w:p>
        </w:tc>
        <w:tc>
          <w:tcPr>
            <w:tcW w:w="2520" w:type="dxa"/>
          </w:tcPr>
          <w:p w14:paraId="6745666B" w14:textId="2954D978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HVLA (n = 44)</w:t>
            </w:r>
          </w:p>
        </w:tc>
        <w:tc>
          <w:tcPr>
            <w:tcW w:w="2429" w:type="dxa"/>
          </w:tcPr>
          <w:p w14:paraId="6C771413" w14:textId="42926E83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44)</w:t>
            </w:r>
          </w:p>
        </w:tc>
        <w:tc>
          <w:tcPr>
            <w:tcW w:w="2431" w:type="dxa"/>
          </w:tcPr>
          <w:p w14:paraId="2F4A0AC0" w14:textId="0F0EFD45" w:rsidR="00BB09DB" w:rsidRPr="00340880" w:rsidRDefault="0034088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.78</w:t>
            </w:r>
          </w:p>
        </w:tc>
        <w:tc>
          <w:tcPr>
            <w:tcW w:w="3325" w:type="dxa"/>
            <w:vMerge/>
          </w:tcPr>
          <w:p w14:paraId="468B2651" w14:textId="77777777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9DB" w14:paraId="4B19918B" w14:textId="77777777" w:rsidTr="00DD4CC2">
        <w:tc>
          <w:tcPr>
            <w:tcW w:w="3685" w:type="dxa"/>
          </w:tcPr>
          <w:p w14:paraId="1F21F73C" w14:textId="762345EF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Gandolfi et al (2018) [51]</w:t>
            </w:r>
          </w:p>
        </w:tc>
        <w:tc>
          <w:tcPr>
            <w:tcW w:w="2520" w:type="dxa"/>
          </w:tcPr>
          <w:p w14:paraId="751671BD" w14:textId="1D0A4A81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MFR-ART (n = 12)</w:t>
            </w:r>
          </w:p>
        </w:tc>
        <w:tc>
          <w:tcPr>
            <w:tcW w:w="2429" w:type="dxa"/>
          </w:tcPr>
          <w:p w14:paraId="791661A8" w14:textId="1B9B5363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10)</w:t>
            </w:r>
          </w:p>
        </w:tc>
        <w:tc>
          <w:tcPr>
            <w:tcW w:w="2431" w:type="dxa"/>
          </w:tcPr>
          <w:p w14:paraId="6AAD6FED" w14:textId="2B22C392" w:rsidR="00BB09DB" w:rsidRDefault="0034088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significant</w:t>
            </w:r>
          </w:p>
        </w:tc>
        <w:tc>
          <w:tcPr>
            <w:tcW w:w="3325" w:type="dxa"/>
            <w:vMerge/>
          </w:tcPr>
          <w:p w14:paraId="1AABC7B8" w14:textId="77777777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9DB" w14:paraId="7E866379" w14:textId="77777777" w:rsidTr="00DD4CC2">
        <w:tc>
          <w:tcPr>
            <w:tcW w:w="3685" w:type="dxa"/>
          </w:tcPr>
          <w:p w14:paraId="2EF16813" w14:textId="3F21BB1F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Hoyt et al (1979) [52]</w:t>
            </w:r>
          </w:p>
        </w:tc>
        <w:tc>
          <w:tcPr>
            <w:tcW w:w="2520" w:type="dxa"/>
          </w:tcPr>
          <w:p w14:paraId="7E326DED" w14:textId="1CDF00F7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ST-HVLA (n = 10)</w:t>
            </w:r>
          </w:p>
        </w:tc>
        <w:tc>
          <w:tcPr>
            <w:tcW w:w="2429" w:type="dxa"/>
          </w:tcPr>
          <w:p w14:paraId="6FB012CF" w14:textId="2FDEEB43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12)</w:t>
            </w:r>
          </w:p>
        </w:tc>
        <w:tc>
          <w:tcPr>
            <w:tcW w:w="2431" w:type="dxa"/>
          </w:tcPr>
          <w:p w14:paraId="50CE76D3" w14:textId="0288DCA1" w:rsidR="00BB09DB" w:rsidRDefault="0034088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−1.43 (−2.39 to −0.47)</w:t>
            </w:r>
          </w:p>
        </w:tc>
        <w:tc>
          <w:tcPr>
            <w:tcW w:w="3325" w:type="dxa"/>
            <w:vMerge/>
          </w:tcPr>
          <w:p w14:paraId="1BB15E96" w14:textId="77777777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9DB" w14:paraId="7ADD6B2D" w14:textId="77777777" w:rsidTr="00DD4CC2">
        <w:tc>
          <w:tcPr>
            <w:tcW w:w="3685" w:type="dxa"/>
          </w:tcPr>
          <w:p w14:paraId="04A32800" w14:textId="433E0F14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Muñoz-Gómez et al (2022) [53]</w:t>
            </w:r>
          </w:p>
        </w:tc>
        <w:tc>
          <w:tcPr>
            <w:tcW w:w="2520" w:type="dxa"/>
          </w:tcPr>
          <w:p w14:paraId="0242320A" w14:textId="686AFA5B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29" w:type="dxa"/>
          </w:tcPr>
          <w:p w14:paraId="4086594A" w14:textId="2788499E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25)</w:t>
            </w:r>
          </w:p>
        </w:tc>
        <w:tc>
          <w:tcPr>
            <w:tcW w:w="2431" w:type="dxa"/>
          </w:tcPr>
          <w:p w14:paraId="7D1C3370" w14:textId="0B4469C7" w:rsidR="00BB09DB" w:rsidRDefault="0034088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−0.64 (−1.21 to −0.07)</w:t>
            </w:r>
          </w:p>
        </w:tc>
        <w:tc>
          <w:tcPr>
            <w:tcW w:w="3325" w:type="dxa"/>
            <w:vMerge/>
          </w:tcPr>
          <w:p w14:paraId="3DEE5270" w14:textId="77777777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9DB" w14:paraId="624DCEA6" w14:textId="77777777" w:rsidTr="00DD4CC2">
        <w:tc>
          <w:tcPr>
            <w:tcW w:w="3685" w:type="dxa"/>
          </w:tcPr>
          <w:p w14:paraId="1B658B0C" w14:textId="439B4C05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Rolle et al (2014) [56]</w:t>
            </w:r>
          </w:p>
        </w:tc>
        <w:tc>
          <w:tcPr>
            <w:tcW w:w="2520" w:type="dxa"/>
          </w:tcPr>
          <w:p w14:paraId="2193FBD7" w14:textId="135307FD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clinician (n = 21)</w:t>
            </w:r>
          </w:p>
        </w:tc>
        <w:tc>
          <w:tcPr>
            <w:tcW w:w="2429" w:type="dxa"/>
          </w:tcPr>
          <w:p w14:paraId="45312E96" w14:textId="030FA03B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19)</w:t>
            </w:r>
          </w:p>
        </w:tc>
        <w:tc>
          <w:tcPr>
            <w:tcW w:w="2431" w:type="dxa"/>
          </w:tcPr>
          <w:p w14:paraId="0AD51546" w14:textId="5725C691" w:rsidR="00BB09DB" w:rsidRDefault="0034088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Between-group differences not reported</w:t>
            </w:r>
          </w:p>
        </w:tc>
        <w:tc>
          <w:tcPr>
            <w:tcW w:w="3325" w:type="dxa"/>
            <w:vMerge/>
          </w:tcPr>
          <w:p w14:paraId="2B9DDDAC" w14:textId="77777777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9DB" w14:paraId="46460A5D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5DFD94DD" w14:textId="286015FB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Voigt et al (2011) [57]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6444C4F7" w14:textId="76FFDE3A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6742E1">
              <w:rPr>
                <w:rFonts w:ascii="Times New Roman" w:hAnsi="Times New Roman" w:cs="Times New Roman"/>
                <w:sz w:val="24"/>
                <w:szCs w:val="24"/>
              </w:rPr>
              <w:t>clinician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= 19)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3D451A09" w14:textId="7D7493F0" w:rsidR="00BB09DB" w:rsidRDefault="00BB09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19)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1F04B119" w14:textId="6EC583E6" w:rsidR="00BB09DB" w:rsidRDefault="0034088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−0.17 (−0.80 to 0.47)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120AE028" w14:textId="77777777" w:rsidR="00BB09DB" w:rsidRDefault="00BB09D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97C" w14:paraId="6011DAAF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48117066" w14:textId="542A2BB9" w:rsidR="0070297C" w:rsidRDefault="0070297C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Headache Frequency for OMT Protocol I vs OMT Protocol II</w:t>
            </w:r>
          </w:p>
        </w:tc>
      </w:tr>
      <w:tr w:rsidR="0070297C" w14:paraId="1651C0AD" w14:textId="77777777" w:rsidTr="00DD4CC2">
        <w:tc>
          <w:tcPr>
            <w:tcW w:w="3685" w:type="dxa"/>
          </w:tcPr>
          <w:p w14:paraId="27FF5F6A" w14:textId="01279BD1" w:rsidR="0070297C" w:rsidRDefault="0070297C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(2018) [47]</w:t>
            </w:r>
          </w:p>
        </w:tc>
        <w:tc>
          <w:tcPr>
            <w:tcW w:w="2520" w:type="dxa"/>
          </w:tcPr>
          <w:p w14:paraId="0AFC384F" w14:textId="3AF6FF9F" w:rsidR="0070297C" w:rsidRDefault="0070297C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(n = 22)</w:t>
            </w:r>
          </w:p>
        </w:tc>
        <w:tc>
          <w:tcPr>
            <w:tcW w:w="2429" w:type="dxa"/>
          </w:tcPr>
          <w:p w14:paraId="0908D72A" w14:textId="4E4DAD06" w:rsidR="0070297C" w:rsidRDefault="0070297C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MTrP/stretch (n = 21)</w:t>
            </w:r>
          </w:p>
        </w:tc>
        <w:tc>
          <w:tcPr>
            <w:tcW w:w="2431" w:type="dxa"/>
          </w:tcPr>
          <w:p w14:paraId="33331D08" w14:textId="193ACC11" w:rsidR="0070297C" w:rsidRDefault="0070297C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−0.52 (−1.13 to −0.07)</w:t>
            </w:r>
          </w:p>
        </w:tc>
        <w:tc>
          <w:tcPr>
            <w:tcW w:w="3325" w:type="dxa"/>
          </w:tcPr>
          <w:p w14:paraId="4AED8D47" w14:textId="12D0612F" w:rsidR="0070297C" w:rsidRDefault="0070297C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When compared with MTrP, the ST </w:t>
            </w:r>
            <w:r w:rsidR="002D6A69">
              <w:rPr>
                <w:rFonts w:ascii="Times New Roman" w:hAnsi="Times New Roman" w:cs="Times New Roman"/>
                <w:sz w:val="24"/>
                <w:szCs w:val="24"/>
              </w:rPr>
              <w:t xml:space="preserve">was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significantly </w:t>
            </w:r>
            <w:r w:rsidR="002D6A69">
              <w:rPr>
                <w:rFonts w:ascii="Times New Roman" w:hAnsi="Times New Roman" w:cs="Times New Roman"/>
                <w:sz w:val="24"/>
                <w:szCs w:val="24"/>
              </w:rPr>
              <w:t>associated with reducing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headache </w:t>
            </w:r>
            <w:r w:rsidR="002D6A69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4AC5" w14:paraId="253AF2A3" w14:textId="77777777" w:rsidTr="00DD4CC2">
        <w:tc>
          <w:tcPr>
            <w:tcW w:w="3685" w:type="dxa"/>
          </w:tcPr>
          <w:p w14:paraId="59596531" w14:textId="67914856" w:rsidR="00A64AC5" w:rsidRDefault="00A64AC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</w:tcPr>
          <w:p w14:paraId="558BF96B" w14:textId="1794CCA4" w:rsidR="00A64AC5" w:rsidRDefault="00A64AC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25)</w:t>
            </w:r>
          </w:p>
        </w:tc>
        <w:tc>
          <w:tcPr>
            <w:tcW w:w="2429" w:type="dxa"/>
          </w:tcPr>
          <w:p w14:paraId="75EC57EF" w14:textId="427B5D82" w:rsidR="00A64AC5" w:rsidRDefault="00A64AC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31" w:type="dxa"/>
          </w:tcPr>
          <w:p w14:paraId="06F65268" w14:textId="099A26BF" w:rsidR="00A64AC5" w:rsidRDefault="004A05D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A64AC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4AC5">
              <w:rPr>
                <w:rFonts w:ascii="Times New Roman" w:hAnsi="Times New Roman" w:cs="Times New Roman"/>
                <w:sz w:val="24"/>
                <w:szCs w:val="24"/>
              </w:rPr>
              <w:t>5 (−0.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AC5">
              <w:rPr>
                <w:rFonts w:ascii="Times New Roman" w:hAnsi="Times New Roman" w:cs="Times New Roman"/>
                <w:sz w:val="24"/>
                <w:szCs w:val="24"/>
              </w:rPr>
              <w:t>1 to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64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 w:val="restart"/>
          </w:tcPr>
          <w:p w14:paraId="32C40685" w14:textId="0088F2A9" w:rsidR="00A64AC5" w:rsidRDefault="00A64AC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Combined ST and ART techniques and the ST technique only were not significantly associated with reducing headache frequency.</w:t>
            </w:r>
          </w:p>
        </w:tc>
      </w:tr>
      <w:tr w:rsidR="00A64AC5" w14:paraId="608E4AE4" w14:textId="77777777" w:rsidTr="00DD4CC2">
        <w:tc>
          <w:tcPr>
            <w:tcW w:w="3685" w:type="dxa"/>
          </w:tcPr>
          <w:p w14:paraId="617B1448" w14:textId="4B90F9E9" w:rsidR="00A64AC5" w:rsidRDefault="00A64AC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</w:tcPr>
          <w:p w14:paraId="49C5E96B" w14:textId="6DEE0CF4" w:rsidR="00A64AC5" w:rsidRDefault="00A64AC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25)</w:t>
            </w:r>
          </w:p>
        </w:tc>
        <w:tc>
          <w:tcPr>
            <w:tcW w:w="2429" w:type="dxa"/>
          </w:tcPr>
          <w:p w14:paraId="489890DA" w14:textId="6073EBDE" w:rsidR="00A64AC5" w:rsidRDefault="00A64AC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31" w:type="dxa"/>
          </w:tcPr>
          <w:p w14:paraId="1FF9D303" w14:textId="7AB569B4" w:rsidR="00A64AC5" w:rsidRDefault="00AE25D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A64AC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64AC5">
              <w:rPr>
                <w:rFonts w:ascii="Times New Roman" w:hAnsi="Times New Roman" w:cs="Times New Roman"/>
                <w:sz w:val="24"/>
                <w:szCs w:val="24"/>
              </w:rPr>
              <w:t xml:space="preserve"> (−0.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64AC5">
              <w:rPr>
                <w:rFonts w:ascii="Times New Roman" w:hAnsi="Times New Roman" w:cs="Times New Roman"/>
                <w:sz w:val="24"/>
                <w:szCs w:val="24"/>
              </w:rPr>
              <w:t xml:space="preserve"> to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64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/>
          </w:tcPr>
          <w:p w14:paraId="4E20EF6F" w14:textId="77777777" w:rsidR="00A64AC5" w:rsidRDefault="00A64AC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C5" w14:paraId="6B3E1A8A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4DDBF74D" w14:textId="13D04FD1" w:rsidR="00A64AC5" w:rsidRDefault="00A64AC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0AAB2316" w14:textId="7A4F59A1" w:rsidR="00A64AC5" w:rsidRDefault="00A64AC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626DBBDC" w14:textId="512E5CF7" w:rsidR="00A64AC5" w:rsidRDefault="00A64AC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26CCE1F5" w14:textId="4F121167" w:rsidR="00A64AC5" w:rsidRDefault="00A64AC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E25D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(−0.</w:t>
            </w:r>
            <w:r w:rsidR="00AE25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0.</w:t>
            </w:r>
            <w:r w:rsidR="00AE25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1D053139" w14:textId="77777777" w:rsidR="00A64AC5" w:rsidRDefault="00A64AC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BF" w14:paraId="67A4E6BD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3C24B79D" w14:textId="6877C55B" w:rsidR="004F74BF" w:rsidRDefault="004F74B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Headache </w:t>
            </w:r>
            <w:r w:rsidR="00420915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OMT vs Control Group</w:t>
            </w:r>
          </w:p>
        </w:tc>
      </w:tr>
      <w:tr w:rsidR="008C1F34" w14:paraId="2FB35785" w14:textId="77777777" w:rsidTr="00DD4CC2">
        <w:tc>
          <w:tcPr>
            <w:tcW w:w="3685" w:type="dxa"/>
          </w:tcPr>
          <w:p w14:paraId="3C34BF4C" w14:textId="1C7683CB" w:rsidR="008C1F34" w:rsidRDefault="008C1F3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</w:t>
            </w:r>
            <w:r w:rsidR="00BA29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="00BA29E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pez et al (2022) [44]</w:t>
            </w:r>
          </w:p>
        </w:tc>
        <w:tc>
          <w:tcPr>
            <w:tcW w:w="2520" w:type="dxa"/>
          </w:tcPr>
          <w:p w14:paraId="4E9B89E5" w14:textId="6ADEEC4D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13)</w:t>
            </w:r>
          </w:p>
        </w:tc>
        <w:tc>
          <w:tcPr>
            <w:tcW w:w="2429" w:type="dxa"/>
          </w:tcPr>
          <w:p w14:paraId="4005F460" w14:textId="2B974D44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25)</w:t>
            </w:r>
          </w:p>
        </w:tc>
        <w:tc>
          <w:tcPr>
            <w:tcW w:w="2431" w:type="dxa"/>
          </w:tcPr>
          <w:p w14:paraId="3F7CED14" w14:textId="7E6AECAC" w:rsidR="008C1F34" w:rsidRPr="00420915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431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1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14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gramStart"/>
            <w:r w:rsidR="00431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31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3325" w:type="dxa"/>
            <w:vMerge w:val="restart"/>
          </w:tcPr>
          <w:p w14:paraId="369FE8D0" w14:textId="2A16BC84" w:rsidR="008C1F34" w:rsidRDefault="008C1F3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1 (n = 40) of 4 (n = 138) studies, OMT was significantly associated with a lower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headache frequency than control.</w:t>
            </w:r>
          </w:p>
        </w:tc>
      </w:tr>
      <w:tr w:rsidR="008C1F34" w14:paraId="35AD9C28" w14:textId="77777777" w:rsidTr="00DD4CC2">
        <w:tc>
          <w:tcPr>
            <w:tcW w:w="3685" w:type="dxa"/>
          </w:tcPr>
          <w:p w14:paraId="0E3148A2" w14:textId="15AD0609" w:rsidR="008C1F34" w:rsidRDefault="008C1F3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Gandolfi et al (2018) [51]</w:t>
            </w:r>
          </w:p>
        </w:tc>
        <w:tc>
          <w:tcPr>
            <w:tcW w:w="2520" w:type="dxa"/>
          </w:tcPr>
          <w:p w14:paraId="13BC34FD" w14:textId="29CD5559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MFR-ART (n = 12)</w:t>
            </w:r>
          </w:p>
        </w:tc>
        <w:tc>
          <w:tcPr>
            <w:tcW w:w="2429" w:type="dxa"/>
          </w:tcPr>
          <w:p w14:paraId="364981FC" w14:textId="454FF526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10)</w:t>
            </w:r>
          </w:p>
        </w:tc>
        <w:tc>
          <w:tcPr>
            <w:tcW w:w="2431" w:type="dxa"/>
          </w:tcPr>
          <w:p w14:paraId="3D0C839A" w14:textId="1C6B9FA6" w:rsidR="008C1F34" w:rsidRDefault="0043140A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−0.23 (−1.08 to 0.61)</w:t>
            </w:r>
          </w:p>
        </w:tc>
        <w:tc>
          <w:tcPr>
            <w:tcW w:w="3325" w:type="dxa"/>
            <w:vMerge/>
          </w:tcPr>
          <w:p w14:paraId="242189BB" w14:textId="77777777" w:rsidR="008C1F34" w:rsidRDefault="008C1F3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34" w14:paraId="067B17B7" w14:textId="77777777" w:rsidTr="00DD4CC2">
        <w:tc>
          <w:tcPr>
            <w:tcW w:w="3685" w:type="dxa"/>
          </w:tcPr>
          <w:p w14:paraId="604C8079" w14:textId="56C190AC" w:rsidR="008C1F34" w:rsidRDefault="008C1F3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Rolle et al (2014) [56]</w:t>
            </w:r>
          </w:p>
        </w:tc>
        <w:tc>
          <w:tcPr>
            <w:tcW w:w="2520" w:type="dxa"/>
          </w:tcPr>
          <w:p w14:paraId="71E988E8" w14:textId="168B7CFC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614939">
              <w:rPr>
                <w:rFonts w:ascii="Times New Roman" w:hAnsi="Times New Roman" w:cs="Times New Roman"/>
                <w:sz w:val="24"/>
                <w:szCs w:val="24"/>
              </w:rPr>
              <w:t>clinician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= 21)</w:t>
            </w:r>
          </w:p>
        </w:tc>
        <w:tc>
          <w:tcPr>
            <w:tcW w:w="2429" w:type="dxa"/>
          </w:tcPr>
          <w:p w14:paraId="27361C27" w14:textId="2CF4263E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19)</w:t>
            </w:r>
          </w:p>
        </w:tc>
        <w:tc>
          <w:tcPr>
            <w:tcW w:w="2431" w:type="dxa"/>
          </w:tcPr>
          <w:p w14:paraId="61E2BEFC" w14:textId="30B8181C" w:rsidR="008C1F34" w:rsidRPr="00D65B4A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.001</w:t>
            </w:r>
          </w:p>
        </w:tc>
        <w:tc>
          <w:tcPr>
            <w:tcW w:w="3325" w:type="dxa"/>
            <w:vMerge/>
          </w:tcPr>
          <w:p w14:paraId="52C5B9F0" w14:textId="77777777" w:rsidR="008C1F34" w:rsidRDefault="008C1F3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34" w14:paraId="6F807387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3B496DB2" w14:textId="2004598E" w:rsidR="008C1F34" w:rsidRDefault="008C1F3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Voigt et al (2011) [57]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0B021192" w14:textId="28B9D272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614939">
              <w:rPr>
                <w:rFonts w:ascii="Times New Roman" w:hAnsi="Times New Roman" w:cs="Times New Roman"/>
                <w:sz w:val="24"/>
                <w:szCs w:val="24"/>
              </w:rPr>
              <w:t>clinician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= 19)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6968C196" w14:textId="45CA7951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19)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72D7967E" w14:textId="3C6D4D4E" w:rsidR="008C1F34" w:rsidRDefault="008C1F3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16E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(−0.</w:t>
            </w:r>
            <w:r w:rsidR="00116E5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0.</w:t>
            </w:r>
            <w:r w:rsidR="00116E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53B55B67" w14:textId="77777777" w:rsidR="008C1F34" w:rsidRDefault="008C1F3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F5" w14:paraId="581E2DA6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0ED9E476" w14:textId="3B7A8CA2" w:rsidR="00F673F5" w:rsidRDefault="00F673F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Disability Associated with Headaches for OMT Protocol I vs OMT Protocol II</w:t>
            </w:r>
          </w:p>
        </w:tc>
      </w:tr>
      <w:tr w:rsidR="00F673F5" w14:paraId="693EC512" w14:textId="77777777" w:rsidTr="00DD4CC2">
        <w:tc>
          <w:tcPr>
            <w:tcW w:w="3685" w:type="dxa"/>
          </w:tcPr>
          <w:p w14:paraId="18CA2EA5" w14:textId="7D1C9AAA" w:rsidR="00F673F5" w:rsidRDefault="00F673F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(2018) [47]</w:t>
            </w:r>
          </w:p>
        </w:tc>
        <w:tc>
          <w:tcPr>
            <w:tcW w:w="2520" w:type="dxa"/>
          </w:tcPr>
          <w:p w14:paraId="1F6C34A7" w14:textId="4D667387" w:rsidR="00F673F5" w:rsidRDefault="00F673F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(n = 22)</w:t>
            </w:r>
          </w:p>
        </w:tc>
        <w:tc>
          <w:tcPr>
            <w:tcW w:w="2429" w:type="dxa"/>
          </w:tcPr>
          <w:p w14:paraId="152CB3CD" w14:textId="17006211" w:rsidR="00F673F5" w:rsidRDefault="00F673F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MTrP/stretch (n = 21)</w:t>
            </w:r>
          </w:p>
        </w:tc>
        <w:tc>
          <w:tcPr>
            <w:tcW w:w="2431" w:type="dxa"/>
          </w:tcPr>
          <w:p w14:paraId="6EFA7DBC" w14:textId="569FAAE9" w:rsidR="00F673F5" w:rsidRDefault="00F673F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−0.64 (−1.26 to −0.03)</w:t>
            </w:r>
          </w:p>
        </w:tc>
        <w:tc>
          <w:tcPr>
            <w:tcW w:w="3325" w:type="dxa"/>
          </w:tcPr>
          <w:p w14:paraId="1AB69354" w14:textId="3565893E" w:rsidR="00F673F5" w:rsidRDefault="00F673F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compared with MTrP, the ST was significantly associated with reducing disability associated with headaches.</w:t>
            </w:r>
          </w:p>
        </w:tc>
      </w:tr>
      <w:tr w:rsidR="00DE121E" w14:paraId="186FDA73" w14:textId="77777777" w:rsidTr="00DD4CC2">
        <w:tc>
          <w:tcPr>
            <w:tcW w:w="3685" w:type="dxa"/>
          </w:tcPr>
          <w:p w14:paraId="281B2F4A" w14:textId="20C48420" w:rsidR="00DE121E" w:rsidRDefault="00DE121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</w:tcPr>
          <w:p w14:paraId="35F1E501" w14:textId="2E0D8276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25)</w:t>
            </w:r>
          </w:p>
        </w:tc>
        <w:tc>
          <w:tcPr>
            <w:tcW w:w="2429" w:type="dxa"/>
          </w:tcPr>
          <w:p w14:paraId="1BEB16E8" w14:textId="5752C39B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31" w:type="dxa"/>
          </w:tcPr>
          <w:p w14:paraId="24DA76F5" w14:textId="552D3198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−0.0</w:t>
            </w:r>
            <w:r w:rsidR="000D52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(−0.</w:t>
            </w:r>
            <w:r w:rsidR="000D526B">
              <w:rPr>
                <w:rFonts w:ascii="Times New Roman" w:hAnsi="Times New Roman" w:cs="Times New Roman"/>
                <w:sz w:val="24"/>
                <w:szCs w:val="24"/>
              </w:rPr>
              <w:t>56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0.5</w:t>
            </w:r>
            <w:r w:rsidR="000D5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 w:val="restart"/>
          </w:tcPr>
          <w:p w14:paraId="6C126314" w14:textId="6353EABE" w:rsidR="00DE121E" w:rsidRDefault="00DE121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Combined ST and ART techniques and the ST technique only were not significantly associated with reducing disability associated with headaches.</w:t>
            </w:r>
          </w:p>
        </w:tc>
      </w:tr>
      <w:tr w:rsidR="00DE121E" w14:paraId="2B71231B" w14:textId="77777777" w:rsidTr="00DD4CC2">
        <w:tc>
          <w:tcPr>
            <w:tcW w:w="3685" w:type="dxa"/>
          </w:tcPr>
          <w:p w14:paraId="161C1BB6" w14:textId="78E704AC" w:rsidR="00DE121E" w:rsidRDefault="00DE121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</w:tcPr>
          <w:p w14:paraId="4F5FD5DB" w14:textId="51AB3391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25)</w:t>
            </w:r>
          </w:p>
        </w:tc>
        <w:tc>
          <w:tcPr>
            <w:tcW w:w="2429" w:type="dxa"/>
          </w:tcPr>
          <w:p w14:paraId="2A9C0A00" w14:textId="2FE62FE6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31" w:type="dxa"/>
          </w:tcPr>
          <w:p w14:paraId="3F387ADE" w14:textId="0BC4746A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D5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(−0.5</w:t>
            </w:r>
            <w:r w:rsidR="000D52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0.</w:t>
            </w:r>
            <w:r w:rsidR="000D52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/>
          </w:tcPr>
          <w:p w14:paraId="74CE5A75" w14:textId="77777777" w:rsidR="00DE121E" w:rsidRDefault="00DE121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E" w14:paraId="33156345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2E5C8C2A" w14:textId="1A1D1DC7" w:rsidR="00DE121E" w:rsidRDefault="00DE121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2F79FA6E" w14:textId="6A0C1C54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75891943" w14:textId="6DA7B5D4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279B0E3C" w14:textId="6D3BC2C5" w:rsidR="00DE121E" w:rsidRDefault="00DE121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 (−0.5</w:t>
            </w:r>
            <w:r w:rsidR="0080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0.6</w:t>
            </w:r>
            <w:r w:rsidR="008045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027DE70C" w14:textId="77777777" w:rsidR="00DE121E" w:rsidRDefault="00DE121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30" w14:paraId="7C98CDD2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3A44CDD2" w14:textId="2010D376" w:rsidR="00E25030" w:rsidRDefault="00E2503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Disability Associated with Headaches for OMT vs Control Group</w:t>
            </w:r>
          </w:p>
        </w:tc>
      </w:tr>
      <w:tr w:rsidR="008A06EE" w14:paraId="2C1B62C5" w14:textId="77777777" w:rsidTr="00DD4CC2">
        <w:tc>
          <w:tcPr>
            <w:tcW w:w="3685" w:type="dxa"/>
          </w:tcPr>
          <w:p w14:paraId="0D1CFE02" w14:textId="0BA01C23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</w:t>
            </w:r>
            <w:r w:rsidR="00BA29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="00BA29E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pez et al (2022) [44]</w:t>
            </w:r>
          </w:p>
        </w:tc>
        <w:tc>
          <w:tcPr>
            <w:tcW w:w="2520" w:type="dxa"/>
          </w:tcPr>
          <w:p w14:paraId="2C494B00" w14:textId="61AF5412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13)</w:t>
            </w:r>
          </w:p>
        </w:tc>
        <w:tc>
          <w:tcPr>
            <w:tcW w:w="2429" w:type="dxa"/>
          </w:tcPr>
          <w:p w14:paraId="12CF024A" w14:textId="0D457129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25)</w:t>
            </w:r>
          </w:p>
        </w:tc>
        <w:tc>
          <w:tcPr>
            <w:tcW w:w="2431" w:type="dxa"/>
          </w:tcPr>
          <w:p w14:paraId="2A9788B5" w14:textId="417AB23F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−0.19 (−0.86 to 0.48)</w:t>
            </w:r>
          </w:p>
        </w:tc>
        <w:tc>
          <w:tcPr>
            <w:tcW w:w="3325" w:type="dxa"/>
            <w:vMerge w:val="restart"/>
          </w:tcPr>
          <w:p w14:paraId="12644799" w14:textId="051C3A31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1 (n = 50) of 5 (n = 210) comparisons, OMT significantly reduced disability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associated with headaches when compared with control.</w:t>
            </w:r>
          </w:p>
        </w:tc>
      </w:tr>
      <w:tr w:rsidR="008A06EE" w14:paraId="3C0AB28F" w14:textId="77777777" w:rsidTr="00DD4CC2">
        <w:tc>
          <w:tcPr>
            <w:tcW w:w="3685" w:type="dxa"/>
          </w:tcPr>
          <w:p w14:paraId="31A8DD29" w14:textId="3B7D849E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Gandolfi et al (2018) [51]</w:t>
            </w:r>
          </w:p>
        </w:tc>
        <w:tc>
          <w:tcPr>
            <w:tcW w:w="2520" w:type="dxa"/>
          </w:tcPr>
          <w:p w14:paraId="36392D36" w14:textId="5955680E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MFR-ART (n = 12)</w:t>
            </w:r>
          </w:p>
        </w:tc>
        <w:tc>
          <w:tcPr>
            <w:tcW w:w="2429" w:type="dxa"/>
          </w:tcPr>
          <w:p w14:paraId="4A8836C0" w14:textId="3C85C5F1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10)</w:t>
            </w:r>
          </w:p>
        </w:tc>
        <w:tc>
          <w:tcPr>
            <w:tcW w:w="2431" w:type="dxa"/>
          </w:tcPr>
          <w:p w14:paraId="66A93E30" w14:textId="277F9363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6C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="00F16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6C4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0.</w:t>
            </w:r>
            <w:r w:rsidR="00F16C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/>
          </w:tcPr>
          <w:p w14:paraId="05C39A7F" w14:textId="77777777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6EE" w14:paraId="27ED600C" w14:textId="77777777" w:rsidTr="00DD4CC2">
        <w:tc>
          <w:tcPr>
            <w:tcW w:w="3685" w:type="dxa"/>
          </w:tcPr>
          <w:p w14:paraId="0170E92D" w14:textId="5ED8FF29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[53]</w:t>
            </w:r>
          </w:p>
        </w:tc>
        <w:tc>
          <w:tcPr>
            <w:tcW w:w="2520" w:type="dxa"/>
          </w:tcPr>
          <w:p w14:paraId="63AE12ED" w14:textId="45C1BBA9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29" w:type="dxa"/>
          </w:tcPr>
          <w:p w14:paraId="2818F50D" w14:textId="34490E39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25)</w:t>
            </w:r>
          </w:p>
        </w:tc>
        <w:tc>
          <w:tcPr>
            <w:tcW w:w="2431" w:type="dxa"/>
          </w:tcPr>
          <w:p w14:paraId="607DC8B1" w14:textId="5A65D1B1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−0.61 (−1.18 to −0.04)</w:t>
            </w:r>
          </w:p>
        </w:tc>
        <w:tc>
          <w:tcPr>
            <w:tcW w:w="3325" w:type="dxa"/>
            <w:vMerge/>
          </w:tcPr>
          <w:p w14:paraId="54890764" w14:textId="77777777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6EE" w14:paraId="7A143320" w14:textId="77777777" w:rsidTr="00DD4CC2">
        <w:tc>
          <w:tcPr>
            <w:tcW w:w="3685" w:type="dxa"/>
          </w:tcPr>
          <w:p w14:paraId="588A623B" w14:textId="0C68AA6F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Rolle et al (2014) [56]</w:t>
            </w:r>
          </w:p>
        </w:tc>
        <w:tc>
          <w:tcPr>
            <w:tcW w:w="2520" w:type="dxa"/>
          </w:tcPr>
          <w:p w14:paraId="4FE76246" w14:textId="31C7566C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clinician (n = 21)</w:t>
            </w:r>
          </w:p>
        </w:tc>
        <w:tc>
          <w:tcPr>
            <w:tcW w:w="2429" w:type="dxa"/>
          </w:tcPr>
          <w:p w14:paraId="7AB20665" w14:textId="2868ED6C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19)</w:t>
            </w:r>
          </w:p>
        </w:tc>
        <w:tc>
          <w:tcPr>
            <w:tcW w:w="2431" w:type="dxa"/>
          </w:tcPr>
          <w:p w14:paraId="1AAC5145" w14:textId="474B4773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Between-group differences </w:t>
            </w:r>
            <w:r w:rsidR="00AF1C84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3325" w:type="dxa"/>
            <w:vMerge/>
          </w:tcPr>
          <w:p w14:paraId="5FB69237" w14:textId="77777777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6EE" w14:paraId="77058100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73FA4915" w14:textId="4783CDA0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Voigt et al (2011) [57]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63D2B193" w14:textId="2429D7E1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clinician (n </w:t>
            </w:r>
            <w:r w:rsidR="00614939">
              <w:rPr>
                <w:rFonts w:ascii="Times New Roman" w:hAnsi="Times New Roman" w:cs="Times New Roman"/>
                <w:sz w:val="24"/>
                <w:szCs w:val="24"/>
              </w:rPr>
              <w:t>=19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24F3337D" w14:textId="59A4CFC7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19)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210B0925" w14:textId="4A39D1FB" w:rsidR="008A06EE" w:rsidRDefault="008A06EE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</w:t>
            </w:r>
            <w:r w:rsidR="00694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(−0.</w:t>
            </w:r>
            <w:r w:rsidR="006944B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0.</w:t>
            </w:r>
            <w:r w:rsidR="006944B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3F6A95E6" w14:textId="77777777" w:rsidR="008A06EE" w:rsidRDefault="008A06EE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17" w14:paraId="6A38598A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1C404F8B" w14:textId="542F6428" w:rsidR="00530D17" w:rsidRDefault="00530D17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Disability Associated with Headaches for OMT vs Medications</w:t>
            </w:r>
          </w:p>
        </w:tc>
      </w:tr>
      <w:tr w:rsidR="00065A58" w14:paraId="73AA5994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0ECFFF5E" w14:textId="6FF573E8" w:rsidR="00065A58" w:rsidRDefault="00530D17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Cerritelli et al (2015) [40]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5C8472C4" w14:textId="51FEBD11" w:rsidR="00065A58" w:rsidRDefault="00530D17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clinician (n = 35)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6033BD31" w14:textId="65D5A68B" w:rsidR="00065A58" w:rsidRDefault="00530D17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Medications (n = 35)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3BEDE189" w14:textId="26A81CED" w:rsidR="00065A58" w:rsidRDefault="00530D17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−0.05 (−0.52 to 0.42)</w:t>
            </w:r>
          </w:p>
        </w:tc>
        <w:tc>
          <w:tcPr>
            <w:tcW w:w="3325" w:type="dxa"/>
            <w:tcBorders>
              <w:bottom w:val="single" w:sz="8" w:space="0" w:color="auto"/>
            </w:tcBorders>
          </w:tcPr>
          <w:p w14:paraId="2FF20B5A" w14:textId="0446FEEC" w:rsidR="00065A58" w:rsidRDefault="00530D17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OMT was not significantly associated with reduction in disability when compared with the use of medications.</w:t>
            </w:r>
          </w:p>
        </w:tc>
      </w:tr>
      <w:tr w:rsidR="00982913" w14:paraId="6F823AF6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3A8DDDC9" w14:textId="5834D8EF" w:rsidR="00982913" w:rsidRDefault="00982913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Life Physical Component Score from SF-36</w:t>
            </w:r>
          </w:p>
        </w:tc>
      </w:tr>
      <w:tr w:rsidR="00065A58" w14:paraId="41732776" w14:textId="77777777" w:rsidTr="00DD4CC2">
        <w:tc>
          <w:tcPr>
            <w:tcW w:w="3685" w:type="dxa"/>
          </w:tcPr>
          <w:p w14:paraId="721CF27D" w14:textId="61FD3DA4" w:rsidR="00065A58" w:rsidRDefault="00982913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(2018) [47]</w:t>
            </w:r>
          </w:p>
        </w:tc>
        <w:tc>
          <w:tcPr>
            <w:tcW w:w="2520" w:type="dxa"/>
          </w:tcPr>
          <w:p w14:paraId="5B8FA0D1" w14:textId="7BAF4A26" w:rsidR="00065A58" w:rsidRDefault="00B3654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(n = 22)</w:t>
            </w:r>
          </w:p>
        </w:tc>
        <w:tc>
          <w:tcPr>
            <w:tcW w:w="2429" w:type="dxa"/>
          </w:tcPr>
          <w:p w14:paraId="3019520F" w14:textId="4A4141C6" w:rsidR="00065A58" w:rsidRDefault="00B3654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MTrP/stretch (n = 21)</w:t>
            </w:r>
          </w:p>
        </w:tc>
        <w:tc>
          <w:tcPr>
            <w:tcW w:w="2431" w:type="dxa"/>
          </w:tcPr>
          <w:p w14:paraId="566DE503" w14:textId="4DCB8E86" w:rsidR="00065A58" w:rsidRDefault="00B3654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 (−0.56 to 0.63)</w:t>
            </w:r>
          </w:p>
        </w:tc>
        <w:tc>
          <w:tcPr>
            <w:tcW w:w="3325" w:type="dxa"/>
          </w:tcPr>
          <w:p w14:paraId="50F77C94" w14:textId="67305128" w:rsidR="00065A58" w:rsidRDefault="00B3654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 was not associated with improvement in the SF-36 physical component scores.</w:t>
            </w:r>
          </w:p>
        </w:tc>
      </w:tr>
      <w:tr w:rsidR="00065A58" w14:paraId="20DED59D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79BDB0B5" w14:textId="51CD43E5" w:rsidR="00065A58" w:rsidRDefault="00982913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(2021) [54]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7D30FD98" w14:textId="4FFAD31A" w:rsidR="00065A58" w:rsidRDefault="00B3654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5B7DBB82" w14:textId="3DBBB0A1" w:rsidR="00065A58" w:rsidRDefault="00B3654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25)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018F5DD8" w14:textId="3710A079" w:rsidR="00065A58" w:rsidRDefault="00B3654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 (−0.01 to 1.12)</w:t>
            </w:r>
          </w:p>
        </w:tc>
        <w:tc>
          <w:tcPr>
            <w:tcW w:w="3325" w:type="dxa"/>
            <w:tcBorders>
              <w:bottom w:val="single" w:sz="8" w:space="0" w:color="auto"/>
            </w:tcBorders>
          </w:tcPr>
          <w:p w14:paraId="740FE55B" w14:textId="43A662AB" w:rsidR="00065A58" w:rsidRDefault="00B3654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Combined ART-HVLA was not associated with improvement in the SF-36 physical component scores.</w:t>
            </w:r>
          </w:p>
        </w:tc>
      </w:tr>
      <w:tr w:rsidR="008D20CF" w14:paraId="163B3812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52A4C58B" w14:textId="5E87BB96" w:rsidR="008D20CF" w:rsidRDefault="008D20C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Life Mental Component Score from SF-36</w:t>
            </w:r>
          </w:p>
        </w:tc>
      </w:tr>
      <w:tr w:rsidR="008D20CF" w14:paraId="47E348A9" w14:textId="77777777" w:rsidTr="00DD4CC2">
        <w:tc>
          <w:tcPr>
            <w:tcW w:w="3685" w:type="dxa"/>
          </w:tcPr>
          <w:p w14:paraId="78E2C475" w14:textId="54F8FBC0" w:rsidR="008D20CF" w:rsidRDefault="008D20CF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Espí-López et al (2018) [47]</w:t>
            </w:r>
          </w:p>
        </w:tc>
        <w:tc>
          <w:tcPr>
            <w:tcW w:w="2520" w:type="dxa"/>
          </w:tcPr>
          <w:p w14:paraId="2E97A601" w14:textId="6EDEDB79" w:rsidR="008D20CF" w:rsidRDefault="008D20C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(n = 22)</w:t>
            </w:r>
          </w:p>
        </w:tc>
        <w:tc>
          <w:tcPr>
            <w:tcW w:w="2429" w:type="dxa"/>
          </w:tcPr>
          <w:p w14:paraId="0AC8449D" w14:textId="7696B248" w:rsidR="008D20CF" w:rsidRDefault="008D20C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MTrP/stretch (n = 21)</w:t>
            </w:r>
          </w:p>
        </w:tc>
        <w:tc>
          <w:tcPr>
            <w:tcW w:w="2431" w:type="dxa"/>
          </w:tcPr>
          <w:p w14:paraId="3FFD031E" w14:textId="6FD2BD8A" w:rsidR="008D20CF" w:rsidRDefault="008D20C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 (−0.55 to 0.65)</w:t>
            </w:r>
          </w:p>
        </w:tc>
        <w:tc>
          <w:tcPr>
            <w:tcW w:w="3325" w:type="dxa"/>
          </w:tcPr>
          <w:p w14:paraId="686D65B2" w14:textId="009B1D2E" w:rsidR="008D20CF" w:rsidRDefault="008D20CF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 was not associated with improvement in the SF-36 mental component scores.</w:t>
            </w:r>
          </w:p>
        </w:tc>
      </w:tr>
      <w:tr w:rsidR="008D20CF" w14:paraId="104F8770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756763EB" w14:textId="605A2018" w:rsidR="008D20CF" w:rsidRDefault="008D20CF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(2021) [54]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1A711720" w14:textId="7C8E1900" w:rsidR="008D20CF" w:rsidRDefault="008D20C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7F90D7B3" w14:textId="7261FE7F" w:rsidR="008D20CF" w:rsidRDefault="008D20C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25)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72AFED41" w14:textId="0639E9A2" w:rsidR="008D20CF" w:rsidRDefault="008D20CF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(−0.31 to 0.80)</w:t>
            </w:r>
          </w:p>
        </w:tc>
        <w:tc>
          <w:tcPr>
            <w:tcW w:w="3325" w:type="dxa"/>
            <w:tcBorders>
              <w:bottom w:val="single" w:sz="8" w:space="0" w:color="auto"/>
            </w:tcBorders>
          </w:tcPr>
          <w:p w14:paraId="622DC0EF" w14:textId="592F5F40" w:rsidR="008D20CF" w:rsidRDefault="008D20CF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Combined ART-HVLA was not associated with improvement in the SF-36 mental component scores.</w:t>
            </w:r>
          </w:p>
        </w:tc>
      </w:tr>
      <w:tr w:rsidR="00C41B2D" w14:paraId="4BB0CE4F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0C26E877" w14:textId="204FD185" w:rsidR="00C41B2D" w:rsidRDefault="00C41B2D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Life SF-12 Health Questionnaire</w:t>
            </w:r>
          </w:p>
        </w:tc>
      </w:tr>
      <w:tr w:rsidR="00C41B2D" w14:paraId="011B74FC" w14:textId="77777777" w:rsidTr="00DD4CC2">
        <w:tc>
          <w:tcPr>
            <w:tcW w:w="3685" w:type="dxa"/>
          </w:tcPr>
          <w:p w14:paraId="58E78590" w14:textId="76086449" w:rsidR="00C41B2D" w:rsidRDefault="00C41B2D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(2016) [46]</w:t>
            </w:r>
          </w:p>
        </w:tc>
        <w:tc>
          <w:tcPr>
            <w:tcW w:w="2520" w:type="dxa"/>
          </w:tcPr>
          <w:p w14:paraId="44FBCF7C" w14:textId="4B133A90" w:rsidR="00C41B2D" w:rsidRDefault="00C41B2D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(n = 19)</w:t>
            </w:r>
          </w:p>
        </w:tc>
        <w:tc>
          <w:tcPr>
            <w:tcW w:w="2429" w:type="dxa"/>
          </w:tcPr>
          <w:p w14:paraId="0B53B0A6" w14:textId="68E1F178" w:rsidR="00C41B2D" w:rsidRDefault="00C41B2D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19)</w:t>
            </w:r>
          </w:p>
        </w:tc>
        <w:tc>
          <w:tcPr>
            <w:tcW w:w="2431" w:type="dxa"/>
          </w:tcPr>
          <w:p w14:paraId="24AC99A9" w14:textId="19D2EB7D" w:rsidR="00C41B2D" w:rsidRDefault="00C41B2D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−0.13 (−0.76 to 0.51)</w:t>
            </w:r>
          </w:p>
        </w:tc>
        <w:tc>
          <w:tcPr>
            <w:tcW w:w="3325" w:type="dxa"/>
            <w:vMerge w:val="restart"/>
          </w:tcPr>
          <w:p w14:paraId="0C8FBB92" w14:textId="13F66482" w:rsidR="00C41B2D" w:rsidRDefault="00C41B2D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OMT was not significantly associated with improvement in QOL when compared with control.</w:t>
            </w:r>
          </w:p>
        </w:tc>
      </w:tr>
      <w:tr w:rsidR="00C41B2D" w14:paraId="1A7EE91B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156389B8" w14:textId="7AC8803E" w:rsidR="00C41B2D" w:rsidRDefault="00C41B2D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(2016) [46]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26A704BB" w14:textId="625A646D" w:rsidR="00C41B2D" w:rsidRDefault="00C41B2D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ST-ART-HVLA (n = 19)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706D3157" w14:textId="6E83A46D" w:rsidR="00C41B2D" w:rsidRDefault="00C41B2D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19)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280AD007" w14:textId="09FED5C9" w:rsidR="00C41B2D" w:rsidRDefault="00C41B2D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 (−0.43 to 0.85)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41DB70B0" w14:textId="77777777" w:rsidR="00C41B2D" w:rsidRDefault="00C41B2D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FB" w14:paraId="14D1CB4B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79322C13" w14:textId="76472F82" w:rsidR="002968FB" w:rsidRDefault="002968F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Life HIT-6 for OMT Protocol I vs OMT Protocol II</w:t>
            </w:r>
          </w:p>
        </w:tc>
      </w:tr>
      <w:tr w:rsidR="00527464" w14:paraId="70DF73A5" w14:textId="77777777" w:rsidTr="00DD4CC2">
        <w:tc>
          <w:tcPr>
            <w:tcW w:w="3685" w:type="dxa"/>
          </w:tcPr>
          <w:p w14:paraId="4F70AF6C" w14:textId="6A07DC27" w:rsidR="00527464" w:rsidRDefault="00527464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(2018) [47]</w:t>
            </w:r>
          </w:p>
        </w:tc>
        <w:tc>
          <w:tcPr>
            <w:tcW w:w="2520" w:type="dxa"/>
          </w:tcPr>
          <w:p w14:paraId="31069E66" w14:textId="4A95B0BD" w:rsidR="00527464" w:rsidRDefault="0052746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(n = 22)</w:t>
            </w:r>
          </w:p>
        </w:tc>
        <w:tc>
          <w:tcPr>
            <w:tcW w:w="2429" w:type="dxa"/>
          </w:tcPr>
          <w:p w14:paraId="65F77290" w14:textId="79367F1B" w:rsidR="00527464" w:rsidRDefault="0052746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MTrP/stretch (n = 21)</w:t>
            </w:r>
          </w:p>
        </w:tc>
        <w:tc>
          <w:tcPr>
            <w:tcW w:w="2431" w:type="dxa"/>
          </w:tcPr>
          <w:p w14:paraId="60F2F167" w14:textId="69881A75" w:rsidR="00527464" w:rsidRDefault="00527464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</w:t>
            </w:r>
            <w:r w:rsidR="00782D0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(−1.</w:t>
            </w:r>
            <w:r w:rsidR="00782D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−0.</w:t>
            </w:r>
            <w:r w:rsidR="00782D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</w:tcPr>
          <w:p w14:paraId="6323D641" w14:textId="4483F2FA" w:rsidR="00527464" w:rsidRDefault="006064F5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 was significantly associated with decreasing the impact of headaches on QOL.</w:t>
            </w:r>
          </w:p>
        </w:tc>
      </w:tr>
      <w:tr w:rsidR="00D7653B" w14:paraId="449FF630" w14:textId="77777777" w:rsidTr="00DD4CC2">
        <w:tc>
          <w:tcPr>
            <w:tcW w:w="3685" w:type="dxa"/>
          </w:tcPr>
          <w:p w14:paraId="476480B2" w14:textId="536B553A" w:rsidR="00D7653B" w:rsidRDefault="00D7653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</w:tcPr>
          <w:p w14:paraId="75A9FAF6" w14:textId="57B17726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25)</w:t>
            </w:r>
          </w:p>
        </w:tc>
        <w:tc>
          <w:tcPr>
            <w:tcW w:w="2429" w:type="dxa"/>
          </w:tcPr>
          <w:p w14:paraId="150DA874" w14:textId="4E34C7EB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31" w:type="dxa"/>
          </w:tcPr>
          <w:p w14:paraId="480431FF" w14:textId="1ED35BD5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 (−0.19 to 0.93)</w:t>
            </w:r>
          </w:p>
        </w:tc>
        <w:tc>
          <w:tcPr>
            <w:tcW w:w="3325" w:type="dxa"/>
            <w:vMerge w:val="restart"/>
          </w:tcPr>
          <w:p w14:paraId="63FEE4E4" w14:textId="5E79574F" w:rsidR="00D7653B" w:rsidRDefault="00D7653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Combined ST and ART techniques and the ST technique only were not significantly associated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reducing the impact of headaches on QOL.</w:t>
            </w:r>
          </w:p>
        </w:tc>
      </w:tr>
      <w:tr w:rsidR="00D7653B" w14:paraId="5ECDB195" w14:textId="77777777" w:rsidTr="00DD4CC2">
        <w:tc>
          <w:tcPr>
            <w:tcW w:w="3685" w:type="dxa"/>
          </w:tcPr>
          <w:p w14:paraId="47B476D7" w14:textId="74B45D90" w:rsidR="00D7653B" w:rsidRDefault="00D7653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Muñoz-Gómez et al (2022) [55]</w:t>
            </w:r>
          </w:p>
        </w:tc>
        <w:tc>
          <w:tcPr>
            <w:tcW w:w="2520" w:type="dxa"/>
          </w:tcPr>
          <w:p w14:paraId="713FE30E" w14:textId="46765845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25)</w:t>
            </w:r>
          </w:p>
        </w:tc>
        <w:tc>
          <w:tcPr>
            <w:tcW w:w="2429" w:type="dxa"/>
          </w:tcPr>
          <w:p w14:paraId="3AF67ED5" w14:textId="45252BC1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31" w:type="dxa"/>
          </w:tcPr>
          <w:p w14:paraId="1D6C76D7" w14:textId="7CB5D1D5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555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(−0.</w:t>
            </w:r>
            <w:r w:rsidR="00A55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to 0.</w:t>
            </w:r>
            <w:r w:rsidR="00A555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3325" w:type="dxa"/>
            <w:vMerge/>
          </w:tcPr>
          <w:p w14:paraId="6517D831" w14:textId="77777777" w:rsidR="00D7653B" w:rsidRDefault="00D7653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3B" w14:paraId="508969A2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14227C8B" w14:textId="7AC0AADF" w:rsidR="00D7653B" w:rsidRDefault="00D7653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Muñoz-Gómez et al (2022) [55]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0A10AB0E" w14:textId="4C682FD6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 (n = 25)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3C7EE14C" w14:textId="54000446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25)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6A95F6B3" w14:textId="08A6DBB3" w:rsidR="00D7653B" w:rsidRDefault="00D7653B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−0.1</w:t>
            </w:r>
            <w:r w:rsidR="00A555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(−0.</w:t>
            </w:r>
            <w:r w:rsidR="00A555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0.</w:t>
            </w:r>
            <w:r w:rsidR="00A555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162625EB" w14:textId="77777777" w:rsidR="00D7653B" w:rsidRDefault="00D7653B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E5" w14:paraId="4041F8D0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5BF77B4C" w14:textId="45A0F660" w:rsidR="00BA29E5" w:rsidRDefault="00BA29E5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Life HIT-6 for OMT vs Control Group</w:t>
            </w:r>
          </w:p>
        </w:tc>
      </w:tr>
      <w:tr w:rsidR="00256308" w14:paraId="527F6909" w14:textId="77777777" w:rsidTr="00DD4CC2">
        <w:tc>
          <w:tcPr>
            <w:tcW w:w="3685" w:type="dxa"/>
          </w:tcPr>
          <w:p w14:paraId="3DF3141C" w14:textId="63B37A53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(2014) [43]</w:t>
            </w:r>
          </w:p>
        </w:tc>
        <w:tc>
          <w:tcPr>
            <w:tcW w:w="2520" w:type="dxa"/>
          </w:tcPr>
          <w:p w14:paraId="31575A21" w14:textId="46B42181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(n = 20)</w:t>
            </w:r>
          </w:p>
        </w:tc>
        <w:tc>
          <w:tcPr>
            <w:tcW w:w="2429" w:type="dxa"/>
          </w:tcPr>
          <w:p w14:paraId="7F29634D" w14:textId="07158682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20)</w:t>
            </w:r>
          </w:p>
        </w:tc>
        <w:tc>
          <w:tcPr>
            <w:tcW w:w="2431" w:type="dxa"/>
          </w:tcPr>
          <w:p w14:paraId="71D36D77" w14:textId="3B9A0CD6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−0.16 (−0.78 to 0.46)</w:t>
            </w:r>
          </w:p>
        </w:tc>
        <w:tc>
          <w:tcPr>
            <w:tcW w:w="3325" w:type="dxa"/>
            <w:vMerge w:val="restart"/>
          </w:tcPr>
          <w:p w14:paraId="571B6F08" w14:textId="4F689D28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OMT was not significantly associated with a decreased impact of headaches on QOL.</w:t>
            </w:r>
          </w:p>
        </w:tc>
      </w:tr>
      <w:tr w:rsidR="00256308" w14:paraId="4BA2F541" w14:textId="77777777" w:rsidTr="00DD4CC2">
        <w:tc>
          <w:tcPr>
            <w:tcW w:w="3685" w:type="dxa"/>
          </w:tcPr>
          <w:p w14:paraId="7CED6405" w14:textId="123C623A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(2014) [43]</w:t>
            </w:r>
          </w:p>
        </w:tc>
        <w:tc>
          <w:tcPr>
            <w:tcW w:w="2520" w:type="dxa"/>
          </w:tcPr>
          <w:p w14:paraId="3A230748" w14:textId="3A75CCD3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ART-HVLA (n = 20)</w:t>
            </w:r>
          </w:p>
        </w:tc>
        <w:tc>
          <w:tcPr>
            <w:tcW w:w="2429" w:type="dxa"/>
          </w:tcPr>
          <w:p w14:paraId="6CDB2B8C" w14:textId="6E204CDA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20)</w:t>
            </w:r>
          </w:p>
        </w:tc>
        <w:tc>
          <w:tcPr>
            <w:tcW w:w="2431" w:type="dxa"/>
          </w:tcPr>
          <w:p w14:paraId="2F228442" w14:textId="153F036D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−0.47 (−1.10 to 0.16)</w:t>
            </w:r>
          </w:p>
        </w:tc>
        <w:tc>
          <w:tcPr>
            <w:tcW w:w="3325" w:type="dxa"/>
            <w:vMerge/>
          </w:tcPr>
          <w:p w14:paraId="5A38AF1E" w14:textId="77777777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08" w14:paraId="12C1F152" w14:textId="77777777" w:rsidTr="00DD4CC2">
        <w:tc>
          <w:tcPr>
            <w:tcW w:w="3685" w:type="dxa"/>
          </w:tcPr>
          <w:p w14:paraId="45A792E8" w14:textId="3190FB2D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Espí-López et al (2014) [43]</w:t>
            </w:r>
          </w:p>
        </w:tc>
        <w:tc>
          <w:tcPr>
            <w:tcW w:w="2520" w:type="dxa"/>
          </w:tcPr>
          <w:p w14:paraId="48BBB562" w14:textId="0B2AFDEA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ST-ART-HVLA (n = 20)</w:t>
            </w:r>
          </w:p>
        </w:tc>
        <w:tc>
          <w:tcPr>
            <w:tcW w:w="2429" w:type="dxa"/>
          </w:tcPr>
          <w:p w14:paraId="642A480A" w14:textId="68312FF1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20)</w:t>
            </w:r>
          </w:p>
        </w:tc>
        <w:tc>
          <w:tcPr>
            <w:tcW w:w="2431" w:type="dxa"/>
          </w:tcPr>
          <w:p w14:paraId="451AA6DC" w14:textId="2A4C89C2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−0.40 (−1.02 to 0.23)</w:t>
            </w:r>
          </w:p>
        </w:tc>
        <w:tc>
          <w:tcPr>
            <w:tcW w:w="3325" w:type="dxa"/>
            <w:vMerge/>
          </w:tcPr>
          <w:p w14:paraId="2A803019" w14:textId="77777777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08" w14:paraId="681936A3" w14:textId="77777777" w:rsidTr="00DD4CC2">
        <w:tc>
          <w:tcPr>
            <w:tcW w:w="3685" w:type="dxa"/>
          </w:tcPr>
          <w:p w14:paraId="3553A025" w14:textId="2C74C85A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Espi-Lopez et al (2022) [44]</w:t>
            </w:r>
          </w:p>
        </w:tc>
        <w:tc>
          <w:tcPr>
            <w:tcW w:w="2520" w:type="dxa"/>
          </w:tcPr>
          <w:p w14:paraId="64337E9C" w14:textId="1D57A79E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ST-OCMM-ART-HVLA (n = 13)</w:t>
            </w:r>
          </w:p>
        </w:tc>
        <w:tc>
          <w:tcPr>
            <w:tcW w:w="2429" w:type="dxa"/>
          </w:tcPr>
          <w:p w14:paraId="268D1857" w14:textId="1FFAF0F5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25)</w:t>
            </w:r>
          </w:p>
        </w:tc>
        <w:tc>
          <w:tcPr>
            <w:tcW w:w="2431" w:type="dxa"/>
          </w:tcPr>
          <w:p w14:paraId="0DEB8A24" w14:textId="7834BDD4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−0.09 (−0.76 to 0.58)</w:t>
            </w:r>
          </w:p>
        </w:tc>
        <w:tc>
          <w:tcPr>
            <w:tcW w:w="3325" w:type="dxa"/>
            <w:vMerge/>
          </w:tcPr>
          <w:p w14:paraId="201F33F6" w14:textId="77777777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08" w14:paraId="572E5BD2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2A51F5FD" w14:textId="0873D833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Gandolfi et al (2018) [51]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2556BE88" w14:textId="3425FA3E" w:rsidR="00256308" w:rsidRDefault="00A5147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MFR-ART (n = 12)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0BD83629" w14:textId="4557E091" w:rsidR="00256308" w:rsidRDefault="00256308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10)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00A272B4" w14:textId="2736D28F" w:rsidR="00256308" w:rsidRDefault="00A5147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 (−0.70 to 0.99)</w:t>
            </w: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73171285" w14:textId="77777777" w:rsidR="00256308" w:rsidRDefault="00256308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70" w14:paraId="73DAA1AA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0F0CA9CC" w14:textId="7894842B" w:rsidR="00A51470" w:rsidRDefault="00A5147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Life HIT-6 for OMT vs Medications</w:t>
            </w:r>
          </w:p>
        </w:tc>
      </w:tr>
      <w:tr w:rsidR="00A51470" w14:paraId="1EB115E3" w14:textId="77777777" w:rsidTr="00DD4CC2">
        <w:tc>
          <w:tcPr>
            <w:tcW w:w="3685" w:type="dxa"/>
            <w:tcBorders>
              <w:bottom w:val="single" w:sz="8" w:space="0" w:color="auto"/>
            </w:tcBorders>
          </w:tcPr>
          <w:p w14:paraId="2578FD8E" w14:textId="5A6A908A" w:rsidR="00A51470" w:rsidRDefault="00A51470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Cerritelli et al (2015) [40]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2DA401BC" w14:textId="0EC90CDA" w:rsidR="00A51470" w:rsidRDefault="00A5147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clinician (n = 35)</w:t>
            </w:r>
          </w:p>
        </w:tc>
        <w:tc>
          <w:tcPr>
            <w:tcW w:w="2429" w:type="dxa"/>
            <w:tcBorders>
              <w:bottom w:val="single" w:sz="8" w:space="0" w:color="auto"/>
            </w:tcBorders>
          </w:tcPr>
          <w:p w14:paraId="07E35846" w14:textId="46C470CC" w:rsidR="00A51470" w:rsidRDefault="00A5147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Medications (n = 70)</w:t>
            </w:r>
          </w:p>
        </w:tc>
        <w:tc>
          <w:tcPr>
            <w:tcW w:w="2431" w:type="dxa"/>
            <w:tcBorders>
              <w:bottom w:val="single" w:sz="8" w:space="0" w:color="auto"/>
            </w:tcBorders>
          </w:tcPr>
          <w:p w14:paraId="37BE3A24" w14:textId="257FEC92" w:rsidR="00A51470" w:rsidRDefault="00A5147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−0.98 (−1.40 to −0.55)</w:t>
            </w:r>
          </w:p>
        </w:tc>
        <w:tc>
          <w:tcPr>
            <w:tcW w:w="3325" w:type="dxa"/>
            <w:tcBorders>
              <w:bottom w:val="single" w:sz="8" w:space="0" w:color="auto"/>
            </w:tcBorders>
          </w:tcPr>
          <w:p w14:paraId="17C94036" w14:textId="448969A1" w:rsidR="00A51470" w:rsidRDefault="00A51470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compared with medications, OMT was not significantly associated with a decreased impact of headaches on QOL.</w:t>
            </w:r>
          </w:p>
        </w:tc>
      </w:tr>
      <w:tr w:rsidR="00257700" w14:paraId="2344B3D5" w14:textId="77777777" w:rsidTr="00DD4CC2">
        <w:tc>
          <w:tcPr>
            <w:tcW w:w="14390" w:type="dxa"/>
            <w:gridSpan w:val="5"/>
            <w:tcBorders>
              <w:top w:val="single" w:sz="8" w:space="0" w:color="auto"/>
            </w:tcBorders>
          </w:tcPr>
          <w:p w14:paraId="273E7CC1" w14:textId="4B61684E" w:rsidR="00257700" w:rsidRPr="00257700" w:rsidRDefault="0025770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Return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</w:tr>
      <w:tr w:rsidR="00257700" w14:paraId="45500AFB" w14:textId="77777777" w:rsidTr="00DD4CC2">
        <w:tc>
          <w:tcPr>
            <w:tcW w:w="3685" w:type="dxa"/>
            <w:tcBorders>
              <w:bottom w:val="single" w:sz="12" w:space="0" w:color="auto"/>
            </w:tcBorders>
          </w:tcPr>
          <w:p w14:paraId="1DB3C34E" w14:textId="1EB0A9DB" w:rsidR="00257700" w:rsidRDefault="00257700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Voigt et al (20110 [57]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14584169" w14:textId="14013E8B" w:rsidR="00257700" w:rsidRDefault="0025770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clinician (n = 35)</w:t>
            </w:r>
          </w:p>
        </w:tc>
        <w:tc>
          <w:tcPr>
            <w:tcW w:w="2429" w:type="dxa"/>
            <w:tcBorders>
              <w:bottom w:val="single" w:sz="12" w:space="0" w:color="auto"/>
            </w:tcBorders>
          </w:tcPr>
          <w:p w14:paraId="18D203DB" w14:textId="2D2B27AF" w:rsidR="00257700" w:rsidRDefault="0025770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(n = 35)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14:paraId="4BEAB090" w14:textId="271E5C57" w:rsidR="00257700" w:rsidRDefault="00257700" w:rsidP="00711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−0.14 (−0.75 to 0.46)</w:t>
            </w:r>
          </w:p>
        </w:tc>
        <w:tc>
          <w:tcPr>
            <w:tcW w:w="3325" w:type="dxa"/>
            <w:tcBorders>
              <w:bottom w:val="single" w:sz="12" w:space="0" w:color="auto"/>
            </w:tcBorders>
          </w:tcPr>
          <w:p w14:paraId="05847383" w14:textId="1B39623C" w:rsidR="00257700" w:rsidRDefault="00BE28FD" w:rsidP="00711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OMT was not significantly associated with days of disablement.</w:t>
            </w:r>
          </w:p>
        </w:tc>
      </w:tr>
    </w:tbl>
    <w:p w14:paraId="705DB059" w14:textId="5F344FA4" w:rsidR="00BB79CC" w:rsidRDefault="004A05DF" w:rsidP="00711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05D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reviewed studies reported significance level instead of effect estimates.</w:t>
      </w:r>
    </w:p>
    <w:p w14:paraId="3EC4A6EB" w14:textId="124B877C" w:rsidR="00420915" w:rsidRDefault="00420915" w:rsidP="00711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091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4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 reported as odds ratio and 95% confidence interval.</w:t>
      </w:r>
    </w:p>
    <w:p w14:paraId="49129624" w14:textId="12D084F6" w:rsidR="00257700" w:rsidRDefault="00257700" w:rsidP="00711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7700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Return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work is reported as days of disablement.</w:t>
      </w:r>
    </w:p>
    <w:p w14:paraId="1E67AB29" w14:textId="308C5E0F" w:rsidR="00BB79CC" w:rsidRDefault="00A0742A" w:rsidP="00711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Abbreviations: </w:t>
      </w:r>
      <w:r w:rsidRPr="00A1747A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articulatory technique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747A">
        <w:rPr>
          <w:rFonts w:ascii="Times New Roman" w:hAnsi="Times New Roman" w:cs="Times New Roman"/>
          <w:sz w:val="24"/>
          <w:szCs w:val="24"/>
        </w:rPr>
        <w:t>includes springing and low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47A">
        <w:rPr>
          <w:rFonts w:ascii="Times New Roman" w:hAnsi="Times New Roman" w:cs="Times New Roman"/>
          <w:sz w:val="24"/>
          <w:szCs w:val="24"/>
        </w:rPr>
        <w:t>velocity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47A">
        <w:rPr>
          <w:rFonts w:ascii="Times New Roman" w:hAnsi="Times New Roman" w:cs="Times New Roman"/>
          <w:sz w:val="24"/>
          <w:szCs w:val="24"/>
        </w:rPr>
        <w:t>moderate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47A">
        <w:rPr>
          <w:rFonts w:ascii="Times New Roman" w:hAnsi="Times New Roman" w:cs="Times New Roman"/>
          <w:sz w:val="24"/>
          <w:szCs w:val="24"/>
        </w:rPr>
        <w:t>amplitude techniques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A1747A">
        <w:rPr>
          <w:rFonts w:ascii="Times New Roman" w:hAnsi="Times New Roman" w:cs="Times New Roman"/>
          <w:sz w:val="24"/>
          <w:szCs w:val="24"/>
        </w:rPr>
        <w:t xml:space="preserve"> BLT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balanced ligamentous tension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1747A">
        <w:rPr>
          <w:rFonts w:ascii="Times New Roman" w:hAnsi="Times New Roman" w:cs="Times New Roman"/>
          <w:sz w:val="24"/>
          <w:szCs w:val="24"/>
        </w:rPr>
        <w:t xml:space="preserve"> BMT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balanced membranous tension (type of OCMM technique)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1747A">
        <w:rPr>
          <w:rFonts w:ascii="Times New Roman" w:hAnsi="Times New Roman" w:cs="Times New Roman"/>
          <w:sz w:val="24"/>
          <w:szCs w:val="24"/>
        </w:rPr>
        <w:t xml:space="preserve"> </w:t>
      </w:r>
      <w:r w:rsidR="0020774E">
        <w:rPr>
          <w:rFonts w:ascii="Times New Roman" w:hAnsi="Times New Roman" w:cs="Times New Roman"/>
          <w:sz w:val="24"/>
          <w:szCs w:val="24"/>
        </w:rPr>
        <w:t xml:space="preserve">CI, confidence interval; HIT-6, Headache Impact Test 6 questionnaire; </w:t>
      </w:r>
      <w:r w:rsidRPr="00A1747A">
        <w:rPr>
          <w:rFonts w:ascii="Times New Roman" w:hAnsi="Times New Roman" w:cs="Times New Roman"/>
          <w:sz w:val="24"/>
          <w:szCs w:val="24"/>
        </w:rPr>
        <w:t>HVLA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high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47A">
        <w:rPr>
          <w:rFonts w:ascii="Times New Roman" w:hAnsi="Times New Roman" w:cs="Times New Roman"/>
          <w:sz w:val="24"/>
          <w:szCs w:val="24"/>
        </w:rPr>
        <w:t>velocity, low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47A">
        <w:rPr>
          <w:rFonts w:ascii="Times New Roman" w:hAnsi="Times New Roman" w:cs="Times New Roman"/>
          <w:sz w:val="24"/>
          <w:szCs w:val="24"/>
        </w:rPr>
        <w:t xml:space="preserve">amplitude </w:t>
      </w:r>
      <w:r>
        <w:rPr>
          <w:rFonts w:ascii="Times New Roman" w:hAnsi="Times New Roman" w:cs="Times New Roman"/>
          <w:sz w:val="24"/>
          <w:szCs w:val="24"/>
        </w:rPr>
        <w:t>(i</w:t>
      </w:r>
      <w:r w:rsidRPr="00A1747A">
        <w:rPr>
          <w:rFonts w:ascii="Times New Roman" w:hAnsi="Times New Roman" w:cs="Times New Roman"/>
          <w:sz w:val="24"/>
          <w:szCs w:val="24"/>
        </w:rPr>
        <w:t>ncludes all thrust techniques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747A">
        <w:rPr>
          <w:rFonts w:ascii="Times New Roman" w:hAnsi="Times New Roman" w:cs="Times New Roman"/>
          <w:sz w:val="24"/>
          <w:szCs w:val="24"/>
        </w:rPr>
        <w:t>; MFR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myofascial release; MTrP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myofascial trigger point therapy; OCMM: osteopathic cranial manipulative medicine techniques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747A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747A">
        <w:rPr>
          <w:rFonts w:ascii="Times New Roman" w:hAnsi="Times New Roman" w:cs="Times New Roman"/>
          <w:sz w:val="24"/>
          <w:szCs w:val="24"/>
        </w:rPr>
        <w:t xml:space="preserve"> a wide variety of direct and indirect techniques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747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OMT, osteopathic manipulative treatment; </w:t>
      </w:r>
      <w:r w:rsidR="0020774E">
        <w:rPr>
          <w:rFonts w:ascii="Times New Roman" w:hAnsi="Times New Roman" w:cs="Times New Roman"/>
          <w:sz w:val="24"/>
          <w:szCs w:val="24"/>
        </w:rPr>
        <w:t xml:space="preserve">QOL, quality of life; SF-12, Short Form 12 health survey; SF-36, Short Form 36 health survey; </w:t>
      </w:r>
      <w:r w:rsidRPr="00A1747A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747A">
        <w:rPr>
          <w:rFonts w:ascii="Times New Roman" w:hAnsi="Times New Roman" w:cs="Times New Roman"/>
          <w:sz w:val="24"/>
          <w:szCs w:val="24"/>
        </w:rPr>
        <w:t xml:space="preserve"> soft tissue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747A">
        <w:rPr>
          <w:rFonts w:ascii="Times New Roman" w:hAnsi="Times New Roman" w:cs="Times New Roman"/>
          <w:sz w:val="24"/>
          <w:szCs w:val="24"/>
        </w:rPr>
        <w:t>includes massage and inhibition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1C84">
        <w:rPr>
          <w:rFonts w:ascii="Times New Roman" w:hAnsi="Times New Roman" w:cs="Times New Roman"/>
          <w:sz w:val="24"/>
          <w:szCs w:val="24"/>
        </w:rPr>
        <w:t>; Per clinician (included MFR-BLT-BMT-OCMM)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94CD3" w14:textId="77777777" w:rsidR="002B7D3D" w:rsidRPr="00BB79CC" w:rsidRDefault="002B7D3D" w:rsidP="00711FB0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71D712" w14:textId="77777777" w:rsidR="00123886" w:rsidRPr="007B73F2" w:rsidRDefault="00123886" w:rsidP="00711FB0">
      <w:pPr>
        <w:spacing w:line="360" w:lineRule="auto"/>
        <w:rPr>
          <w:rFonts w:cstheme="minorHAnsi"/>
          <w:sz w:val="20"/>
          <w:szCs w:val="20"/>
        </w:rPr>
      </w:pPr>
    </w:p>
    <w:sectPr w:rsidR="00123886" w:rsidRPr="007B73F2" w:rsidSect="00221EBF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457A" w14:textId="77777777" w:rsidR="00996573" w:rsidRDefault="00996573" w:rsidP="00522DF4">
      <w:pPr>
        <w:spacing w:after="0" w:line="240" w:lineRule="auto"/>
      </w:pPr>
      <w:r>
        <w:separator/>
      </w:r>
    </w:p>
  </w:endnote>
  <w:endnote w:type="continuationSeparator" w:id="0">
    <w:p w14:paraId="731E4DEA" w14:textId="77777777" w:rsidR="00996573" w:rsidRDefault="00996573" w:rsidP="0052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2E9D" w14:textId="77777777" w:rsidR="00996573" w:rsidRDefault="00996573" w:rsidP="00522DF4">
      <w:pPr>
        <w:spacing w:after="0" w:line="240" w:lineRule="auto"/>
      </w:pPr>
      <w:r>
        <w:separator/>
      </w:r>
    </w:p>
  </w:footnote>
  <w:footnote w:type="continuationSeparator" w:id="0">
    <w:p w14:paraId="426DBC43" w14:textId="77777777" w:rsidR="00996573" w:rsidRDefault="00996573" w:rsidP="00522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E0"/>
    <w:rsid w:val="00002834"/>
    <w:rsid w:val="00012BFD"/>
    <w:rsid w:val="00021B6B"/>
    <w:rsid w:val="00026BAD"/>
    <w:rsid w:val="00027673"/>
    <w:rsid w:val="00032766"/>
    <w:rsid w:val="0005540E"/>
    <w:rsid w:val="00065A58"/>
    <w:rsid w:val="0007089D"/>
    <w:rsid w:val="000708CE"/>
    <w:rsid w:val="00073046"/>
    <w:rsid w:val="000A09DD"/>
    <w:rsid w:val="000B4C6A"/>
    <w:rsid w:val="000C7091"/>
    <w:rsid w:val="000D526B"/>
    <w:rsid w:val="000D6FB2"/>
    <w:rsid w:val="000E381E"/>
    <w:rsid w:val="00101260"/>
    <w:rsid w:val="00116E5F"/>
    <w:rsid w:val="00120B01"/>
    <w:rsid w:val="001215BA"/>
    <w:rsid w:val="001231C7"/>
    <w:rsid w:val="00123886"/>
    <w:rsid w:val="00123F42"/>
    <w:rsid w:val="001325F4"/>
    <w:rsid w:val="001418DD"/>
    <w:rsid w:val="00143126"/>
    <w:rsid w:val="00163808"/>
    <w:rsid w:val="00163905"/>
    <w:rsid w:val="00165E34"/>
    <w:rsid w:val="00183110"/>
    <w:rsid w:val="00186E84"/>
    <w:rsid w:val="001943FB"/>
    <w:rsid w:val="001A5FB8"/>
    <w:rsid w:val="001B24CF"/>
    <w:rsid w:val="001C27F8"/>
    <w:rsid w:val="001C4906"/>
    <w:rsid w:val="001C74F4"/>
    <w:rsid w:val="001D0B75"/>
    <w:rsid w:val="001E3D37"/>
    <w:rsid w:val="001F4320"/>
    <w:rsid w:val="00205963"/>
    <w:rsid w:val="00205D82"/>
    <w:rsid w:val="0020774E"/>
    <w:rsid w:val="0022075C"/>
    <w:rsid w:val="00221EBF"/>
    <w:rsid w:val="00233D69"/>
    <w:rsid w:val="00242261"/>
    <w:rsid w:val="00250E66"/>
    <w:rsid w:val="00256308"/>
    <w:rsid w:val="00257700"/>
    <w:rsid w:val="00263E6F"/>
    <w:rsid w:val="00270415"/>
    <w:rsid w:val="00286D52"/>
    <w:rsid w:val="002968FB"/>
    <w:rsid w:val="002A1F9F"/>
    <w:rsid w:val="002B25F9"/>
    <w:rsid w:val="002B6DDD"/>
    <w:rsid w:val="002B7D3D"/>
    <w:rsid w:val="002D6A69"/>
    <w:rsid w:val="002E23CC"/>
    <w:rsid w:val="002F0E11"/>
    <w:rsid w:val="002F3FB9"/>
    <w:rsid w:val="00321B66"/>
    <w:rsid w:val="00326363"/>
    <w:rsid w:val="00335EC7"/>
    <w:rsid w:val="00340880"/>
    <w:rsid w:val="0035318E"/>
    <w:rsid w:val="003540EA"/>
    <w:rsid w:val="00363348"/>
    <w:rsid w:val="003719ED"/>
    <w:rsid w:val="00375A0E"/>
    <w:rsid w:val="00385C8E"/>
    <w:rsid w:val="003866F9"/>
    <w:rsid w:val="0039647D"/>
    <w:rsid w:val="00396AAA"/>
    <w:rsid w:val="003B1579"/>
    <w:rsid w:val="003C4312"/>
    <w:rsid w:val="003D1971"/>
    <w:rsid w:val="003D20C0"/>
    <w:rsid w:val="003D4AD7"/>
    <w:rsid w:val="003D6C58"/>
    <w:rsid w:val="003F6B2C"/>
    <w:rsid w:val="003F7205"/>
    <w:rsid w:val="00406E25"/>
    <w:rsid w:val="004079E4"/>
    <w:rsid w:val="00420915"/>
    <w:rsid w:val="0043140A"/>
    <w:rsid w:val="00461682"/>
    <w:rsid w:val="00471036"/>
    <w:rsid w:val="00477E04"/>
    <w:rsid w:val="0049057A"/>
    <w:rsid w:val="00497150"/>
    <w:rsid w:val="004A05DF"/>
    <w:rsid w:val="004A4C40"/>
    <w:rsid w:val="004B1385"/>
    <w:rsid w:val="004B4F0A"/>
    <w:rsid w:val="004C16D4"/>
    <w:rsid w:val="004C475B"/>
    <w:rsid w:val="004F0954"/>
    <w:rsid w:val="004F74BF"/>
    <w:rsid w:val="004F7654"/>
    <w:rsid w:val="005038FB"/>
    <w:rsid w:val="00522DF4"/>
    <w:rsid w:val="005257C1"/>
    <w:rsid w:val="00527464"/>
    <w:rsid w:val="00530D17"/>
    <w:rsid w:val="005544C0"/>
    <w:rsid w:val="00592206"/>
    <w:rsid w:val="00595EA8"/>
    <w:rsid w:val="00596B93"/>
    <w:rsid w:val="005A5723"/>
    <w:rsid w:val="005A6567"/>
    <w:rsid w:val="005D6DB6"/>
    <w:rsid w:val="005E1A11"/>
    <w:rsid w:val="005E518F"/>
    <w:rsid w:val="005F2C07"/>
    <w:rsid w:val="005F599F"/>
    <w:rsid w:val="006034DD"/>
    <w:rsid w:val="006039C6"/>
    <w:rsid w:val="006064F5"/>
    <w:rsid w:val="00614939"/>
    <w:rsid w:val="00616DA1"/>
    <w:rsid w:val="00622FF3"/>
    <w:rsid w:val="00625989"/>
    <w:rsid w:val="0065403E"/>
    <w:rsid w:val="00660773"/>
    <w:rsid w:val="00671475"/>
    <w:rsid w:val="006742E1"/>
    <w:rsid w:val="006864E7"/>
    <w:rsid w:val="006944B2"/>
    <w:rsid w:val="006A046B"/>
    <w:rsid w:val="006B2364"/>
    <w:rsid w:val="006B7CC1"/>
    <w:rsid w:val="006C5D11"/>
    <w:rsid w:val="006C740E"/>
    <w:rsid w:val="006E249F"/>
    <w:rsid w:val="006E335C"/>
    <w:rsid w:val="006E5260"/>
    <w:rsid w:val="0070297C"/>
    <w:rsid w:val="00711FB0"/>
    <w:rsid w:val="00737769"/>
    <w:rsid w:val="00742001"/>
    <w:rsid w:val="00745BEB"/>
    <w:rsid w:val="007556DC"/>
    <w:rsid w:val="00760C9E"/>
    <w:rsid w:val="00774E73"/>
    <w:rsid w:val="007764C8"/>
    <w:rsid w:val="00781225"/>
    <w:rsid w:val="00782D08"/>
    <w:rsid w:val="007B41E5"/>
    <w:rsid w:val="007B73F2"/>
    <w:rsid w:val="007C7E73"/>
    <w:rsid w:val="007D66A3"/>
    <w:rsid w:val="007F06CB"/>
    <w:rsid w:val="008024EF"/>
    <w:rsid w:val="008045A5"/>
    <w:rsid w:val="008053DA"/>
    <w:rsid w:val="00843002"/>
    <w:rsid w:val="00861975"/>
    <w:rsid w:val="00862ACC"/>
    <w:rsid w:val="00867A80"/>
    <w:rsid w:val="00874E8E"/>
    <w:rsid w:val="008957B1"/>
    <w:rsid w:val="008964DE"/>
    <w:rsid w:val="008A06EE"/>
    <w:rsid w:val="008A0755"/>
    <w:rsid w:val="008A1727"/>
    <w:rsid w:val="008A3865"/>
    <w:rsid w:val="008C1F34"/>
    <w:rsid w:val="008C4933"/>
    <w:rsid w:val="008D20CF"/>
    <w:rsid w:val="008D5E17"/>
    <w:rsid w:val="008E0728"/>
    <w:rsid w:val="008F585C"/>
    <w:rsid w:val="00910FD1"/>
    <w:rsid w:val="00923594"/>
    <w:rsid w:val="00923A65"/>
    <w:rsid w:val="0093189D"/>
    <w:rsid w:val="0093194F"/>
    <w:rsid w:val="00932EA1"/>
    <w:rsid w:val="009458B9"/>
    <w:rsid w:val="009559B9"/>
    <w:rsid w:val="00964B0A"/>
    <w:rsid w:val="00970747"/>
    <w:rsid w:val="00982913"/>
    <w:rsid w:val="00996573"/>
    <w:rsid w:val="009A23B6"/>
    <w:rsid w:val="009A7FB7"/>
    <w:rsid w:val="009E2C72"/>
    <w:rsid w:val="009E2EC0"/>
    <w:rsid w:val="009E37DB"/>
    <w:rsid w:val="009E78ED"/>
    <w:rsid w:val="009F26D9"/>
    <w:rsid w:val="00A0742A"/>
    <w:rsid w:val="00A1653E"/>
    <w:rsid w:val="00A1747A"/>
    <w:rsid w:val="00A36F0E"/>
    <w:rsid w:val="00A44B89"/>
    <w:rsid w:val="00A46FFA"/>
    <w:rsid w:val="00A47910"/>
    <w:rsid w:val="00A51470"/>
    <w:rsid w:val="00A5362E"/>
    <w:rsid w:val="00A555AA"/>
    <w:rsid w:val="00A64AC5"/>
    <w:rsid w:val="00A835F5"/>
    <w:rsid w:val="00AA292A"/>
    <w:rsid w:val="00AA5F62"/>
    <w:rsid w:val="00AC0EF0"/>
    <w:rsid w:val="00AE1C29"/>
    <w:rsid w:val="00AE25DB"/>
    <w:rsid w:val="00AE51B6"/>
    <w:rsid w:val="00AF1C84"/>
    <w:rsid w:val="00B119A0"/>
    <w:rsid w:val="00B36544"/>
    <w:rsid w:val="00B4298D"/>
    <w:rsid w:val="00B7547D"/>
    <w:rsid w:val="00B7771E"/>
    <w:rsid w:val="00B816FA"/>
    <w:rsid w:val="00B832BB"/>
    <w:rsid w:val="00BA29E5"/>
    <w:rsid w:val="00BB09DB"/>
    <w:rsid w:val="00BB79CC"/>
    <w:rsid w:val="00BC2EAD"/>
    <w:rsid w:val="00BC641E"/>
    <w:rsid w:val="00BD4981"/>
    <w:rsid w:val="00BE27E5"/>
    <w:rsid w:val="00BE28FD"/>
    <w:rsid w:val="00BE7638"/>
    <w:rsid w:val="00BF11D9"/>
    <w:rsid w:val="00C03A81"/>
    <w:rsid w:val="00C13245"/>
    <w:rsid w:val="00C271CA"/>
    <w:rsid w:val="00C3134E"/>
    <w:rsid w:val="00C41B2D"/>
    <w:rsid w:val="00C70BA8"/>
    <w:rsid w:val="00C7260E"/>
    <w:rsid w:val="00C776EF"/>
    <w:rsid w:val="00C81458"/>
    <w:rsid w:val="00C815E0"/>
    <w:rsid w:val="00C8419E"/>
    <w:rsid w:val="00C85E7D"/>
    <w:rsid w:val="00CA0581"/>
    <w:rsid w:val="00CB02D1"/>
    <w:rsid w:val="00CC0CBE"/>
    <w:rsid w:val="00CD5672"/>
    <w:rsid w:val="00CE108D"/>
    <w:rsid w:val="00D22377"/>
    <w:rsid w:val="00D224BC"/>
    <w:rsid w:val="00D2528F"/>
    <w:rsid w:val="00D51E0F"/>
    <w:rsid w:val="00D62752"/>
    <w:rsid w:val="00D65B4A"/>
    <w:rsid w:val="00D700E4"/>
    <w:rsid w:val="00D7653B"/>
    <w:rsid w:val="00DA210C"/>
    <w:rsid w:val="00DC4169"/>
    <w:rsid w:val="00DC4F15"/>
    <w:rsid w:val="00DC76C9"/>
    <w:rsid w:val="00DD4CC2"/>
    <w:rsid w:val="00DE121E"/>
    <w:rsid w:val="00DE1523"/>
    <w:rsid w:val="00DE433B"/>
    <w:rsid w:val="00DF15B1"/>
    <w:rsid w:val="00E25030"/>
    <w:rsid w:val="00E27807"/>
    <w:rsid w:val="00E3727A"/>
    <w:rsid w:val="00E57036"/>
    <w:rsid w:val="00E574E5"/>
    <w:rsid w:val="00E821FA"/>
    <w:rsid w:val="00EA03D6"/>
    <w:rsid w:val="00EA1CA5"/>
    <w:rsid w:val="00EA2EC1"/>
    <w:rsid w:val="00EA36B2"/>
    <w:rsid w:val="00EA38E6"/>
    <w:rsid w:val="00EC092D"/>
    <w:rsid w:val="00EE69ED"/>
    <w:rsid w:val="00EF650B"/>
    <w:rsid w:val="00F16C40"/>
    <w:rsid w:val="00F27DEF"/>
    <w:rsid w:val="00F329D6"/>
    <w:rsid w:val="00F413B5"/>
    <w:rsid w:val="00F5086B"/>
    <w:rsid w:val="00F60570"/>
    <w:rsid w:val="00F6695B"/>
    <w:rsid w:val="00F66B91"/>
    <w:rsid w:val="00F673F5"/>
    <w:rsid w:val="00F84F33"/>
    <w:rsid w:val="00FA4653"/>
    <w:rsid w:val="00FA7753"/>
    <w:rsid w:val="00FB39CE"/>
    <w:rsid w:val="00FD4050"/>
    <w:rsid w:val="00FD4D50"/>
    <w:rsid w:val="00FD500C"/>
    <w:rsid w:val="00FD5F66"/>
    <w:rsid w:val="00FE200D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4C790"/>
  <w15:chartTrackingRefBased/>
  <w15:docId w15:val="{6C9CBC74-184E-44CF-8B87-237BB41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A38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1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260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260"/>
    <w:rPr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22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DF4"/>
  </w:style>
  <w:style w:type="paragraph" w:styleId="Footer">
    <w:name w:val="footer"/>
    <w:basedOn w:val="Normal"/>
    <w:link w:val="FooterChar"/>
    <w:uiPriority w:val="99"/>
    <w:unhideWhenUsed/>
    <w:rsid w:val="00522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D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9E4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9E4"/>
    <w:rPr>
      <w:b/>
      <w:bCs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20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Ying-Fang Wang</dc:creator>
  <cp:keywords/>
  <dc:description/>
  <cp:lastModifiedBy>Alexander, Hunter</cp:lastModifiedBy>
  <cp:revision>3</cp:revision>
  <dcterms:created xsi:type="dcterms:W3CDTF">2025-04-21T04:08:00Z</dcterms:created>
  <dcterms:modified xsi:type="dcterms:W3CDTF">2025-09-25T13:53:00Z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2c605c77ce581ae1deba07cb4c1b09d1e4cfd21106bd8410892047a8771f9b70</vt:lpwstr>
  </property>
</Properties>
</file>