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503E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768F24D3" w14:textId="05586C42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9F7279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C3DC033" wp14:editId="58031C0C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5048250" cy="2966975"/>
            <wp:effectExtent l="19050" t="19050" r="19050" b="24130"/>
            <wp:wrapNone/>
            <wp:docPr id="3" name="Picture 3" descr="C:\Users\user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669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66623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440DF4B5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30A3574A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699478C1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3810BC71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0289988F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027B7E58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6DF977A7" w14:textId="77777777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00E01BBE" w14:textId="63CC2FB1" w:rsidR="00AC0B25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Supplemental </w:t>
      </w:r>
      <w:r w:rsidRPr="009F727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Figure 1: scheme showing experimental design</w:t>
      </w:r>
    </w:p>
    <w:p w14:paraId="4856ED1E" w14:textId="7E0A5E9F" w:rsidR="008023E1" w:rsidRPr="00B45145" w:rsidRDefault="008023E1">
      <w:pPr>
        <w:rPr>
          <w:lang w:val="en-GB"/>
        </w:rPr>
      </w:pPr>
    </w:p>
    <w:p w14:paraId="6EDD0341" w14:textId="2FD2BA71" w:rsidR="00AC0B25" w:rsidRDefault="00AC0B25"/>
    <w:p w14:paraId="42475532" w14:textId="459C3854" w:rsidR="00AC0B25" w:rsidRDefault="00AC0B25"/>
    <w:p w14:paraId="1529CE34" w14:textId="7FD852A4" w:rsidR="00AC0B25" w:rsidRDefault="00AC0B25"/>
    <w:p w14:paraId="28E74ECC" w14:textId="4CC6AD45" w:rsidR="00AC0B25" w:rsidRDefault="00AC0B25"/>
    <w:p w14:paraId="7CF1FCA4" w14:textId="6A7611D7" w:rsidR="00AC0B25" w:rsidRDefault="00AC0B25"/>
    <w:p w14:paraId="4E976575" w14:textId="211C191D" w:rsidR="00AC0B25" w:rsidRDefault="00AC0B25"/>
    <w:p w14:paraId="4DFC3EAF" w14:textId="60FD8E8C" w:rsidR="00AC0B25" w:rsidRDefault="00AC0B25"/>
    <w:p w14:paraId="7A527BEE" w14:textId="496948F4" w:rsidR="00AC0B25" w:rsidRDefault="00AC0B25"/>
    <w:p w14:paraId="67209D44" w14:textId="693E37BB" w:rsidR="00AC0B25" w:rsidRDefault="00AC0B25"/>
    <w:p w14:paraId="12ECEEB5" w14:textId="268E4D34" w:rsidR="00AC0B25" w:rsidRDefault="00AC0B25"/>
    <w:p w14:paraId="3C348740" w14:textId="46358767" w:rsidR="00AC0B25" w:rsidRDefault="00AC0B25"/>
    <w:p w14:paraId="0E985C81" w14:textId="06216B6D" w:rsidR="00AC0B25" w:rsidRDefault="00AC0B25"/>
    <w:p w14:paraId="64C1FB0A" w14:textId="77777777" w:rsidR="00B45145" w:rsidRDefault="00B45145" w:rsidP="0021590A">
      <w:pPr>
        <w:spacing w:before="2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77B2439" w14:textId="3A944258" w:rsidR="0021590A" w:rsidRPr="00791FAC" w:rsidRDefault="0021590A" w:rsidP="0021590A">
      <w:pPr>
        <w:spacing w:before="2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91FAC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Probiotics and </w:t>
      </w:r>
      <w:proofErr w:type="spellStart"/>
      <w:r w:rsidRPr="00791FAC">
        <w:rPr>
          <w:rFonts w:ascii="Times New Roman" w:hAnsi="Times New Roman" w:cs="Times New Roman"/>
          <w:b/>
          <w:iCs/>
          <w:sz w:val="24"/>
          <w:szCs w:val="24"/>
        </w:rPr>
        <w:t>synbiotic</w:t>
      </w:r>
      <w:proofErr w:type="spellEnd"/>
      <w:r w:rsidRPr="00791FAC">
        <w:rPr>
          <w:rFonts w:ascii="Times New Roman" w:hAnsi="Times New Roman" w:cs="Times New Roman"/>
          <w:b/>
          <w:iCs/>
          <w:sz w:val="24"/>
          <w:szCs w:val="24"/>
        </w:rPr>
        <w:t xml:space="preserve"> do not affect ileal antigen-antibody response </w:t>
      </w:r>
    </w:p>
    <w:p w14:paraId="3A295EC5" w14:textId="6C1BBC56" w:rsidR="0021590A" w:rsidRPr="00791FAC" w:rsidRDefault="0021590A" w:rsidP="0021590A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91FAC">
        <w:rPr>
          <w:rFonts w:ascii="Times New Roman" w:hAnsi="Times New Roman" w:cs="Times New Roman"/>
          <w:iCs/>
          <w:sz w:val="24"/>
          <w:szCs w:val="24"/>
        </w:rPr>
        <w:t xml:space="preserve">Probiotic and </w:t>
      </w:r>
      <w:proofErr w:type="spellStart"/>
      <w:r w:rsidRPr="00791FAC">
        <w:rPr>
          <w:rFonts w:ascii="Times New Roman" w:hAnsi="Times New Roman" w:cs="Times New Roman"/>
          <w:iCs/>
          <w:sz w:val="24"/>
          <w:szCs w:val="24"/>
        </w:rPr>
        <w:t>synbiotic</w:t>
      </w:r>
      <w:proofErr w:type="spellEnd"/>
      <w:r w:rsidRPr="00791FAC">
        <w:rPr>
          <w:rFonts w:ascii="Times New Roman" w:hAnsi="Times New Roman" w:cs="Times New Roman"/>
          <w:iCs/>
          <w:sz w:val="24"/>
          <w:szCs w:val="24"/>
        </w:rPr>
        <w:t xml:space="preserve"> effects on immunoglobulins A and G (IgA and IgG) expressions in the ileum of alcohol-drinking rats with PTSD are shown </w:t>
      </w:r>
      <w:r w:rsidR="00B45145">
        <w:rPr>
          <w:rFonts w:ascii="Times New Roman" w:hAnsi="Times New Roman" w:cs="Times New Roman"/>
          <w:iCs/>
          <w:sz w:val="24"/>
          <w:szCs w:val="24"/>
        </w:rPr>
        <w:t>below</w:t>
      </w:r>
      <w:r w:rsidRPr="00791FAC">
        <w:rPr>
          <w:rFonts w:ascii="Times New Roman" w:hAnsi="Times New Roman" w:cs="Times New Roman"/>
          <w:iCs/>
          <w:sz w:val="24"/>
          <w:szCs w:val="24"/>
        </w:rPr>
        <w:t xml:space="preserve">. Post-hoc analysis revealed no significant (p &gt; 0.05) difference in the Dis group compared to the control. Additionally, probiotics and </w:t>
      </w:r>
      <w:proofErr w:type="spellStart"/>
      <w:r w:rsidRPr="00791FAC">
        <w:rPr>
          <w:rFonts w:ascii="Times New Roman" w:hAnsi="Times New Roman" w:cs="Times New Roman"/>
          <w:iCs/>
          <w:sz w:val="24"/>
          <w:szCs w:val="24"/>
        </w:rPr>
        <w:t>synbiotic</w:t>
      </w:r>
      <w:proofErr w:type="spellEnd"/>
      <w:r w:rsidRPr="00791FAC">
        <w:rPr>
          <w:rFonts w:ascii="Times New Roman" w:hAnsi="Times New Roman" w:cs="Times New Roman"/>
          <w:iCs/>
          <w:sz w:val="24"/>
          <w:szCs w:val="24"/>
        </w:rPr>
        <w:t xml:space="preserve"> treatments showed no significant difference compared to the AUD/PTSD-induced rats.</w:t>
      </w:r>
    </w:p>
    <w:p w14:paraId="7A659E69" w14:textId="77777777" w:rsidR="0021590A" w:rsidRPr="00791FAC" w:rsidRDefault="0021590A">
      <w:pPr>
        <w:rPr>
          <w:rFonts w:ascii="Times New Roman" w:hAnsi="Times New Roman" w:cs="Times New Roman"/>
        </w:rPr>
      </w:pPr>
    </w:p>
    <w:p w14:paraId="06F4312D" w14:textId="37CE24C6" w:rsidR="00AC0B25" w:rsidRDefault="00AC0B25">
      <w:r w:rsidRPr="009F7279">
        <w:rPr>
          <w:noProof/>
        </w:rPr>
        <w:drawing>
          <wp:inline distT="0" distB="0" distL="0" distR="0" wp14:anchorId="1E5D73AF" wp14:editId="022BC25E">
            <wp:extent cx="5670550" cy="2416810"/>
            <wp:effectExtent l="19050" t="19050" r="25400" b="215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4168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70A9F6" w14:textId="60542E06" w:rsidR="00AC0B25" w:rsidRPr="009F7279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GB"/>
        </w:rPr>
        <w:t xml:space="preserve">Supplemental </w:t>
      </w:r>
      <w:r w:rsidRPr="009F7279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GB"/>
        </w:rPr>
        <w:t xml:space="preserve">Figure 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GB"/>
        </w:rPr>
        <w:t>2</w:t>
      </w:r>
      <w:r w:rsidRPr="009F7279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GB"/>
        </w:rPr>
        <w:t xml:space="preserve">: Effect of probiotics and </w:t>
      </w:r>
      <w:proofErr w:type="spellStart"/>
      <w:r w:rsidRPr="009F7279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GB"/>
        </w:rPr>
        <w:t>synbiotic</w:t>
      </w:r>
      <w:proofErr w:type="spellEnd"/>
      <w:r w:rsidRPr="009F7279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GB"/>
        </w:rPr>
        <w:t xml:space="preserve"> on (A) IgA and (B) IgG levels in the ileum of AUD/PTSD rats.</w:t>
      </w:r>
    </w:p>
    <w:p w14:paraId="5A34F877" w14:textId="77777777" w:rsidR="00AC0B25" w:rsidRPr="009F7279" w:rsidRDefault="00AC0B25" w:rsidP="00AC0B25">
      <w:pPr>
        <w:spacing w:before="24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GB"/>
        </w:rPr>
      </w:pPr>
      <w:r w:rsidRPr="009F727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 xml:space="preserve">ns: not significant. (One-way ANOVA followed by Tukey’s multiple comparisons test). </w:t>
      </w:r>
      <w:r w:rsidRPr="009F7279">
        <w:rPr>
          <w:rFonts w:ascii="Times New Roman" w:hAnsi="Times New Roman" w:cs="Times New Roman"/>
          <w:sz w:val="24"/>
          <w:szCs w:val="24"/>
          <w:shd w:val="clear" w:color="auto" w:fill="FFFFFF"/>
        </w:rPr>
        <w:t>Con: Control (normal saline), Dis: AUD/PTSD (normal saline), Dis + Pro: AUD/PTSD (probiotics), Dis + Syn: AUD/PTSD (</w:t>
      </w:r>
      <w:proofErr w:type="spellStart"/>
      <w:r w:rsidRPr="009F7279">
        <w:rPr>
          <w:rFonts w:ascii="Times New Roman" w:hAnsi="Times New Roman" w:cs="Times New Roman"/>
          <w:sz w:val="24"/>
          <w:szCs w:val="24"/>
          <w:shd w:val="clear" w:color="auto" w:fill="FFFFFF"/>
        </w:rPr>
        <w:t>synbiotics</w:t>
      </w:r>
      <w:proofErr w:type="spellEnd"/>
      <w:r w:rsidRPr="009F72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Pro: Probiotics, Syn: </w:t>
      </w:r>
      <w:proofErr w:type="spellStart"/>
      <w:r w:rsidRPr="009F7279">
        <w:rPr>
          <w:rFonts w:ascii="Times New Roman" w:hAnsi="Times New Roman" w:cs="Times New Roman"/>
          <w:sz w:val="24"/>
          <w:szCs w:val="24"/>
          <w:shd w:val="clear" w:color="auto" w:fill="FFFFFF"/>
        </w:rPr>
        <w:t>Synbiotics</w:t>
      </w:r>
      <w:proofErr w:type="spellEnd"/>
      <w:r w:rsidRPr="009F72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4259924" w14:textId="77777777" w:rsidR="00AC0B25" w:rsidRPr="00AC0B25" w:rsidRDefault="00AC0B25">
      <w:pPr>
        <w:rPr>
          <w:lang w:val="en-GB"/>
        </w:rPr>
      </w:pPr>
    </w:p>
    <w:sectPr w:rsidR="00AC0B25" w:rsidRPr="00AC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25"/>
    <w:rsid w:val="0021590A"/>
    <w:rsid w:val="00791FAC"/>
    <w:rsid w:val="008023E1"/>
    <w:rsid w:val="00AC0B25"/>
    <w:rsid w:val="00B45145"/>
    <w:rsid w:val="00E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6F94"/>
  <w15:chartTrackingRefBased/>
  <w15:docId w15:val="{F1C92FDE-E312-4A90-B00F-F42D0C6D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Akinluyi</dc:creator>
  <cp:keywords/>
  <dc:description/>
  <cp:lastModifiedBy>Elizabeth Akinluyi</cp:lastModifiedBy>
  <cp:revision>2</cp:revision>
  <dcterms:created xsi:type="dcterms:W3CDTF">2022-09-10T14:41:00Z</dcterms:created>
  <dcterms:modified xsi:type="dcterms:W3CDTF">2022-09-10T14:41:00Z</dcterms:modified>
</cp:coreProperties>
</file>