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19" w:rsidRPr="00DF467E" w:rsidRDefault="00143519" w:rsidP="00143519">
      <w:pPr>
        <w:spacing w:after="305" w:line="259" w:lineRule="auto"/>
        <w:rPr>
          <w:rFonts w:eastAsia="Times New Roman"/>
          <w:color w:val="000000"/>
          <w:sz w:val="24"/>
          <w:szCs w:val="22"/>
        </w:rPr>
      </w:pPr>
      <w:r w:rsidRPr="00DF467E">
        <w:rPr>
          <w:rFonts w:eastAsia="Times New Roman" w:hint="eastAsia"/>
          <w:color w:val="000000"/>
          <w:sz w:val="24"/>
          <w:szCs w:val="22"/>
        </w:rPr>
        <w:t>Xiaoyu Wang</w:t>
      </w:r>
      <w:r w:rsidRPr="00DF467E">
        <w:rPr>
          <w:rFonts w:eastAsia="Times New Roman"/>
          <w:color w:val="000000"/>
          <w:sz w:val="24"/>
          <w:szCs w:val="22"/>
        </w:rPr>
        <w:t xml:space="preserve">, </w:t>
      </w:r>
      <w:r w:rsidRPr="00DF467E">
        <w:rPr>
          <w:rFonts w:eastAsia="Times New Roman" w:hint="eastAsia"/>
          <w:color w:val="000000"/>
          <w:sz w:val="24"/>
          <w:szCs w:val="22"/>
        </w:rPr>
        <w:t xml:space="preserve">Zizhan Sun, </w:t>
      </w:r>
      <w:r w:rsidRPr="00DF467E">
        <w:rPr>
          <w:rFonts w:eastAsia="Times New Roman"/>
          <w:color w:val="000000"/>
          <w:sz w:val="24"/>
          <w:szCs w:val="22"/>
        </w:rPr>
        <w:t>Chunhu Yu, Zhengyu Cai, Chuangang Fan and Lizhai Pei</w:t>
      </w:r>
      <w:r w:rsidRPr="00785A31">
        <w:rPr>
          <w:sz w:val="24"/>
          <w:lang w:val="de-DE"/>
        </w:rPr>
        <w:footnoteReference w:customMarkFollows="1" w:id="2"/>
        <w:t>*</w:t>
      </w:r>
    </w:p>
    <w:p w:rsidR="00143519" w:rsidRPr="00C80307" w:rsidRDefault="00143519" w:rsidP="00143519">
      <w:pPr>
        <w:pStyle w:val="a3"/>
        <w:ind w:leftChars="4" w:left="8"/>
        <w:jc w:val="both"/>
        <w:rPr>
          <w:rFonts w:ascii="Garamond" w:hAnsi="Garamond" w:cs="Arial"/>
          <w:sz w:val="44"/>
          <w:szCs w:val="44"/>
        </w:rPr>
      </w:pP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 xml:space="preserve">Synthesis and </w:t>
      </w:r>
      <w:r>
        <w:rPr>
          <w:rFonts w:hint="eastAsia"/>
          <w:bCs w:val="0"/>
          <w:color w:val="000000"/>
          <w:sz w:val="44"/>
          <w:szCs w:val="22"/>
          <w:lang w:val="en-US" w:eastAsia="zh-CN"/>
        </w:rPr>
        <w:t>e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 xml:space="preserve">fficient </w:t>
      </w:r>
      <w:r>
        <w:rPr>
          <w:rFonts w:hint="eastAsia"/>
          <w:bCs w:val="0"/>
          <w:color w:val="000000"/>
          <w:sz w:val="44"/>
          <w:szCs w:val="22"/>
          <w:lang w:val="en-US" w:eastAsia="zh-CN"/>
        </w:rPr>
        <w:t>e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 xml:space="preserve">lectrocatalytic </w:t>
      </w:r>
      <w:r>
        <w:rPr>
          <w:rFonts w:hint="eastAsia"/>
          <w:bCs w:val="0"/>
          <w:color w:val="000000"/>
          <w:sz w:val="44"/>
          <w:szCs w:val="22"/>
          <w:lang w:val="en-US" w:eastAsia="zh-CN"/>
        </w:rPr>
        <w:t>p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>erformance of Bi</w:t>
      </w:r>
      <w:r w:rsidRPr="00A201EE">
        <w:rPr>
          <w:rFonts w:eastAsia="Times New Roman"/>
          <w:bCs w:val="0"/>
          <w:color w:val="000000"/>
          <w:sz w:val="44"/>
          <w:szCs w:val="22"/>
          <w:vertAlign w:val="subscript"/>
          <w:lang w:val="en-US" w:eastAsia="zh-CN"/>
        </w:rPr>
        <w:t>2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>O</w:t>
      </w:r>
      <w:r w:rsidRPr="00A201EE">
        <w:rPr>
          <w:rFonts w:eastAsia="Times New Roman"/>
          <w:bCs w:val="0"/>
          <w:color w:val="000000"/>
          <w:sz w:val="44"/>
          <w:szCs w:val="22"/>
          <w:vertAlign w:val="subscript"/>
          <w:lang w:val="en-US" w:eastAsia="zh-CN"/>
        </w:rPr>
        <w:t>3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>/Dy</w:t>
      </w:r>
      <w:r w:rsidRPr="00A201EE">
        <w:rPr>
          <w:rFonts w:eastAsia="Times New Roman"/>
          <w:bCs w:val="0"/>
          <w:color w:val="000000"/>
          <w:sz w:val="44"/>
          <w:szCs w:val="22"/>
          <w:vertAlign w:val="subscript"/>
          <w:lang w:val="en-US" w:eastAsia="zh-CN"/>
        </w:rPr>
        <w:t>2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>O</w:t>
      </w:r>
      <w:r w:rsidRPr="00A201EE">
        <w:rPr>
          <w:rFonts w:eastAsia="Times New Roman"/>
          <w:bCs w:val="0"/>
          <w:color w:val="000000"/>
          <w:sz w:val="44"/>
          <w:szCs w:val="22"/>
          <w:vertAlign w:val="subscript"/>
          <w:lang w:val="en-US" w:eastAsia="zh-CN"/>
        </w:rPr>
        <w:t>3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 xml:space="preserve"> </w:t>
      </w:r>
      <w:r>
        <w:rPr>
          <w:rFonts w:hint="eastAsia"/>
          <w:bCs w:val="0"/>
          <w:color w:val="000000"/>
          <w:sz w:val="44"/>
          <w:szCs w:val="22"/>
          <w:lang w:val="en-US" w:eastAsia="zh-CN"/>
        </w:rPr>
        <w:t>n</w:t>
      </w:r>
      <w:r w:rsidRPr="00DF467E">
        <w:rPr>
          <w:rFonts w:eastAsia="Times New Roman"/>
          <w:bCs w:val="0"/>
          <w:color w:val="000000"/>
          <w:sz w:val="44"/>
          <w:szCs w:val="22"/>
          <w:lang w:val="en-US" w:eastAsia="zh-CN"/>
        </w:rPr>
        <w:t>anoflakes</w:t>
      </w:r>
    </w:p>
    <w:p w:rsidR="00143519" w:rsidRDefault="00143519" w:rsidP="00143519">
      <w:pPr>
        <w:spacing w:line="480" w:lineRule="auto"/>
        <w:ind w:firstLineChars="200" w:firstLine="420"/>
        <w:rPr>
          <w:rFonts w:hint="eastAsia"/>
        </w:rPr>
      </w:pPr>
    </w:p>
    <w:p w:rsidR="00143519" w:rsidRPr="000E43EE" w:rsidRDefault="00143519" w:rsidP="00143519">
      <w:pPr>
        <w:spacing w:line="480" w:lineRule="auto"/>
        <w:ind w:firstLineChars="200" w:firstLine="420"/>
      </w:pPr>
      <w:r w:rsidRPr="000E43EE">
        <w:t>Fig</w:t>
      </w:r>
      <w:r>
        <w:t>ure</w:t>
      </w:r>
      <w:r w:rsidRPr="000E43EE">
        <w:t xml:space="preserve"> S1 shows the </w:t>
      </w:r>
      <w:r w:rsidRPr="000E43EE">
        <w:rPr>
          <w:szCs w:val="21"/>
          <w:lang w:val="en-GB"/>
        </w:rPr>
        <w:t xml:space="preserve">SEM images of the </w:t>
      </w:r>
      <w:r w:rsidRPr="000E43EE">
        <w:rPr>
          <w:szCs w:val="21"/>
        </w:rPr>
        <w:t>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 xml:space="preserve"> nanocomposites</w:t>
      </w:r>
      <w:r w:rsidRPr="000E43EE">
        <w:rPr>
          <w:szCs w:val="21"/>
          <w:lang w:val="en-GB"/>
        </w:rPr>
        <w:t xml:space="preserve"> with different magnifications prepared from </w:t>
      </w:r>
      <w:r w:rsidRPr="000E43EE">
        <w:t>180 ℃ for 24 h using CTAB with different concentrations.</w:t>
      </w:r>
      <w:r>
        <w:rPr>
          <w:rFonts w:hint="eastAsia"/>
        </w:rPr>
        <w:t xml:space="preserve"> </w:t>
      </w:r>
      <w:r w:rsidRPr="009C4742">
        <w:rPr>
          <w:szCs w:val="21"/>
          <w:lang w:val="en-GB"/>
        </w:rPr>
        <w:t>When no CTAB is used for the synthesis of the nanocompos</w:t>
      </w:r>
      <w:r w:rsidRPr="009E4957">
        <w:rPr>
          <w:szCs w:val="21"/>
          <w:lang w:val="en-GB"/>
        </w:rPr>
        <w:t>ites, the products are entirely composed of sub-microscale and nanoscale particles with the size of less than 500 nm (</w:t>
      </w:r>
      <w:r w:rsidRPr="009E4957">
        <w:rPr>
          <w:szCs w:val="21"/>
        </w:rPr>
        <w:t>Figure</w:t>
      </w:r>
      <w:r w:rsidRPr="009E4957">
        <w:rPr>
          <w:szCs w:val="21"/>
          <w:lang w:val="en-GB"/>
        </w:rPr>
        <w:t xml:space="preserve"> S1a and b). When 1</w:t>
      </w:r>
      <w:r w:rsidRPr="009E4957">
        <w:rPr>
          <w:rFonts w:hint="eastAsia"/>
          <w:szCs w:val="21"/>
          <w:lang w:val="en-GB"/>
        </w:rPr>
        <w:t xml:space="preserve"> </w:t>
      </w:r>
      <w:r w:rsidRPr="009E4957">
        <w:rPr>
          <w:szCs w:val="21"/>
          <w:lang w:val="en-GB"/>
        </w:rPr>
        <w:t>wt.% CTAB is added in the hydrothermal reaction system, some nanoflake-shaped structures with a thickness of about 15 nm are formed besides sub-microscale and nanoscale particles (</w:t>
      </w:r>
      <w:r w:rsidRPr="009E4957">
        <w:rPr>
          <w:szCs w:val="21"/>
        </w:rPr>
        <w:t>Figure</w:t>
      </w:r>
      <w:r w:rsidRPr="009E4957">
        <w:rPr>
          <w:szCs w:val="21"/>
          <w:lang w:val="en-GB"/>
        </w:rPr>
        <w:t xml:space="preserve"> S1c and d). With the CTAB concentration increasing to 3</w:t>
      </w:r>
      <w:r w:rsidRPr="009E4957">
        <w:rPr>
          <w:rFonts w:hint="eastAsia"/>
          <w:szCs w:val="21"/>
          <w:lang w:val="en-GB"/>
        </w:rPr>
        <w:t xml:space="preserve"> </w:t>
      </w:r>
      <w:r w:rsidRPr="009E4957">
        <w:rPr>
          <w:szCs w:val="21"/>
          <w:lang w:val="en-GB"/>
        </w:rPr>
        <w:t xml:space="preserve">wt.%, the amount of the </w:t>
      </w:r>
      <w:r w:rsidRPr="009E4957">
        <w:rPr>
          <w:bCs/>
          <w:szCs w:val="21"/>
        </w:rPr>
        <w:t>Bi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bCs/>
          <w:szCs w:val="21"/>
        </w:rPr>
        <w:t>/Dy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szCs w:val="21"/>
        </w:rPr>
        <w:t xml:space="preserve"> nanoflakes</w:t>
      </w:r>
      <w:r w:rsidRPr="009E4957">
        <w:rPr>
          <w:szCs w:val="21"/>
          <w:lang w:val="en-GB"/>
        </w:rPr>
        <w:t xml:space="preserve"> increases cl</w:t>
      </w:r>
      <w:r w:rsidRPr="009E4957">
        <w:rPr>
          <w:rFonts w:hint="eastAsia"/>
          <w:szCs w:val="21"/>
          <w:lang w:val="en-GB"/>
        </w:rPr>
        <w:t>early</w:t>
      </w:r>
      <w:r w:rsidRPr="009E4957">
        <w:rPr>
          <w:szCs w:val="21"/>
          <w:lang w:val="en-GB"/>
        </w:rPr>
        <w:t xml:space="preserve"> (</w:t>
      </w:r>
      <w:r w:rsidRPr="009E4957">
        <w:rPr>
          <w:szCs w:val="21"/>
        </w:rPr>
        <w:t>Figure</w:t>
      </w:r>
      <w:r w:rsidRPr="009E4957">
        <w:rPr>
          <w:szCs w:val="21"/>
          <w:lang w:val="en-GB"/>
        </w:rPr>
        <w:t xml:space="preserve"> S1e and f).</w:t>
      </w:r>
      <w:r w:rsidRPr="009E4957">
        <w:rPr>
          <w:rFonts w:hint="eastAsia"/>
          <w:szCs w:val="21"/>
          <w:lang w:val="en-GB"/>
        </w:rPr>
        <w:t xml:space="preserve"> </w:t>
      </w:r>
      <w:r w:rsidRPr="009E4957">
        <w:t xml:space="preserve">Figure S2 shows the </w:t>
      </w:r>
      <w:r w:rsidRPr="009E4957">
        <w:rPr>
          <w:szCs w:val="21"/>
        </w:rPr>
        <w:t>XRD</w:t>
      </w:r>
      <w:r w:rsidRPr="009E4957">
        <w:rPr>
          <w:szCs w:val="21"/>
          <w:lang w:val="en-GB"/>
        </w:rPr>
        <w:t xml:space="preserve"> patterns of the </w:t>
      </w:r>
      <w:r w:rsidRPr="009E4957">
        <w:rPr>
          <w:szCs w:val="21"/>
        </w:rPr>
        <w:t>Bi</w:t>
      </w:r>
      <w:r w:rsidRPr="009E4957">
        <w:rPr>
          <w:szCs w:val="21"/>
          <w:vertAlign w:val="subscript"/>
        </w:rPr>
        <w:t>2</w:t>
      </w:r>
      <w:r w:rsidRPr="009E4957">
        <w:rPr>
          <w:szCs w:val="21"/>
        </w:rPr>
        <w:t>O</w:t>
      </w:r>
      <w:r w:rsidRPr="009E4957">
        <w:rPr>
          <w:szCs w:val="21"/>
          <w:vertAlign w:val="subscript"/>
        </w:rPr>
        <w:t>3</w:t>
      </w:r>
      <w:r w:rsidRPr="009E4957">
        <w:rPr>
          <w:szCs w:val="21"/>
        </w:rPr>
        <w:t>/Dy</w:t>
      </w:r>
      <w:r w:rsidRPr="009E4957">
        <w:rPr>
          <w:szCs w:val="21"/>
          <w:vertAlign w:val="subscript"/>
        </w:rPr>
        <w:t>2</w:t>
      </w:r>
      <w:r w:rsidRPr="009E4957">
        <w:rPr>
          <w:szCs w:val="21"/>
        </w:rPr>
        <w:t>O</w:t>
      </w:r>
      <w:r w:rsidRPr="009E4957">
        <w:rPr>
          <w:szCs w:val="21"/>
          <w:vertAlign w:val="subscript"/>
        </w:rPr>
        <w:t>3</w:t>
      </w:r>
      <w:r w:rsidRPr="009E4957">
        <w:rPr>
          <w:szCs w:val="21"/>
        </w:rPr>
        <w:t xml:space="preserve"> nanocomposites</w:t>
      </w:r>
      <w:r w:rsidRPr="009E4957">
        <w:t xml:space="preserve"> prepared</w:t>
      </w:r>
      <w:r w:rsidRPr="009E4957">
        <w:rPr>
          <w:szCs w:val="21"/>
          <w:lang w:val="en-GB"/>
        </w:rPr>
        <w:t xml:space="preserve"> from </w:t>
      </w:r>
      <w:r w:rsidRPr="009E4957">
        <w:t>180 ℃ for 24 h using CTAB with different concentrations.</w:t>
      </w:r>
      <w:r w:rsidRPr="009E4957">
        <w:rPr>
          <w:rFonts w:hint="eastAsia"/>
          <w:szCs w:val="21"/>
        </w:rPr>
        <w:t xml:space="preserve"> T</w:t>
      </w:r>
      <w:r w:rsidRPr="009E4957">
        <w:rPr>
          <w:szCs w:val="21"/>
        </w:rPr>
        <w:t>he crystal structure of the products obtained without CTAB (Figure S2a) is the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same </w:t>
      </w:r>
      <w:r w:rsidRPr="009E4957">
        <w:rPr>
          <w:rFonts w:hint="eastAsia"/>
          <w:szCs w:val="21"/>
        </w:rPr>
        <w:t>as</w:t>
      </w:r>
      <w:r w:rsidRPr="009E4957">
        <w:rPr>
          <w:szCs w:val="21"/>
        </w:rPr>
        <w:t xml:space="preserve"> that of the products synthesized from 1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>wt.% and 3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wt.% CTAB (Figure S2b and c). The products contain triclinic </w:t>
      </w:r>
      <w:r w:rsidRPr="009E4957">
        <w:rPr>
          <w:bCs/>
          <w:szCs w:val="21"/>
        </w:rPr>
        <w:t>Bi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szCs w:val="21"/>
        </w:rPr>
        <w:t xml:space="preserve"> and cubic </w:t>
      </w:r>
      <w:r w:rsidRPr="009E4957">
        <w:rPr>
          <w:bCs/>
          <w:szCs w:val="21"/>
        </w:rPr>
        <w:t>Dy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bCs/>
          <w:szCs w:val="21"/>
        </w:rPr>
        <w:t xml:space="preserve"> phases.</w:t>
      </w:r>
    </w:p>
    <w:p w:rsidR="00143519" w:rsidRPr="000E43EE" w:rsidRDefault="00143519" w:rsidP="00143519">
      <w:pPr>
        <w:spacing w:line="480" w:lineRule="auto"/>
        <w:ind w:firstLineChars="200" w:firstLine="420"/>
      </w:pPr>
      <w:r w:rsidRPr="000E43EE">
        <w:t>Fig</w:t>
      </w:r>
      <w:r>
        <w:t>ure</w:t>
      </w:r>
      <w:r w:rsidRPr="000E43EE">
        <w:t xml:space="preserve"> S3 shows the </w:t>
      </w:r>
      <w:r w:rsidRPr="000E43EE">
        <w:rPr>
          <w:szCs w:val="21"/>
          <w:lang w:val="en-GB"/>
        </w:rPr>
        <w:t>SEM images of the</w:t>
      </w:r>
      <w:r w:rsidRPr="000E43EE">
        <w:rPr>
          <w:szCs w:val="21"/>
        </w:rPr>
        <w:t xml:space="preserve"> 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 xml:space="preserve"> nanocomposites</w:t>
      </w:r>
      <w:r w:rsidRPr="000E43EE">
        <w:rPr>
          <w:szCs w:val="21"/>
          <w:lang w:val="en-GB"/>
        </w:rPr>
        <w:t xml:space="preserve"> with different magnifications prepared from 1</w:t>
      </w:r>
      <w:r w:rsidRPr="000E43EE">
        <w:t>80 ℃</w:t>
      </w:r>
      <w:r w:rsidRPr="000E43EE">
        <w:rPr>
          <w:szCs w:val="21"/>
          <w:lang w:val="en-GB"/>
        </w:rPr>
        <w:t xml:space="preserve"> for different time</w:t>
      </w:r>
      <w:r w:rsidRPr="000E43EE">
        <w:t xml:space="preserve"> using</w:t>
      </w:r>
      <w:r w:rsidRPr="009E4957">
        <w:rPr>
          <w:color w:val="FF0000"/>
        </w:rPr>
        <w:t xml:space="preserve"> 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 xml:space="preserve">wt.% </w:t>
      </w:r>
      <w:r w:rsidRPr="000E43EE">
        <w:t>CTAB.</w:t>
      </w:r>
      <w:r>
        <w:rPr>
          <w:rFonts w:hint="eastAsia"/>
        </w:rPr>
        <w:t xml:space="preserve"> </w:t>
      </w:r>
      <w:r w:rsidRPr="009C4742">
        <w:rPr>
          <w:szCs w:val="21"/>
        </w:rPr>
        <w:t xml:space="preserve">The products are mainly composed </w:t>
      </w:r>
      <w:r>
        <w:rPr>
          <w:szCs w:val="21"/>
        </w:rPr>
        <w:t xml:space="preserve">of </w:t>
      </w:r>
      <w:r w:rsidRPr="009E4957">
        <w:rPr>
          <w:szCs w:val="21"/>
        </w:rPr>
        <w:t xml:space="preserve">nanoscale particles with sizes of less than 100 nm besides a small amount of </w:t>
      </w:r>
      <w:r w:rsidRPr="009E4957">
        <w:rPr>
          <w:szCs w:val="21"/>
        </w:rPr>
        <w:lastRenderedPageBreak/>
        <w:t xml:space="preserve">nanoflakes when the reaction time is 0.5 h at 180 </w:t>
      </w:r>
      <w:r w:rsidRPr="009E4957">
        <w:t>℃</w:t>
      </w:r>
      <w:r w:rsidRPr="009E4957">
        <w:rPr>
          <w:szCs w:val="21"/>
        </w:rPr>
        <w:t xml:space="preserve"> using 5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wt.% CTAB (Figure S3a and b). With the reaction time increasing to 12 h at 180 </w:t>
      </w:r>
      <w:r w:rsidRPr="009E4957">
        <w:t xml:space="preserve">℃ </w:t>
      </w:r>
      <w:r w:rsidRPr="009E4957">
        <w:rPr>
          <w:szCs w:val="21"/>
        </w:rPr>
        <w:t>using 5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wt.% CTAB, a large amount of nanoflakes with </w:t>
      </w:r>
      <w:r w:rsidRPr="009E4957">
        <w:rPr>
          <w:rFonts w:hint="eastAsia"/>
          <w:szCs w:val="21"/>
        </w:rPr>
        <w:t xml:space="preserve">a </w:t>
      </w:r>
      <w:r w:rsidRPr="009E4957">
        <w:rPr>
          <w:szCs w:val="21"/>
        </w:rPr>
        <w:t xml:space="preserve">thickness of about 10 nm are formed (Figure S3c and d). </w:t>
      </w:r>
      <w:r w:rsidRPr="009E4957">
        <w:t xml:space="preserve">Figure S4 shows the </w:t>
      </w:r>
      <w:r w:rsidRPr="009E4957">
        <w:rPr>
          <w:szCs w:val="21"/>
        </w:rPr>
        <w:t>XRD pattern</w:t>
      </w:r>
      <w:r w:rsidRPr="009E4957">
        <w:rPr>
          <w:szCs w:val="21"/>
          <w:lang w:val="en-GB"/>
        </w:rPr>
        <w:t xml:space="preserve">s of the </w:t>
      </w:r>
      <w:r w:rsidRPr="009E4957">
        <w:rPr>
          <w:szCs w:val="21"/>
        </w:rPr>
        <w:t>Bi</w:t>
      </w:r>
      <w:r w:rsidRPr="009E4957">
        <w:rPr>
          <w:szCs w:val="21"/>
          <w:vertAlign w:val="subscript"/>
        </w:rPr>
        <w:t>2</w:t>
      </w:r>
      <w:r w:rsidRPr="009E4957">
        <w:rPr>
          <w:szCs w:val="21"/>
        </w:rPr>
        <w:t>O</w:t>
      </w:r>
      <w:r w:rsidRPr="009E4957">
        <w:rPr>
          <w:szCs w:val="21"/>
          <w:vertAlign w:val="subscript"/>
        </w:rPr>
        <w:t>3</w:t>
      </w:r>
      <w:r w:rsidRPr="009E4957">
        <w:rPr>
          <w:szCs w:val="21"/>
        </w:rPr>
        <w:t>/Dy</w:t>
      </w:r>
      <w:r w:rsidRPr="009E4957">
        <w:rPr>
          <w:szCs w:val="21"/>
          <w:vertAlign w:val="subscript"/>
        </w:rPr>
        <w:t>2</w:t>
      </w:r>
      <w:r w:rsidRPr="009E4957">
        <w:rPr>
          <w:szCs w:val="21"/>
        </w:rPr>
        <w:t>O</w:t>
      </w:r>
      <w:r w:rsidRPr="009E4957">
        <w:rPr>
          <w:szCs w:val="21"/>
          <w:vertAlign w:val="subscript"/>
        </w:rPr>
        <w:t>3</w:t>
      </w:r>
      <w:r w:rsidRPr="009E4957">
        <w:rPr>
          <w:szCs w:val="21"/>
        </w:rPr>
        <w:t xml:space="preserve"> nanocomposites</w:t>
      </w:r>
      <w:r w:rsidRPr="009E4957">
        <w:rPr>
          <w:szCs w:val="21"/>
          <w:lang w:val="en-GB"/>
        </w:rPr>
        <w:t xml:space="preserve"> prepared from 1</w:t>
      </w:r>
      <w:r w:rsidRPr="009E4957">
        <w:t>80 ℃</w:t>
      </w:r>
      <w:r w:rsidRPr="009E4957">
        <w:rPr>
          <w:szCs w:val="21"/>
          <w:lang w:val="en-GB"/>
        </w:rPr>
        <w:t xml:space="preserve"> for different times</w:t>
      </w:r>
      <w:r w:rsidRPr="009E4957">
        <w:t xml:space="preserve"> using 5</w:t>
      </w:r>
      <w:r w:rsidRPr="009E4957">
        <w:rPr>
          <w:rFonts w:hint="eastAsia"/>
        </w:rPr>
        <w:t xml:space="preserve"> </w:t>
      </w:r>
      <w:r w:rsidRPr="009E4957">
        <w:t>wt.% CTAB.</w:t>
      </w:r>
      <w:r w:rsidRPr="009E4957">
        <w:rPr>
          <w:rFonts w:hint="eastAsia"/>
        </w:rPr>
        <w:t xml:space="preserve"> </w:t>
      </w:r>
      <w:r w:rsidRPr="009E4957">
        <w:rPr>
          <w:szCs w:val="21"/>
        </w:rPr>
        <w:t>The nanocomposites prepared from 0.5 h and 12 h, respectively</w:t>
      </w:r>
      <w:r w:rsidRPr="009E4957">
        <w:t xml:space="preserve"> possess </w:t>
      </w:r>
      <w:r w:rsidRPr="009E4957">
        <w:rPr>
          <w:szCs w:val="21"/>
        </w:rPr>
        <w:t xml:space="preserve">triclinic </w:t>
      </w:r>
      <w:r w:rsidRPr="009E4957">
        <w:rPr>
          <w:bCs/>
          <w:szCs w:val="21"/>
        </w:rPr>
        <w:t>Bi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szCs w:val="21"/>
        </w:rPr>
        <w:t xml:space="preserve"> and cubic </w:t>
      </w:r>
      <w:r w:rsidRPr="009E4957">
        <w:rPr>
          <w:bCs/>
          <w:szCs w:val="21"/>
        </w:rPr>
        <w:t>Dy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bCs/>
          <w:szCs w:val="21"/>
        </w:rPr>
        <w:t xml:space="preserve"> phases (</w:t>
      </w:r>
      <w:r w:rsidRPr="009E4957">
        <w:rPr>
          <w:szCs w:val="21"/>
        </w:rPr>
        <w:t>Figure</w:t>
      </w:r>
      <w:r w:rsidRPr="009E4957">
        <w:rPr>
          <w:bCs/>
          <w:szCs w:val="21"/>
        </w:rPr>
        <w:t xml:space="preserve"> S4a and b) </w:t>
      </w:r>
      <w:r w:rsidRPr="009E4957">
        <w:rPr>
          <w:szCs w:val="21"/>
        </w:rPr>
        <w:t xml:space="preserve">which is </w:t>
      </w:r>
      <w:r w:rsidRPr="009E4957">
        <w:rPr>
          <w:rFonts w:hint="eastAsia"/>
          <w:szCs w:val="21"/>
        </w:rPr>
        <w:t xml:space="preserve">the </w:t>
      </w:r>
      <w:r w:rsidRPr="009E4957">
        <w:rPr>
          <w:szCs w:val="21"/>
        </w:rPr>
        <w:t xml:space="preserve">same </w:t>
      </w:r>
      <w:r w:rsidRPr="009E4957">
        <w:rPr>
          <w:rFonts w:hint="eastAsia"/>
          <w:szCs w:val="21"/>
        </w:rPr>
        <w:t>as</w:t>
      </w:r>
      <w:r w:rsidRPr="009E4957">
        <w:rPr>
          <w:szCs w:val="21"/>
        </w:rPr>
        <w:t xml:space="preserve"> those of the nanoflakes prepared for 24 h. Only the intensity of the diffraction peaks of the triclinic </w:t>
      </w:r>
      <w:r w:rsidRPr="009E4957">
        <w:rPr>
          <w:bCs/>
          <w:szCs w:val="21"/>
        </w:rPr>
        <w:t>Bi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szCs w:val="21"/>
        </w:rPr>
        <w:t xml:space="preserve"> and cubic </w:t>
      </w:r>
      <w:r w:rsidRPr="009E4957">
        <w:rPr>
          <w:bCs/>
          <w:szCs w:val="21"/>
        </w:rPr>
        <w:t>Dy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bCs/>
          <w:szCs w:val="21"/>
        </w:rPr>
        <w:t xml:space="preserve"> phases</w:t>
      </w:r>
      <w:r w:rsidRPr="009E4957">
        <w:rPr>
          <w:szCs w:val="21"/>
        </w:rPr>
        <w:t xml:space="preserve"> increases slightly</w:t>
      </w:r>
      <w:r w:rsidRPr="009E4957">
        <w:rPr>
          <w:rFonts w:hint="eastAsia"/>
          <w:szCs w:val="21"/>
        </w:rPr>
        <w:t xml:space="preserve"> with</w:t>
      </w:r>
      <w:r w:rsidRPr="009E4957">
        <w:rPr>
          <w:szCs w:val="21"/>
        </w:rPr>
        <w:t xml:space="preserve"> increasing reaction time.</w:t>
      </w:r>
    </w:p>
    <w:p w:rsidR="00143519" w:rsidRPr="000E43EE" w:rsidRDefault="00143519" w:rsidP="00143519">
      <w:pPr>
        <w:spacing w:afterLines="50" w:line="480" w:lineRule="auto"/>
        <w:ind w:firstLineChars="200" w:firstLine="420"/>
      </w:pPr>
      <w:r w:rsidRPr="000E43EE">
        <w:t>Fig</w:t>
      </w:r>
      <w:r>
        <w:t>ure</w:t>
      </w:r>
      <w:r w:rsidRPr="000E43EE">
        <w:t xml:space="preserve"> S5 shows the SEM images of the</w:t>
      </w:r>
      <w:r w:rsidRPr="000E43EE">
        <w:rPr>
          <w:szCs w:val="21"/>
        </w:rPr>
        <w:t xml:space="preserve"> 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 xml:space="preserve"> nanocomposites</w:t>
      </w:r>
      <w:r w:rsidRPr="000E43EE">
        <w:rPr>
          <w:szCs w:val="21"/>
          <w:lang w:val="en-GB"/>
        </w:rPr>
        <w:t xml:space="preserve"> prepared from different temperatures for </w:t>
      </w:r>
      <w:r w:rsidRPr="000E43EE">
        <w:t xml:space="preserve">24 h using </w:t>
      </w:r>
      <w:r w:rsidRPr="009E4957">
        <w:rPr>
          <w:color w:val="FF0000"/>
        </w:rPr>
        <w:t>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</w:t>
      </w:r>
      <w:r w:rsidRPr="000E43EE">
        <w:t xml:space="preserve"> CTAB.</w:t>
      </w:r>
      <w:r>
        <w:rPr>
          <w:rFonts w:hint="eastAsia"/>
        </w:rPr>
        <w:t xml:space="preserve"> </w:t>
      </w:r>
      <w:r w:rsidRPr="009E4957">
        <w:rPr>
          <w:szCs w:val="21"/>
        </w:rPr>
        <w:t>The obtained products mainly consist of nanoflakes with</w:t>
      </w:r>
      <w:r w:rsidRPr="009E4957">
        <w:rPr>
          <w:rFonts w:hint="eastAsia"/>
          <w:szCs w:val="21"/>
        </w:rPr>
        <w:t xml:space="preserve"> a</w:t>
      </w:r>
      <w:r w:rsidRPr="009E4957">
        <w:rPr>
          <w:szCs w:val="21"/>
        </w:rPr>
        <w:t xml:space="preserve"> thickness of about 10 nm when the hydrothermal reaction conditions are 80 </w:t>
      </w:r>
      <w:r w:rsidRPr="009E4957">
        <w:t>℃</w:t>
      </w:r>
      <w:r w:rsidRPr="009E4957">
        <w:rPr>
          <w:szCs w:val="21"/>
        </w:rPr>
        <w:t xml:space="preserve"> for 24 h using 5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wt.% CTAB (Figure S5a and b). As the reaction temperature is prolonged to 120 </w:t>
      </w:r>
      <w:r w:rsidRPr="009E4957">
        <w:t>℃, the products are entirely composed of nanoflakes and the thickness increases to about 20 nm (</w:t>
      </w:r>
      <w:r w:rsidRPr="009E4957">
        <w:rPr>
          <w:szCs w:val="21"/>
        </w:rPr>
        <w:t>Figure</w:t>
      </w:r>
      <w:r w:rsidRPr="009E4957">
        <w:t xml:space="preserve"> </w:t>
      </w:r>
      <w:r w:rsidRPr="009E4957">
        <w:rPr>
          <w:szCs w:val="21"/>
        </w:rPr>
        <w:t xml:space="preserve">S5c and d)). </w:t>
      </w:r>
      <w:r w:rsidRPr="000E43EE">
        <w:t>Fig</w:t>
      </w:r>
      <w:r>
        <w:t>ure</w:t>
      </w:r>
      <w:r w:rsidRPr="000E43EE">
        <w:t xml:space="preserve"> S6 shows the </w:t>
      </w:r>
      <w:r w:rsidRPr="000E43EE">
        <w:rPr>
          <w:szCs w:val="21"/>
          <w:lang w:val="en-GB"/>
        </w:rPr>
        <w:t xml:space="preserve">XRD patterns of the </w:t>
      </w:r>
      <w:r w:rsidRPr="000E43EE">
        <w:rPr>
          <w:szCs w:val="21"/>
        </w:rPr>
        <w:t>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 xml:space="preserve"> nanocomposites</w:t>
      </w:r>
      <w:r w:rsidRPr="000E43EE">
        <w:rPr>
          <w:szCs w:val="21"/>
          <w:lang w:val="en-GB"/>
        </w:rPr>
        <w:t xml:space="preserve"> prepared from different temperatures for </w:t>
      </w:r>
      <w:r w:rsidRPr="000E43EE">
        <w:t xml:space="preserve">24 h using </w:t>
      </w:r>
      <w:r w:rsidRPr="009E4957">
        <w:rPr>
          <w:color w:val="FF0000"/>
        </w:rPr>
        <w:t>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</w:t>
      </w:r>
      <w:r w:rsidRPr="000E43EE">
        <w:t xml:space="preserve"> CTAB.</w:t>
      </w:r>
      <w:r>
        <w:rPr>
          <w:rFonts w:hint="eastAsia"/>
        </w:rPr>
        <w:t xml:space="preserve"> </w:t>
      </w:r>
      <w:r w:rsidRPr="009C4742">
        <w:rPr>
          <w:szCs w:val="21"/>
        </w:rPr>
        <w:t>X</w:t>
      </w:r>
      <w:r w:rsidRPr="009E4957">
        <w:rPr>
          <w:szCs w:val="21"/>
        </w:rPr>
        <w:t>RD results show that the nanocomposites prepared at different temperatures for 24 h using 5</w:t>
      </w:r>
      <w:r w:rsidRPr="009E4957">
        <w:rPr>
          <w:rFonts w:hint="eastAsia"/>
          <w:szCs w:val="21"/>
        </w:rPr>
        <w:t xml:space="preserve"> </w:t>
      </w:r>
      <w:r w:rsidRPr="009E4957">
        <w:rPr>
          <w:szCs w:val="21"/>
        </w:rPr>
        <w:t xml:space="preserve">wt.% CTAB also consist of triclinic </w:t>
      </w:r>
      <w:r w:rsidRPr="009E4957">
        <w:rPr>
          <w:bCs/>
          <w:szCs w:val="21"/>
        </w:rPr>
        <w:t>Bi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szCs w:val="21"/>
        </w:rPr>
        <w:t xml:space="preserve"> and cubic </w:t>
      </w:r>
      <w:r w:rsidRPr="009E4957">
        <w:rPr>
          <w:bCs/>
          <w:szCs w:val="21"/>
        </w:rPr>
        <w:t>Dy</w:t>
      </w:r>
      <w:r w:rsidRPr="009E4957">
        <w:rPr>
          <w:bCs/>
          <w:szCs w:val="21"/>
          <w:vertAlign w:val="subscript"/>
        </w:rPr>
        <w:t>2</w:t>
      </w:r>
      <w:r w:rsidRPr="009E4957">
        <w:rPr>
          <w:bCs/>
          <w:szCs w:val="21"/>
        </w:rPr>
        <w:t>O</w:t>
      </w:r>
      <w:r w:rsidRPr="009E4957">
        <w:rPr>
          <w:bCs/>
          <w:szCs w:val="21"/>
          <w:vertAlign w:val="subscript"/>
        </w:rPr>
        <w:t>3</w:t>
      </w:r>
      <w:r w:rsidRPr="009E4957">
        <w:rPr>
          <w:bCs/>
          <w:szCs w:val="21"/>
        </w:rPr>
        <w:t xml:space="preserve"> phases. The intensity of the diffraction peaks of the nanocomposites prepared from 80 </w:t>
      </w:r>
      <w:r w:rsidRPr="009E4957">
        <w:t>℃</w:t>
      </w:r>
      <w:r w:rsidRPr="009E4957">
        <w:rPr>
          <w:szCs w:val="21"/>
        </w:rPr>
        <w:t xml:space="preserve"> (Figure S6a) is obviously lower than that of the nanocomposites prepared </w:t>
      </w:r>
      <w:r w:rsidRPr="009E4957">
        <w:rPr>
          <w:bCs/>
          <w:szCs w:val="21"/>
        </w:rPr>
        <w:t xml:space="preserve">at 120 </w:t>
      </w:r>
      <w:r w:rsidRPr="009E4957">
        <w:t>℃</w:t>
      </w:r>
      <w:r w:rsidRPr="009E4957">
        <w:rPr>
          <w:szCs w:val="21"/>
        </w:rPr>
        <w:t xml:space="preserve"> (Figure S6b).</w:t>
      </w:r>
    </w:p>
    <w:p w:rsidR="00143519" w:rsidRPr="000E43EE" w:rsidRDefault="00143519" w:rsidP="00143519">
      <w:pPr>
        <w:spacing w:line="480" w:lineRule="auto"/>
        <w:ind w:firstLineChars="200" w:firstLine="420"/>
      </w:pPr>
    </w:p>
    <w:p w:rsidR="00143519" w:rsidRPr="000E43EE" w:rsidRDefault="00143519" w:rsidP="00143519">
      <w:pPr>
        <w:spacing w:line="480" w:lineRule="auto"/>
        <w:ind w:firstLineChars="200" w:firstLine="420"/>
      </w:pPr>
    </w:p>
    <w:p w:rsidR="00143519" w:rsidRPr="000E43EE" w:rsidRDefault="00143519" w:rsidP="00143519">
      <w:pPr>
        <w:spacing w:line="480" w:lineRule="auto"/>
      </w:pP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BF4387">
        <w:rPr>
          <w:b/>
          <w:bCs/>
          <w:sz w:val="24"/>
        </w:rPr>
        <w:lastRenderedPageBreak/>
        <w:t>Figure captions</w:t>
      </w: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055BC3">
        <w:rPr>
          <w:b/>
        </w:rPr>
        <w:t>Figure</w:t>
      </w:r>
      <w:r w:rsidRPr="000E43EE">
        <w:rPr>
          <w:b/>
        </w:rPr>
        <w:t xml:space="preserve"> S1</w:t>
      </w:r>
      <w:r>
        <w:rPr>
          <w:rFonts w:hint="eastAsia"/>
          <w:b/>
        </w:rPr>
        <w:t>:</w:t>
      </w:r>
      <w:r w:rsidRPr="000E43EE">
        <w:rPr>
          <w:b/>
        </w:rPr>
        <w:t xml:space="preserve"> </w:t>
      </w:r>
      <w:r w:rsidRPr="000E43EE">
        <w:rPr>
          <w:szCs w:val="21"/>
          <w:lang w:val="en-GB"/>
        </w:rPr>
        <w:t xml:space="preserve">SEM images of the </w:t>
      </w:r>
      <w:r w:rsidRPr="000E43EE">
        <w:rPr>
          <w:szCs w:val="21"/>
        </w:rPr>
        <w:t>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 </w:t>
      </w:r>
      <w:r w:rsidRPr="004E2BF4">
        <w:rPr>
          <w:szCs w:val="21"/>
          <w:lang w:val="en-GB"/>
        </w:rPr>
        <w:t xml:space="preserve">prepared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</w:t>
      </w:r>
      <w:r w:rsidRPr="004E2BF4">
        <w:t xml:space="preserve">180 ℃ for 24 h using CTAB with different concentrations. </w:t>
      </w:r>
      <w:r>
        <w:t>(</w:t>
      </w:r>
      <w:r w:rsidRPr="008F22EA">
        <w:rPr>
          <w:bCs/>
        </w:rPr>
        <w:t>a</w:t>
      </w:r>
      <w:r>
        <w:rPr>
          <w:bCs/>
        </w:rPr>
        <w:t>)</w:t>
      </w:r>
      <w:r w:rsidRPr="004E2BF4">
        <w:t xml:space="preserve"> and </w:t>
      </w:r>
      <w:r>
        <w:t>(</w:t>
      </w:r>
      <w:r w:rsidRPr="008F22EA">
        <w:rPr>
          <w:bCs/>
        </w:rPr>
        <w:t>b</w:t>
      </w:r>
      <w:r>
        <w:rPr>
          <w:bCs/>
        </w:rPr>
        <w:t>)</w:t>
      </w:r>
      <w:r w:rsidRPr="004E2BF4">
        <w:t xml:space="preserve"> </w:t>
      </w:r>
      <w:r w:rsidRPr="004E2BF4">
        <w:rPr>
          <w:rFonts w:hint="eastAsia"/>
        </w:rPr>
        <w:t>0</w:t>
      </w:r>
      <w:r>
        <w:t>;</w:t>
      </w:r>
      <w:r w:rsidRPr="004E2BF4">
        <w:t xml:space="preserve"> </w:t>
      </w:r>
      <w:r>
        <w:t>(</w:t>
      </w:r>
      <w:r w:rsidRPr="008F22EA">
        <w:rPr>
          <w:bCs/>
        </w:rPr>
        <w:t>c</w:t>
      </w:r>
      <w:r>
        <w:rPr>
          <w:bCs/>
        </w:rPr>
        <w:t>)</w:t>
      </w:r>
      <w:r w:rsidRPr="004E2BF4">
        <w:t xml:space="preserve"> and </w:t>
      </w:r>
      <w:r>
        <w:t>(</w:t>
      </w:r>
      <w:r w:rsidRPr="008F22EA">
        <w:rPr>
          <w:bCs/>
        </w:rPr>
        <w:t>d</w:t>
      </w:r>
      <w:r>
        <w:rPr>
          <w:bCs/>
        </w:rPr>
        <w:t>)</w:t>
      </w:r>
      <w:r w:rsidRPr="004E2BF4">
        <w:t xml:space="preserve"> </w:t>
      </w:r>
      <w:r w:rsidRPr="009E4957">
        <w:rPr>
          <w:color w:val="FF0000"/>
        </w:rPr>
        <w:t>1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wt.%; (</w:t>
      </w:r>
      <w:r w:rsidRPr="009E4957">
        <w:rPr>
          <w:bCs/>
          <w:color w:val="FF0000"/>
        </w:rPr>
        <w:t>e)</w:t>
      </w:r>
      <w:r w:rsidRPr="009E4957">
        <w:rPr>
          <w:color w:val="FF0000"/>
        </w:rPr>
        <w:t xml:space="preserve"> and (</w:t>
      </w:r>
      <w:r w:rsidRPr="009E4957">
        <w:rPr>
          <w:bCs/>
          <w:color w:val="FF0000"/>
        </w:rPr>
        <w:t xml:space="preserve">f) </w:t>
      </w:r>
      <w:r w:rsidRPr="009E4957">
        <w:rPr>
          <w:color w:val="FF0000"/>
        </w:rPr>
        <w:t>3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</w:t>
      </w:r>
      <w:r>
        <w:rPr>
          <w:rFonts w:hint="eastAsia"/>
        </w:rPr>
        <w:t>.</w:t>
      </w: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055BC3">
        <w:rPr>
          <w:b/>
        </w:rPr>
        <w:t>Figure</w:t>
      </w:r>
      <w:r w:rsidRPr="002F072D">
        <w:rPr>
          <w:rFonts w:hint="eastAsia"/>
          <w:b/>
        </w:rPr>
        <w:t xml:space="preserve"> S</w:t>
      </w:r>
      <w:r>
        <w:rPr>
          <w:rFonts w:hint="eastAsia"/>
          <w:b/>
        </w:rPr>
        <w:t>2</w:t>
      </w:r>
      <w:r>
        <w:rPr>
          <w:b/>
        </w:rPr>
        <w:t>:</w:t>
      </w:r>
      <w:r w:rsidRPr="000E43EE">
        <w:rPr>
          <w:b/>
        </w:rPr>
        <w:t xml:space="preserve"> </w:t>
      </w:r>
      <w:r w:rsidRPr="000E43EE">
        <w:rPr>
          <w:szCs w:val="21"/>
        </w:rPr>
        <w:t>XRD</w:t>
      </w:r>
      <w:r w:rsidRPr="004E2BF4">
        <w:rPr>
          <w:szCs w:val="21"/>
          <w:lang w:val="en-GB"/>
        </w:rPr>
        <w:t xml:space="preserve"> patterns of the </w:t>
      </w:r>
      <w:r w:rsidRPr="004E2BF4">
        <w:rPr>
          <w:szCs w:val="21"/>
        </w:rPr>
        <w:t>Bi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>/Dy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</w:t>
      </w:r>
      <w:r w:rsidRPr="004E2BF4">
        <w:t xml:space="preserve"> prepared</w:t>
      </w:r>
      <w:r w:rsidRPr="004E2BF4">
        <w:rPr>
          <w:szCs w:val="21"/>
          <w:lang w:val="en-GB"/>
        </w:rPr>
        <w:t xml:space="preserve">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</w:t>
      </w:r>
      <w:r w:rsidRPr="004E2BF4">
        <w:t xml:space="preserve">180 ℃ for 24 h using CTAB with different concentrations. </w:t>
      </w:r>
      <w:r>
        <w:t>(</w:t>
      </w:r>
      <w:r w:rsidRPr="008F22EA">
        <w:rPr>
          <w:bCs/>
        </w:rPr>
        <w:t>a</w:t>
      </w:r>
      <w:r>
        <w:rPr>
          <w:bCs/>
        </w:rPr>
        <w:t>)</w:t>
      </w:r>
      <w:r w:rsidRPr="004E2BF4">
        <w:t xml:space="preserve"> </w:t>
      </w:r>
      <w:r w:rsidRPr="004E2BF4">
        <w:rPr>
          <w:rFonts w:hint="eastAsia"/>
        </w:rPr>
        <w:t>0</w:t>
      </w:r>
      <w:r>
        <w:t>;</w:t>
      </w:r>
      <w:r w:rsidRPr="004E2BF4">
        <w:t xml:space="preserve"> </w:t>
      </w:r>
      <w:r>
        <w:t>(</w:t>
      </w:r>
      <w:r w:rsidRPr="008F22EA">
        <w:rPr>
          <w:bCs/>
        </w:rPr>
        <w:t>b</w:t>
      </w:r>
      <w:r>
        <w:rPr>
          <w:bCs/>
        </w:rPr>
        <w:t>)</w:t>
      </w:r>
      <w:r w:rsidRPr="004E2BF4">
        <w:t xml:space="preserve"> </w:t>
      </w:r>
      <w:r w:rsidRPr="009E4957">
        <w:rPr>
          <w:color w:val="FF0000"/>
        </w:rPr>
        <w:t>1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wt.%; (</w:t>
      </w:r>
      <w:r w:rsidRPr="009E4957">
        <w:rPr>
          <w:bCs/>
          <w:color w:val="FF0000"/>
        </w:rPr>
        <w:t>c)</w:t>
      </w:r>
      <w:r w:rsidRPr="009E4957">
        <w:rPr>
          <w:color w:val="FF0000"/>
        </w:rPr>
        <w:t xml:space="preserve"> 3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</w:t>
      </w:r>
      <w:r>
        <w:rPr>
          <w:rFonts w:hint="eastAsia"/>
        </w:rPr>
        <w:t>.</w:t>
      </w: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055BC3">
        <w:rPr>
          <w:b/>
        </w:rPr>
        <w:t>Figure</w:t>
      </w:r>
      <w:r w:rsidRPr="002F072D">
        <w:rPr>
          <w:rFonts w:hint="eastAsia"/>
          <w:b/>
        </w:rPr>
        <w:t xml:space="preserve"> S</w:t>
      </w:r>
      <w:r>
        <w:rPr>
          <w:rFonts w:hint="eastAsia"/>
          <w:b/>
        </w:rPr>
        <w:t>3</w:t>
      </w:r>
      <w:r>
        <w:rPr>
          <w:b/>
        </w:rPr>
        <w:t>:</w:t>
      </w:r>
      <w:r w:rsidRPr="000E43EE">
        <w:rPr>
          <w:b/>
        </w:rPr>
        <w:t xml:space="preserve"> </w:t>
      </w:r>
      <w:r w:rsidRPr="000E43EE">
        <w:rPr>
          <w:szCs w:val="21"/>
          <w:lang w:val="en-GB"/>
        </w:rPr>
        <w:t>SEM im</w:t>
      </w:r>
      <w:r w:rsidRPr="004E2BF4">
        <w:rPr>
          <w:szCs w:val="21"/>
          <w:lang w:val="en-GB"/>
        </w:rPr>
        <w:t xml:space="preserve">ages of the </w:t>
      </w:r>
      <w:r w:rsidRPr="004E2BF4">
        <w:rPr>
          <w:szCs w:val="21"/>
        </w:rPr>
        <w:t>Bi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>/Dy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</w:t>
      </w:r>
      <w:r w:rsidRPr="004E2BF4">
        <w:rPr>
          <w:szCs w:val="21"/>
          <w:lang w:val="en-GB"/>
        </w:rPr>
        <w:t xml:space="preserve"> with different magnifications prepared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1</w:t>
      </w:r>
      <w:r w:rsidRPr="004E2BF4">
        <w:t>80 ℃</w:t>
      </w:r>
      <w:r w:rsidRPr="004E2BF4">
        <w:rPr>
          <w:szCs w:val="21"/>
          <w:lang w:val="en-GB"/>
        </w:rPr>
        <w:t xml:space="preserve"> for different time</w:t>
      </w:r>
      <w:r w:rsidRPr="004E2BF4">
        <w:t xml:space="preserve"> using</w:t>
      </w:r>
      <w:r w:rsidRPr="009E4957">
        <w:rPr>
          <w:color w:val="FF0000"/>
        </w:rPr>
        <w:t xml:space="preserve"> 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 xml:space="preserve">wt.% </w:t>
      </w:r>
      <w:r w:rsidRPr="004E2BF4">
        <w:t xml:space="preserve">CTAB. </w:t>
      </w:r>
      <w:r>
        <w:t>(</w:t>
      </w:r>
      <w:r w:rsidRPr="008F22EA">
        <w:rPr>
          <w:bCs/>
        </w:rPr>
        <w:t>a</w:t>
      </w:r>
      <w:r>
        <w:rPr>
          <w:rFonts w:hint="eastAsia"/>
          <w:bCs/>
        </w:rPr>
        <w:t>)</w:t>
      </w:r>
      <w:r w:rsidRPr="004E2BF4">
        <w:t xml:space="preserve"> and </w:t>
      </w:r>
      <w:r>
        <w:rPr>
          <w:rFonts w:hint="eastAsia"/>
        </w:rPr>
        <w:t>(</w:t>
      </w:r>
      <w:r w:rsidRPr="008F22EA">
        <w:rPr>
          <w:bCs/>
        </w:rPr>
        <w:t>b</w:t>
      </w:r>
      <w:r>
        <w:rPr>
          <w:bCs/>
        </w:rPr>
        <w:t>)</w:t>
      </w:r>
      <w:r w:rsidRPr="004E2BF4">
        <w:t xml:space="preserve"> 0.5 h</w:t>
      </w:r>
      <w:r>
        <w:t>;</w:t>
      </w:r>
      <w:r w:rsidRPr="004E2BF4">
        <w:t xml:space="preserve"> </w:t>
      </w:r>
      <w:r>
        <w:t>(</w:t>
      </w:r>
      <w:r w:rsidRPr="008F22EA">
        <w:rPr>
          <w:bCs/>
        </w:rPr>
        <w:t>c</w:t>
      </w:r>
      <w:r>
        <w:rPr>
          <w:bCs/>
        </w:rPr>
        <w:t>)</w:t>
      </w:r>
      <w:r w:rsidRPr="004E2BF4">
        <w:t xml:space="preserve"> and </w:t>
      </w:r>
      <w:r>
        <w:t>(</w:t>
      </w:r>
      <w:r w:rsidRPr="008F22EA">
        <w:rPr>
          <w:bCs/>
        </w:rPr>
        <w:t>d</w:t>
      </w:r>
      <w:r>
        <w:rPr>
          <w:bCs/>
        </w:rPr>
        <w:t>)</w:t>
      </w:r>
      <w:r w:rsidRPr="004E2BF4">
        <w:t xml:space="preserve"> 1</w:t>
      </w:r>
      <w:r w:rsidRPr="004E2BF4">
        <w:rPr>
          <w:rFonts w:hint="eastAsia"/>
        </w:rPr>
        <w:t>2 h</w:t>
      </w:r>
      <w:r>
        <w:rPr>
          <w:rFonts w:hint="eastAsia"/>
        </w:rPr>
        <w:t>.</w:t>
      </w: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055BC3">
        <w:rPr>
          <w:b/>
        </w:rPr>
        <w:t>Figure</w:t>
      </w:r>
      <w:r>
        <w:rPr>
          <w:rFonts w:hint="eastAsia"/>
          <w:b/>
        </w:rPr>
        <w:t xml:space="preserve"> </w:t>
      </w:r>
      <w:r w:rsidRPr="002F072D">
        <w:rPr>
          <w:rFonts w:hint="eastAsia"/>
          <w:b/>
        </w:rPr>
        <w:t>S</w:t>
      </w:r>
      <w:r w:rsidRPr="00776982">
        <w:rPr>
          <w:b/>
        </w:rPr>
        <w:t>4</w:t>
      </w:r>
      <w:r>
        <w:rPr>
          <w:rFonts w:hint="eastAsia"/>
          <w:b/>
        </w:rPr>
        <w:t>:</w:t>
      </w:r>
      <w:r w:rsidRPr="00776982">
        <w:rPr>
          <w:b/>
        </w:rPr>
        <w:t xml:space="preserve"> </w:t>
      </w:r>
      <w:r w:rsidRPr="00776982">
        <w:rPr>
          <w:szCs w:val="21"/>
        </w:rPr>
        <w:t>XRD pattern</w:t>
      </w:r>
      <w:r w:rsidRPr="00776982">
        <w:rPr>
          <w:szCs w:val="21"/>
          <w:lang w:val="en-GB"/>
        </w:rPr>
        <w:t xml:space="preserve">s of the </w:t>
      </w:r>
      <w:r w:rsidRPr="00776982">
        <w:rPr>
          <w:szCs w:val="21"/>
        </w:rPr>
        <w:t>B</w:t>
      </w:r>
      <w:r w:rsidRPr="004E2BF4">
        <w:rPr>
          <w:szCs w:val="21"/>
        </w:rPr>
        <w:t>i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>/Dy</w:t>
      </w:r>
      <w:r w:rsidRPr="004E2BF4">
        <w:rPr>
          <w:szCs w:val="21"/>
          <w:vertAlign w:val="subscript"/>
        </w:rPr>
        <w:t>2</w:t>
      </w:r>
      <w:r w:rsidRPr="004E2BF4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</w:t>
      </w:r>
      <w:r w:rsidRPr="004E2BF4">
        <w:rPr>
          <w:szCs w:val="21"/>
          <w:lang w:val="en-GB"/>
        </w:rPr>
        <w:t xml:space="preserve"> prepared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1</w:t>
      </w:r>
      <w:r w:rsidRPr="004E2BF4">
        <w:t>80 ℃</w:t>
      </w:r>
      <w:r w:rsidRPr="004E2BF4">
        <w:rPr>
          <w:szCs w:val="21"/>
          <w:lang w:val="en-GB"/>
        </w:rPr>
        <w:t xml:space="preserve"> for different times</w:t>
      </w:r>
      <w:r w:rsidRPr="004E2BF4">
        <w:t xml:space="preserve"> using</w:t>
      </w:r>
      <w:r w:rsidRPr="009E4957">
        <w:rPr>
          <w:color w:val="FF0000"/>
        </w:rPr>
        <w:t xml:space="preserve"> 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 xml:space="preserve">wt.% </w:t>
      </w:r>
      <w:r w:rsidRPr="004E2BF4">
        <w:t xml:space="preserve">CTAB. </w:t>
      </w:r>
      <w:r>
        <w:t>(</w:t>
      </w:r>
      <w:r w:rsidRPr="00E913B2">
        <w:rPr>
          <w:bCs/>
        </w:rPr>
        <w:t>a</w:t>
      </w:r>
      <w:r>
        <w:rPr>
          <w:bCs/>
        </w:rPr>
        <w:t>)</w:t>
      </w:r>
      <w:r w:rsidRPr="004E2BF4">
        <w:t xml:space="preserve"> 0.5 h</w:t>
      </w:r>
      <w:r>
        <w:t>;</w:t>
      </w:r>
      <w:r w:rsidRPr="004E2BF4">
        <w:t xml:space="preserve"> </w:t>
      </w:r>
      <w:r>
        <w:t>(</w:t>
      </w:r>
      <w:r w:rsidRPr="00E913B2">
        <w:rPr>
          <w:bCs/>
        </w:rPr>
        <w:t>b</w:t>
      </w:r>
      <w:r>
        <w:rPr>
          <w:bCs/>
        </w:rPr>
        <w:t>)</w:t>
      </w:r>
      <w:r w:rsidRPr="004E2BF4">
        <w:t xml:space="preserve"> 12 h</w:t>
      </w:r>
      <w:r>
        <w:rPr>
          <w:rFonts w:hint="eastAsia"/>
        </w:rPr>
        <w:t>.</w:t>
      </w:r>
    </w:p>
    <w:p w:rsidR="00143519" w:rsidRDefault="00143519" w:rsidP="00143519">
      <w:pPr>
        <w:spacing w:line="480" w:lineRule="auto"/>
        <w:ind w:hanging="602"/>
        <w:rPr>
          <w:rFonts w:hint="eastAsia"/>
        </w:rPr>
      </w:pPr>
      <w:r w:rsidRPr="00055BC3">
        <w:rPr>
          <w:b/>
        </w:rPr>
        <w:t>Figure</w:t>
      </w:r>
      <w:r w:rsidRPr="002F072D">
        <w:rPr>
          <w:rFonts w:hint="eastAsia"/>
          <w:b/>
        </w:rPr>
        <w:t xml:space="preserve"> S</w:t>
      </w:r>
      <w:r>
        <w:rPr>
          <w:rFonts w:hint="eastAsia"/>
          <w:b/>
        </w:rPr>
        <w:t>5</w:t>
      </w:r>
      <w:r>
        <w:rPr>
          <w:b/>
        </w:rPr>
        <w:t>:</w:t>
      </w:r>
      <w:r w:rsidRPr="000E43EE">
        <w:rPr>
          <w:b/>
        </w:rPr>
        <w:t xml:space="preserve"> </w:t>
      </w:r>
      <w:r w:rsidRPr="000E43EE">
        <w:rPr>
          <w:szCs w:val="21"/>
          <w:lang w:val="en-GB"/>
        </w:rPr>
        <w:t xml:space="preserve">SEM images of the </w:t>
      </w:r>
      <w:r w:rsidRPr="000E43EE">
        <w:rPr>
          <w:szCs w:val="21"/>
        </w:rPr>
        <w:t>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</w:t>
      </w:r>
      <w:r w:rsidRPr="004E2BF4">
        <w:t xml:space="preserve"> </w:t>
      </w:r>
      <w:r w:rsidRPr="004E2BF4">
        <w:rPr>
          <w:szCs w:val="21"/>
          <w:lang w:val="en-GB"/>
        </w:rPr>
        <w:t xml:space="preserve">with different magnifications prepared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different temperatures for </w:t>
      </w:r>
      <w:r w:rsidRPr="004E2BF4">
        <w:t>24 h using</w:t>
      </w:r>
      <w:r w:rsidRPr="009E4957">
        <w:rPr>
          <w:color w:val="FF0000"/>
        </w:rPr>
        <w:t xml:space="preserve"> 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>wt.%</w:t>
      </w:r>
      <w:r w:rsidRPr="004E2BF4">
        <w:t xml:space="preserve"> CTAB. </w:t>
      </w:r>
      <w:r>
        <w:t>(</w:t>
      </w:r>
      <w:r w:rsidRPr="00E913B2">
        <w:rPr>
          <w:bCs/>
        </w:rPr>
        <w:t>a</w:t>
      </w:r>
      <w:r>
        <w:rPr>
          <w:bCs/>
        </w:rPr>
        <w:t>)</w:t>
      </w:r>
      <w:r w:rsidRPr="004E2BF4">
        <w:t xml:space="preserve"> and </w:t>
      </w:r>
      <w:r>
        <w:t>(</w:t>
      </w:r>
      <w:r w:rsidRPr="00E913B2">
        <w:rPr>
          <w:bCs/>
        </w:rPr>
        <w:t>b</w:t>
      </w:r>
      <w:r>
        <w:rPr>
          <w:bCs/>
        </w:rPr>
        <w:t>)</w:t>
      </w:r>
      <w:r w:rsidRPr="004E2BF4">
        <w:t xml:space="preserve"> 80 ℃</w:t>
      </w:r>
      <w:r>
        <w:t>;</w:t>
      </w:r>
      <w:r w:rsidRPr="004E2BF4">
        <w:t xml:space="preserve"> </w:t>
      </w:r>
      <w:r>
        <w:t>(</w:t>
      </w:r>
      <w:r w:rsidRPr="00E913B2">
        <w:rPr>
          <w:bCs/>
        </w:rPr>
        <w:t>c</w:t>
      </w:r>
      <w:r>
        <w:rPr>
          <w:bCs/>
        </w:rPr>
        <w:t>)</w:t>
      </w:r>
      <w:r w:rsidRPr="004E2BF4">
        <w:t xml:space="preserve"> and </w:t>
      </w:r>
      <w:r>
        <w:t>(</w:t>
      </w:r>
      <w:r w:rsidRPr="00E913B2">
        <w:rPr>
          <w:bCs/>
        </w:rPr>
        <w:t>d</w:t>
      </w:r>
      <w:r>
        <w:rPr>
          <w:bCs/>
        </w:rPr>
        <w:t>)</w:t>
      </w:r>
      <w:r w:rsidRPr="004E2BF4">
        <w:t xml:space="preserve"> 120 ℃</w:t>
      </w:r>
      <w:r>
        <w:rPr>
          <w:rFonts w:hint="eastAsia"/>
        </w:rPr>
        <w:t>.</w:t>
      </w:r>
    </w:p>
    <w:p w:rsidR="00143519" w:rsidRPr="000E43EE" w:rsidRDefault="00143519" w:rsidP="00143519">
      <w:pPr>
        <w:spacing w:line="480" w:lineRule="auto"/>
        <w:ind w:hanging="602"/>
      </w:pPr>
      <w:r w:rsidRPr="00055BC3">
        <w:rPr>
          <w:b/>
        </w:rPr>
        <w:t>Figure</w:t>
      </w:r>
      <w:r w:rsidRPr="000E43EE">
        <w:rPr>
          <w:b/>
        </w:rPr>
        <w:t xml:space="preserve"> S6</w:t>
      </w:r>
      <w:r>
        <w:rPr>
          <w:b/>
        </w:rPr>
        <w:t>:</w:t>
      </w:r>
      <w:r w:rsidRPr="000E43EE">
        <w:rPr>
          <w:b/>
        </w:rPr>
        <w:t xml:space="preserve"> </w:t>
      </w:r>
      <w:r w:rsidRPr="000E43EE">
        <w:rPr>
          <w:szCs w:val="21"/>
          <w:lang w:val="en-GB"/>
        </w:rPr>
        <w:t xml:space="preserve">XRD patterns of the </w:t>
      </w:r>
      <w:r w:rsidRPr="000E43EE">
        <w:rPr>
          <w:szCs w:val="21"/>
        </w:rPr>
        <w:t>Bi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0E43EE">
        <w:rPr>
          <w:szCs w:val="21"/>
          <w:vertAlign w:val="subscript"/>
        </w:rPr>
        <w:t>3</w:t>
      </w:r>
      <w:r w:rsidRPr="000E43EE">
        <w:rPr>
          <w:szCs w:val="21"/>
        </w:rPr>
        <w:t>/Dy</w:t>
      </w:r>
      <w:r w:rsidRPr="000E43EE">
        <w:rPr>
          <w:szCs w:val="21"/>
          <w:vertAlign w:val="subscript"/>
        </w:rPr>
        <w:t>2</w:t>
      </w:r>
      <w:r w:rsidRPr="000E43EE">
        <w:rPr>
          <w:szCs w:val="21"/>
        </w:rPr>
        <w:t>O</w:t>
      </w:r>
      <w:r w:rsidRPr="004E2BF4">
        <w:rPr>
          <w:szCs w:val="21"/>
          <w:vertAlign w:val="subscript"/>
        </w:rPr>
        <w:t>3</w:t>
      </w:r>
      <w:r w:rsidRPr="004E2BF4">
        <w:rPr>
          <w:szCs w:val="21"/>
        </w:rPr>
        <w:t xml:space="preserve"> nanocomposites</w:t>
      </w:r>
      <w:r w:rsidRPr="004E2BF4">
        <w:rPr>
          <w:szCs w:val="21"/>
          <w:lang w:val="en-GB"/>
        </w:rPr>
        <w:t xml:space="preserve"> prepared </w:t>
      </w:r>
      <w:r w:rsidRPr="009E4957">
        <w:rPr>
          <w:rFonts w:hint="eastAsia"/>
          <w:color w:val="FF0000"/>
          <w:szCs w:val="21"/>
          <w:lang w:val="en-GB"/>
        </w:rPr>
        <w:t>at</w:t>
      </w:r>
      <w:r w:rsidRPr="004E2BF4">
        <w:rPr>
          <w:szCs w:val="21"/>
          <w:lang w:val="en-GB"/>
        </w:rPr>
        <w:t xml:space="preserve"> different temperatures for </w:t>
      </w:r>
      <w:r w:rsidRPr="004E2BF4">
        <w:t>24 h using</w:t>
      </w:r>
      <w:r w:rsidRPr="009E4957">
        <w:rPr>
          <w:color w:val="FF0000"/>
        </w:rPr>
        <w:t xml:space="preserve"> 5</w:t>
      </w:r>
      <w:r w:rsidRPr="009E4957">
        <w:rPr>
          <w:rFonts w:hint="eastAsia"/>
          <w:color w:val="FF0000"/>
        </w:rPr>
        <w:t xml:space="preserve"> </w:t>
      </w:r>
      <w:r w:rsidRPr="009E4957">
        <w:rPr>
          <w:color w:val="FF0000"/>
        </w:rPr>
        <w:t xml:space="preserve">wt.% </w:t>
      </w:r>
      <w:r w:rsidRPr="004E2BF4">
        <w:t>CTAB</w:t>
      </w:r>
      <w:r w:rsidRPr="004E2BF4">
        <w:rPr>
          <w:szCs w:val="21"/>
          <w:lang w:val="en-GB"/>
        </w:rPr>
        <w:t xml:space="preserve">. </w:t>
      </w:r>
      <w:r>
        <w:rPr>
          <w:szCs w:val="21"/>
          <w:lang w:val="en-GB"/>
        </w:rPr>
        <w:t>(</w:t>
      </w:r>
      <w:r w:rsidRPr="0026613B">
        <w:rPr>
          <w:bCs/>
        </w:rPr>
        <w:t>a</w:t>
      </w:r>
      <w:r>
        <w:rPr>
          <w:bCs/>
        </w:rPr>
        <w:t>)</w:t>
      </w:r>
      <w:r w:rsidRPr="004E2BF4">
        <w:t xml:space="preserve"> 80 ℃</w:t>
      </w:r>
      <w:r>
        <w:t>;</w:t>
      </w:r>
      <w:r w:rsidRPr="004E2BF4">
        <w:t xml:space="preserve"> </w:t>
      </w:r>
      <w:r>
        <w:t>(</w:t>
      </w:r>
      <w:r w:rsidRPr="0026613B">
        <w:rPr>
          <w:bCs/>
        </w:rPr>
        <w:t>b</w:t>
      </w:r>
      <w:r>
        <w:rPr>
          <w:bCs/>
        </w:rPr>
        <w:t>)</w:t>
      </w:r>
      <w:r w:rsidRPr="004E2BF4">
        <w:t xml:space="preserve"> 120 ℃</w:t>
      </w:r>
      <w:r>
        <w:rPr>
          <w:rFonts w:hint="eastAsia"/>
        </w:rPr>
        <w:t>.</w:t>
      </w:r>
    </w:p>
    <w:p w:rsidR="00A9287E" w:rsidRDefault="00A9287E"/>
    <w:sectPr w:rsidR="00A9287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74" w:rsidRDefault="00714E74" w:rsidP="00143519">
      <w:pPr>
        <w:ind w:left="630" w:hanging="525"/>
      </w:pPr>
      <w:r>
        <w:separator/>
      </w:r>
    </w:p>
  </w:endnote>
  <w:endnote w:type="continuationSeparator" w:id="1">
    <w:p w:rsidR="00714E74" w:rsidRDefault="00714E74" w:rsidP="00143519">
      <w:pPr>
        <w:ind w:left="630" w:hanging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34" w:rsidRDefault="00714E74" w:rsidP="00D12F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234" w:rsidRDefault="00714E74" w:rsidP="000A2AE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34" w:rsidRDefault="00714E74" w:rsidP="00D12F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3519">
      <w:rPr>
        <w:rStyle w:val="a5"/>
        <w:noProof/>
      </w:rPr>
      <w:t>1</w:t>
    </w:r>
    <w:r>
      <w:rPr>
        <w:rStyle w:val="a5"/>
      </w:rPr>
      <w:fldChar w:fldCharType="end"/>
    </w:r>
  </w:p>
  <w:p w:rsidR="00834234" w:rsidRDefault="00714E74" w:rsidP="000A2AE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74" w:rsidRDefault="00714E74" w:rsidP="00143519">
      <w:pPr>
        <w:ind w:left="630" w:hanging="525"/>
      </w:pPr>
      <w:r>
        <w:separator/>
      </w:r>
    </w:p>
  </w:footnote>
  <w:footnote w:type="continuationSeparator" w:id="1">
    <w:p w:rsidR="00714E74" w:rsidRDefault="00714E74" w:rsidP="00143519">
      <w:pPr>
        <w:ind w:left="630" w:hanging="525"/>
      </w:pPr>
      <w:r>
        <w:continuationSeparator/>
      </w:r>
    </w:p>
  </w:footnote>
  <w:footnote w:id="2">
    <w:p w:rsidR="00143519" w:rsidRPr="00D069F0" w:rsidRDefault="00143519" w:rsidP="00143519">
      <w:pPr>
        <w:ind w:leftChars="43" w:left="90"/>
        <w:rPr>
          <w:sz w:val="18"/>
          <w:szCs w:val="18"/>
        </w:rPr>
      </w:pPr>
      <w:bookmarkStart w:id="0" w:name="OLE_LINK55"/>
      <w:bookmarkStart w:id="1" w:name="OLE_LINK62"/>
      <w:r w:rsidRPr="00D069F0">
        <w:rPr>
          <w:rFonts w:hint="eastAsia"/>
          <w:b/>
          <w:sz w:val="18"/>
          <w:szCs w:val="18"/>
        </w:rPr>
        <w:t>* Correspondin</w:t>
      </w:r>
      <w:r w:rsidRPr="00D069F0">
        <w:rPr>
          <w:b/>
          <w:sz w:val="18"/>
          <w:szCs w:val="18"/>
        </w:rPr>
        <w:t xml:space="preserve">g author: Lzhai Pei, </w:t>
      </w:r>
      <w:r w:rsidRPr="00D069F0">
        <w:rPr>
          <w:bCs/>
          <w:iCs/>
          <w:sz w:val="18"/>
          <w:szCs w:val="18"/>
        </w:rPr>
        <w:t>School of Materials Science and Engineering, Anhui University of Technology, Ma’anshan, Anhui 243002, P. R. Chin</w:t>
      </w:r>
      <w:r>
        <w:rPr>
          <w:rFonts w:hint="eastAsia"/>
          <w:bCs/>
          <w:iCs/>
          <w:sz w:val="18"/>
          <w:szCs w:val="18"/>
        </w:rPr>
        <w:t>a.</w:t>
      </w:r>
    </w:p>
    <w:p w:rsidR="00143519" w:rsidRPr="0004415A" w:rsidRDefault="00143519" w:rsidP="00143519">
      <w:pPr>
        <w:ind w:leftChars="56" w:left="368" w:hangingChars="139" w:hanging="2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E-mail: </w:t>
      </w:r>
      <w:r w:rsidRPr="00194192">
        <w:rPr>
          <w:sz w:val="18"/>
          <w:szCs w:val="18"/>
        </w:rPr>
        <w:t>lz</w:t>
      </w:r>
      <w:r w:rsidRPr="0004415A">
        <w:rPr>
          <w:sz w:val="18"/>
          <w:szCs w:val="18"/>
        </w:rPr>
        <w:t>pei1977</w:t>
      </w:r>
      <w:r w:rsidRPr="0004415A">
        <w:rPr>
          <w:rFonts w:hint="eastAsia"/>
          <w:sz w:val="18"/>
          <w:szCs w:val="18"/>
        </w:rPr>
        <w:t>@</w:t>
      </w:r>
      <w:r w:rsidRPr="0004415A">
        <w:rPr>
          <w:sz w:val="18"/>
          <w:szCs w:val="18"/>
        </w:rPr>
        <w:t>163.com</w:t>
      </w:r>
      <w:r w:rsidRPr="0004415A">
        <w:rPr>
          <w:rFonts w:hint="eastAsia"/>
          <w:sz w:val="18"/>
          <w:szCs w:val="18"/>
        </w:rPr>
        <w:t xml:space="preserve">, </w:t>
      </w:r>
      <w:r w:rsidRPr="00975A87">
        <w:rPr>
          <w:rFonts w:hint="eastAsia"/>
          <w:sz w:val="18"/>
          <w:szCs w:val="18"/>
        </w:rPr>
        <w:t>lzpei@ahut.edu.cn</w:t>
      </w:r>
      <w:bookmarkEnd w:id="0"/>
      <w:bookmarkEnd w:id="1"/>
      <w:r>
        <w:rPr>
          <w:rFonts w:hint="eastAsia"/>
          <w:sz w:val="18"/>
          <w:szCs w:val="18"/>
        </w:rPr>
        <w:t>. https://orcid.org/0000-0002-8046-6622</w:t>
      </w:r>
    </w:p>
    <w:p w:rsidR="00143519" w:rsidRPr="0004415A" w:rsidRDefault="00143519" w:rsidP="00143519">
      <w:pPr>
        <w:ind w:leftChars="53" w:left="111"/>
        <w:rPr>
          <w:sz w:val="18"/>
          <w:szCs w:val="18"/>
        </w:rPr>
      </w:pPr>
      <w:r w:rsidRPr="00975A87">
        <w:rPr>
          <w:rFonts w:eastAsia="Times New Roman" w:hint="eastAsia"/>
          <w:b/>
          <w:color w:val="000000"/>
          <w:sz w:val="18"/>
          <w:szCs w:val="18"/>
        </w:rPr>
        <w:t>Xiaoyu Wang</w:t>
      </w:r>
      <w:r w:rsidRPr="00975A87">
        <w:rPr>
          <w:rFonts w:eastAsia="Times New Roman"/>
          <w:b/>
          <w:color w:val="000000"/>
          <w:sz w:val="18"/>
          <w:szCs w:val="18"/>
        </w:rPr>
        <w:t xml:space="preserve">, </w:t>
      </w:r>
      <w:r w:rsidRPr="00975A87">
        <w:rPr>
          <w:rFonts w:eastAsia="Times New Roman" w:hint="eastAsia"/>
          <w:b/>
          <w:color w:val="000000"/>
          <w:sz w:val="18"/>
          <w:szCs w:val="18"/>
        </w:rPr>
        <w:t xml:space="preserve">Zizhan Sun, </w:t>
      </w:r>
      <w:r w:rsidRPr="00975A87">
        <w:rPr>
          <w:rFonts w:eastAsia="Times New Roman"/>
          <w:b/>
          <w:color w:val="000000"/>
          <w:sz w:val="18"/>
          <w:szCs w:val="18"/>
        </w:rPr>
        <w:t>Chunhu Yu, Zhengyu Cai</w:t>
      </w:r>
      <w:r>
        <w:rPr>
          <w:rFonts w:hint="eastAsia"/>
          <w:b/>
          <w:color w:val="000000"/>
          <w:sz w:val="18"/>
          <w:szCs w:val="18"/>
        </w:rPr>
        <w:t xml:space="preserve"> and</w:t>
      </w:r>
      <w:r w:rsidRPr="00975A87">
        <w:rPr>
          <w:rFonts w:eastAsia="Times New Roman"/>
          <w:b/>
          <w:color w:val="000000"/>
          <w:sz w:val="18"/>
          <w:szCs w:val="18"/>
        </w:rPr>
        <w:t xml:space="preserve"> Chuangang Fan</w:t>
      </w:r>
      <w:r>
        <w:rPr>
          <w:rFonts w:hint="eastAsia"/>
          <w:b/>
          <w:color w:val="000000"/>
          <w:sz w:val="18"/>
          <w:szCs w:val="18"/>
        </w:rPr>
        <w:t>.</w:t>
      </w:r>
      <w:r w:rsidRPr="0004415A">
        <w:rPr>
          <w:bCs/>
          <w:sz w:val="18"/>
          <w:szCs w:val="18"/>
        </w:rPr>
        <w:t xml:space="preserve"> School of Materials Science and Engineering, Anhui University of Technology, Ma’anshan, Anhui 243002, P. R. China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519"/>
    <w:rsid w:val="00143519"/>
    <w:rsid w:val="00714E74"/>
    <w:rsid w:val="00A9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43519"/>
    <w:pPr>
      <w:jc w:val="center"/>
    </w:pPr>
    <w:rPr>
      <w:b/>
      <w:bCs/>
      <w:sz w:val="32"/>
      <w:lang/>
    </w:rPr>
  </w:style>
  <w:style w:type="character" w:customStyle="1" w:styleId="Char">
    <w:name w:val="正文文本 Char"/>
    <w:basedOn w:val="a0"/>
    <w:link w:val="a3"/>
    <w:rsid w:val="00143519"/>
    <w:rPr>
      <w:rFonts w:ascii="Times New Roman" w:eastAsia="宋体" w:hAnsi="Times New Roman" w:cs="Times New Roman"/>
      <w:b/>
      <w:bCs/>
      <w:sz w:val="32"/>
      <w:szCs w:val="24"/>
      <w:lang/>
    </w:rPr>
  </w:style>
  <w:style w:type="paragraph" w:styleId="a4">
    <w:name w:val="footer"/>
    <w:basedOn w:val="a"/>
    <w:link w:val="Char0"/>
    <w:rsid w:val="0014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351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43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2023-01-18T14:29:00Z</dcterms:created>
  <dcterms:modified xsi:type="dcterms:W3CDTF">2023-01-18T14:29:00Z</dcterms:modified>
</cp:coreProperties>
</file>