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FC" w:rsidRDefault="00EC24FC" w:rsidP="00987056">
      <w:pPr>
        <w:pStyle w:val="a7"/>
        <w:spacing w:line="480" w:lineRule="auto"/>
        <w:ind w:firstLineChars="0" w:firstLine="0"/>
        <w:jc w:val="center"/>
        <w:rPr>
          <w:rFonts w:ascii="Times New Roman" w:hAnsi="Times New Roman" w:cs="Times New Roman"/>
        </w:rPr>
      </w:pPr>
      <w:r w:rsidRPr="002A342C">
        <w:rPr>
          <w:rFonts w:ascii="Times New Roman" w:hAnsi="Times New Roman" w:cs="Times New Roman"/>
          <w:b/>
          <w:sz w:val="32"/>
          <w:szCs w:val="36"/>
        </w:rPr>
        <w:t xml:space="preserve">The characterization of size-controlled </w:t>
      </w:r>
      <w:proofErr w:type="spellStart"/>
      <w:r w:rsidRPr="002A342C">
        <w:rPr>
          <w:rFonts w:ascii="Times New Roman" w:hAnsi="Times New Roman" w:cs="Times New Roman"/>
          <w:b/>
          <w:sz w:val="32"/>
          <w:szCs w:val="36"/>
        </w:rPr>
        <w:t>nanocrystalline</w:t>
      </w:r>
      <w:proofErr w:type="spellEnd"/>
      <w:r w:rsidRPr="002A342C">
        <w:rPr>
          <w:rFonts w:ascii="Times New Roman" w:hAnsi="Times New Roman" w:cs="Times New Roman"/>
          <w:b/>
          <w:sz w:val="32"/>
          <w:szCs w:val="36"/>
        </w:rPr>
        <w:t xml:space="preserve"> cellulose from soy hulls with ultrasonic assisted extraction</w:t>
      </w:r>
      <w:r w:rsidRPr="00DB68F8">
        <w:rPr>
          <w:rFonts w:ascii="Times New Roman" w:hAnsi="Times New Roman" w:cs="Times New Roman"/>
        </w:rPr>
        <w:t xml:space="preserve"> </w:t>
      </w:r>
    </w:p>
    <w:p w:rsidR="00EC24FC" w:rsidRDefault="00EC24FC" w:rsidP="00987056">
      <w:pPr>
        <w:pStyle w:val="a7"/>
        <w:spacing w:line="480" w:lineRule="auto"/>
        <w:ind w:firstLineChars="0" w:firstLine="0"/>
        <w:jc w:val="center"/>
        <w:rPr>
          <w:rFonts w:ascii="Times New Roman" w:hAnsi="Times New Roman" w:cs="Times New Roman"/>
        </w:rPr>
      </w:pPr>
    </w:p>
    <w:p w:rsidR="00F673A4" w:rsidRDefault="00F673A4" w:rsidP="00F673A4">
      <w:pPr>
        <w:pStyle w:val="a7"/>
        <w:spacing w:line="480" w:lineRule="auto"/>
        <w:ind w:firstLineChars="0" w:firstLine="0"/>
        <w:jc w:val="center"/>
        <w:rPr>
          <w:rFonts w:ascii="Times New Roman" w:hAnsi="Times New Roman" w:cs="Times New Roman"/>
          <w:vertAlign w:val="superscript"/>
        </w:rPr>
      </w:pPr>
      <w:proofErr w:type="spellStart"/>
      <w:r>
        <w:rPr>
          <w:rFonts w:ascii="Times New Roman" w:hAnsi="Times New Roman" w:cs="Times New Roman"/>
        </w:rPr>
        <w:t>Kejin</w:t>
      </w:r>
      <w:proofErr w:type="spellEnd"/>
      <w:r>
        <w:rPr>
          <w:rFonts w:ascii="Times New Roman" w:hAnsi="Times New Roman" w:cs="Times New Roman"/>
        </w:rPr>
        <w:t xml:space="preserve"> Yu</w:t>
      </w:r>
      <w:r>
        <w:rPr>
          <w:rFonts w:ascii="Times New Roman" w:hAnsi="Times New Roman" w:cs="Times New Roman" w:hint="eastAsia"/>
          <w:vertAlign w:val="superscript"/>
        </w:rPr>
        <w:t>1</w:t>
      </w:r>
      <w:r>
        <w:rPr>
          <w:rFonts w:ascii="Times New Roman" w:hAnsi="Times New Roman" w:cs="Times New Roman"/>
        </w:rPr>
        <w:t>, Lina Yang</w:t>
      </w:r>
      <w:r>
        <w:rPr>
          <w:rFonts w:ascii="Times New Roman" w:hAnsi="Times New Roman" w:cs="Times New Roman" w:hint="eastAsia"/>
          <w:vertAlign w:val="superscript"/>
        </w:rPr>
        <w:t xml:space="preserve">1, 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Siyu</w:t>
      </w:r>
      <w:proofErr w:type="spellEnd"/>
      <w:r>
        <w:rPr>
          <w:rFonts w:ascii="Times New Roman" w:hAnsi="Times New Roman" w:cs="Times New Roman"/>
        </w:rPr>
        <w:t xml:space="preserve"> Zhang</w:t>
      </w:r>
      <w:r>
        <w:rPr>
          <w:rFonts w:ascii="Times New Roman" w:hAnsi="Times New Roman" w:cs="Times New Roman" w:hint="eastAsia"/>
          <w:vertAlign w:val="superscript"/>
        </w:rPr>
        <w:t>1</w:t>
      </w:r>
      <w:r>
        <w:rPr>
          <w:rFonts w:ascii="Times New Roman" w:hAnsi="Times New Roman" w:cs="Times New Roman"/>
        </w:rPr>
        <w:t>, Ning Zhang</w:t>
      </w:r>
      <w:r>
        <w:rPr>
          <w:rFonts w:ascii="Times New Roman" w:hAnsi="Times New Roman" w:cs="Times New Roman" w:hint="eastAsia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Chunfang</w:t>
      </w:r>
      <w:proofErr w:type="spellEnd"/>
      <w:r>
        <w:rPr>
          <w:rFonts w:ascii="Times New Roman" w:hAnsi="Times New Roman" w:cs="Times New Roman"/>
        </w:rPr>
        <w:t xml:space="preserve"> Ma</w:t>
      </w:r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He Liu</w:t>
      </w:r>
      <w:r>
        <w:rPr>
          <w:rFonts w:ascii="Times New Roman" w:hAnsi="Times New Roman" w:cs="Times New Roman" w:hint="eastAsia"/>
          <w:vertAlign w:val="superscript"/>
        </w:rPr>
        <w:t xml:space="preserve">1, </w:t>
      </w:r>
      <w:r>
        <w:rPr>
          <w:rFonts w:ascii="Times New Roman" w:hAnsi="Times New Roman" w:cs="Times New Roman"/>
          <w:vertAlign w:val="superscript"/>
        </w:rPr>
        <w:t>*</w:t>
      </w:r>
    </w:p>
    <w:p w:rsidR="00F673A4" w:rsidRDefault="00F673A4" w:rsidP="00F673A4">
      <w:pPr>
        <w:pStyle w:val="a7"/>
        <w:spacing w:line="480" w:lineRule="auto"/>
        <w:ind w:firstLineChars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vertAlign w:val="superscript"/>
        </w:rPr>
        <w:t>1</w:t>
      </w:r>
      <w:r>
        <w:rPr>
          <w:rFonts w:ascii="Times New Roman" w:hAnsi="Times New Roman" w:cs="Times New Roman"/>
        </w:rPr>
        <w:t xml:space="preserve">College of Food Science and Technology, </w:t>
      </w:r>
      <w:proofErr w:type="spellStart"/>
      <w:r>
        <w:rPr>
          <w:rFonts w:ascii="Times New Roman" w:hAnsi="Times New Roman" w:cs="Times New Roman"/>
        </w:rPr>
        <w:t>Bohai</w:t>
      </w:r>
      <w:proofErr w:type="spellEnd"/>
      <w:r>
        <w:rPr>
          <w:rFonts w:ascii="Times New Roman" w:hAnsi="Times New Roman" w:cs="Times New Roman"/>
        </w:rPr>
        <w:t xml:space="preserve"> University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Jinzhou, Liaoning, 121013, China</w:t>
      </w:r>
    </w:p>
    <w:p w:rsidR="00F673A4" w:rsidRDefault="00F673A4" w:rsidP="00F673A4">
      <w:pPr>
        <w:pStyle w:val="a7"/>
        <w:spacing w:line="480" w:lineRule="auto"/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="Times New Roman" w:hAnsi="Times New Roman" w:cs="Times New Roman" w:hint="eastAsia"/>
        </w:rPr>
        <w:t xml:space="preserve">Shandong </w:t>
      </w:r>
      <w:proofErr w:type="spellStart"/>
      <w:r>
        <w:rPr>
          <w:rFonts w:ascii="Times New Roman" w:hAnsi="Times New Roman" w:cs="Times New Roman" w:hint="eastAsia"/>
        </w:rPr>
        <w:t>Yuwang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Ecogical</w:t>
      </w:r>
      <w:proofErr w:type="spellEnd"/>
      <w:r>
        <w:rPr>
          <w:rFonts w:ascii="Times New Roman" w:hAnsi="Times New Roman" w:cs="Times New Roman" w:hint="eastAsia"/>
        </w:rPr>
        <w:t xml:space="preserve"> Food Industry Co. Ltd., </w:t>
      </w:r>
      <w:proofErr w:type="spellStart"/>
      <w:r>
        <w:rPr>
          <w:rFonts w:ascii="Times New Roman" w:hAnsi="Times New Roman" w:cs="Times New Roman" w:hint="eastAsia"/>
        </w:rPr>
        <w:t>Yucheng</w:t>
      </w:r>
      <w:proofErr w:type="spellEnd"/>
      <w:r>
        <w:rPr>
          <w:rFonts w:ascii="Times New Roman" w:hAnsi="Times New Roman" w:cs="Times New Roman" w:hint="eastAsia"/>
        </w:rPr>
        <w:t>, Shandong, 251200, China</w:t>
      </w:r>
    </w:p>
    <w:p w:rsidR="00987056" w:rsidRPr="00F673A4" w:rsidRDefault="00987056" w:rsidP="00987056">
      <w:pPr>
        <w:spacing w:line="480" w:lineRule="auto"/>
        <w:rPr>
          <w:rFonts w:ascii="Times New Roman" w:hAnsi="Times New Roman"/>
          <w:b/>
        </w:rPr>
      </w:pPr>
      <w:bookmarkStart w:id="0" w:name="_GoBack"/>
      <w:bookmarkEnd w:id="0"/>
    </w:p>
    <w:p w:rsidR="00987056" w:rsidRDefault="00987056" w:rsidP="00987056">
      <w:pPr>
        <w:spacing w:line="480" w:lineRule="auto"/>
        <w:rPr>
          <w:rFonts w:ascii="Times New Roman" w:hAnsi="Times New Roman"/>
          <w:b/>
        </w:rPr>
      </w:pPr>
    </w:p>
    <w:p w:rsidR="00987056" w:rsidRPr="00136CB6" w:rsidRDefault="00987056" w:rsidP="00987056">
      <w:pPr>
        <w:spacing w:line="480" w:lineRule="auto"/>
        <w:rPr>
          <w:rFonts w:ascii="Times New Roman" w:hAnsi="Times New Roman"/>
          <w:b/>
        </w:rPr>
      </w:pPr>
    </w:p>
    <w:p w:rsidR="00987056" w:rsidRPr="00136CB6" w:rsidRDefault="00987056" w:rsidP="00987056">
      <w:pPr>
        <w:spacing w:line="480" w:lineRule="auto"/>
      </w:pPr>
      <w:r w:rsidRPr="00136CB6">
        <w:rPr>
          <w:rFonts w:ascii="Times New Roman" w:hAnsi="Times New Roman"/>
          <w:b/>
        </w:rPr>
        <w:t>*Corresponding Author:</w:t>
      </w:r>
      <w:r w:rsidRPr="00136CB6">
        <w:t xml:space="preserve"> </w:t>
      </w:r>
    </w:p>
    <w:p w:rsidR="00987056" w:rsidRDefault="00987056" w:rsidP="00987056">
      <w:pPr>
        <w:spacing w:line="480" w:lineRule="auto"/>
        <w:rPr>
          <w:rFonts w:ascii="Times New Roman" w:hAnsi="Times New Roman"/>
        </w:rPr>
      </w:pPr>
      <w:r w:rsidRPr="00136CB6">
        <w:rPr>
          <w:rFonts w:ascii="Times New Roman" w:hAnsi="Times New Roman"/>
        </w:rPr>
        <w:t xml:space="preserve">Professor Lina Yang, College of Food Science and Technology, </w:t>
      </w:r>
      <w:proofErr w:type="spellStart"/>
      <w:r w:rsidRPr="00136CB6">
        <w:rPr>
          <w:rFonts w:ascii="Times New Roman" w:hAnsi="Times New Roman"/>
        </w:rPr>
        <w:t>Bohai</w:t>
      </w:r>
      <w:proofErr w:type="spellEnd"/>
      <w:r w:rsidRPr="00136CB6">
        <w:rPr>
          <w:rFonts w:ascii="Times New Roman" w:hAnsi="Times New Roman"/>
        </w:rPr>
        <w:t xml:space="preserve"> University, 19 </w:t>
      </w:r>
      <w:proofErr w:type="spellStart"/>
      <w:r w:rsidRPr="00136CB6">
        <w:rPr>
          <w:rFonts w:ascii="Times New Roman" w:hAnsi="Times New Roman"/>
        </w:rPr>
        <w:t>Keji</w:t>
      </w:r>
      <w:proofErr w:type="spellEnd"/>
      <w:r w:rsidRPr="00136CB6">
        <w:rPr>
          <w:rFonts w:ascii="Times New Roman" w:hAnsi="Times New Roman"/>
        </w:rPr>
        <w:t xml:space="preserve"> Road, </w:t>
      </w:r>
      <w:proofErr w:type="spellStart"/>
      <w:r w:rsidRPr="00136CB6">
        <w:rPr>
          <w:rFonts w:ascii="Times New Roman" w:hAnsi="Times New Roman"/>
        </w:rPr>
        <w:t>Songshan</w:t>
      </w:r>
      <w:proofErr w:type="spellEnd"/>
      <w:r w:rsidRPr="00136CB6">
        <w:rPr>
          <w:rFonts w:ascii="Times New Roman" w:hAnsi="Times New Roman"/>
        </w:rPr>
        <w:t xml:space="preserve"> New Region, Jinzhou, Liaoning, 121013, P.R. China. E-mail: </w:t>
      </w:r>
      <w:hyperlink r:id="rId7" w:history="1">
        <w:r w:rsidRPr="00136CB6">
          <w:rPr>
            <w:rStyle w:val="ab"/>
            <w:rFonts w:ascii="Times New Roman" w:hAnsi="Times New Roman" w:hint="eastAsia"/>
          </w:rPr>
          <w:t>yangln10</w:t>
        </w:r>
        <w:r w:rsidRPr="00136CB6">
          <w:rPr>
            <w:rStyle w:val="ab"/>
            <w:rFonts w:ascii="Times New Roman" w:hAnsi="Times New Roman"/>
          </w:rPr>
          <w:t>@</w:t>
        </w:r>
        <w:r w:rsidRPr="00136CB6">
          <w:rPr>
            <w:rStyle w:val="ab"/>
            <w:rFonts w:ascii="Times New Roman" w:hAnsi="Times New Roman" w:hint="eastAsia"/>
          </w:rPr>
          <w:t>lzu.edu.cn</w:t>
        </w:r>
      </w:hyperlink>
      <w:r w:rsidRPr="00136CB6">
        <w:rPr>
          <w:rFonts w:ascii="Times New Roman" w:hAnsi="Times New Roman"/>
        </w:rPr>
        <w:t>; Tel: +86 1</w:t>
      </w:r>
      <w:r w:rsidRPr="00136CB6">
        <w:rPr>
          <w:rFonts w:ascii="Times New Roman" w:hAnsi="Times New Roman" w:hint="eastAsia"/>
        </w:rPr>
        <w:t>5804164170</w:t>
      </w:r>
    </w:p>
    <w:p w:rsidR="00987056" w:rsidRPr="00FB5056" w:rsidRDefault="00987056" w:rsidP="00987056">
      <w:pPr>
        <w:spacing w:line="480" w:lineRule="auto"/>
        <w:rPr>
          <w:rFonts w:ascii="Times New Roman" w:hAnsi="Times New Roman" w:cs="Times New Roman"/>
        </w:rPr>
      </w:pPr>
      <w:r w:rsidRPr="00FB5056">
        <w:rPr>
          <w:rFonts w:ascii="Times New Roman" w:hAnsi="Times New Roman" w:cs="Times New Roman"/>
        </w:rPr>
        <w:t xml:space="preserve">Professor He Liu, College of Food Science and Engineering, </w:t>
      </w:r>
      <w:proofErr w:type="spellStart"/>
      <w:r w:rsidRPr="00FB5056">
        <w:rPr>
          <w:rFonts w:ascii="Times New Roman" w:hAnsi="Times New Roman" w:cs="Times New Roman"/>
        </w:rPr>
        <w:t>Bohai</w:t>
      </w:r>
      <w:proofErr w:type="spellEnd"/>
      <w:r w:rsidRPr="00FB5056">
        <w:rPr>
          <w:rFonts w:ascii="Times New Roman" w:hAnsi="Times New Roman" w:cs="Times New Roman"/>
        </w:rPr>
        <w:t xml:space="preserve"> University. 19 </w:t>
      </w:r>
      <w:proofErr w:type="spellStart"/>
      <w:r w:rsidRPr="00FB5056">
        <w:rPr>
          <w:rFonts w:ascii="Times New Roman" w:hAnsi="Times New Roman" w:cs="Times New Roman"/>
        </w:rPr>
        <w:t>Keji</w:t>
      </w:r>
      <w:proofErr w:type="spellEnd"/>
      <w:r w:rsidRPr="00FB5056">
        <w:rPr>
          <w:rFonts w:ascii="Times New Roman" w:hAnsi="Times New Roman" w:cs="Times New Roman"/>
        </w:rPr>
        <w:t xml:space="preserve"> Road, </w:t>
      </w:r>
      <w:proofErr w:type="spellStart"/>
      <w:r w:rsidRPr="00FB5056">
        <w:rPr>
          <w:rFonts w:ascii="Times New Roman" w:hAnsi="Times New Roman" w:cs="Times New Roman"/>
        </w:rPr>
        <w:t>Songshan</w:t>
      </w:r>
      <w:proofErr w:type="spellEnd"/>
      <w:r w:rsidRPr="00FB5056">
        <w:rPr>
          <w:rFonts w:ascii="Times New Roman" w:hAnsi="Times New Roman" w:cs="Times New Roman"/>
        </w:rPr>
        <w:t xml:space="preserve"> New Region, Jinzhou, Liaoning 121013, P.R. China. E-mail: liuhe2069@163.com. Tel: +86 13464319258 </w:t>
      </w:r>
    </w:p>
    <w:p w:rsidR="00987056" w:rsidRDefault="00987056" w:rsidP="00987056">
      <w:pPr>
        <w:spacing w:line="480" w:lineRule="auto"/>
        <w:jc w:val="center"/>
        <w:rPr>
          <w:rFonts w:ascii="Times New Roman" w:eastAsia="宋体" w:hAnsi="Times New Roman" w:cs="Times New Roman"/>
          <w:sz w:val="32"/>
        </w:rPr>
      </w:pPr>
    </w:p>
    <w:p w:rsidR="00987056" w:rsidRPr="00145618" w:rsidRDefault="00987056" w:rsidP="00987056">
      <w:pPr>
        <w:spacing w:line="480" w:lineRule="auto"/>
      </w:pPr>
    </w:p>
    <w:p w:rsidR="007A7EAC" w:rsidRDefault="00987056" w:rsidP="004D271C">
      <w:pPr>
        <w:widowControl/>
        <w:spacing w:line="480" w:lineRule="auto"/>
        <w:jc w:val="left"/>
      </w:pPr>
      <w:r>
        <w:br w:type="page"/>
      </w:r>
    </w:p>
    <w:p w:rsidR="003672AF" w:rsidRPr="00987056" w:rsidRDefault="007A7EAC" w:rsidP="004D271C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b/>
          <w:sz w:val="28"/>
        </w:rPr>
      </w:pPr>
      <w:r w:rsidRPr="00987056">
        <w:rPr>
          <w:rFonts w:ascii="Times New Roman" w:hAnsi="Times New Roman" w:cs="Times New Roman"/>
          <w:b/>
          <w:sz w:val="28"/>
        </w:rPr>
        <w:lastRenderedPageBreak/>
        <w:t>Experiment section</w:t>
      </w:r>
    </w:p>
    <w:p w:rsidR="00981C11" w:rsidRDefault="00981C11" w:rsidP="004D271C">
      <w:pPr>
        <w:pStyle w:val="a7"/>
        <w:numPr>
          <w:ilvl w:val="1"/>
          <w:numId w:val="2"/>
        </w:numPr>
        <w:spacing w:line="48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M</w:t>
      </w:r>
      <w:r>
        <w:rPr>
          <w:rFonts w:ascii="Times New Roman" w:eastAsia="宋体" w:hAnsi="Times New Roman" w:cs="Times New Roman"/>
          <w:sz w:val="24"/>
          <w:szCs w:val="24"/>
        </w:rPr>
        <w:t>aterials</w:t>
      </w:r>
    </w:p>
    <w:p w:rsidR="00981C11" w:rsidRPr="00D24728" w:rsidRDefault="00FD2F63" w:rsidP="00FD2F63">
      <w:pPr>
        <w:spacing w:line="480" w:lineRule="auto"/>
        <w:ind w:firstLineChars="200" w:firstLine="400"/>
        <w:rPr>
          <w:rFonts w:ascii="Times New Roman" w:eastAsia="宋体" w:hAnsi="Times New Roman" w:cs="Times New Roman"/>
          <w:color w:val="000000" w:themeColor="text1"/>
          <w:sz w:val="20"/>
          <w:szCs w:val="20"/>
        </w:rPr>
      </w:pPr>
      <w:r w:rsidRPr="00FD2F63">
        <w:rPr>
          <w:rFonts w:ascii="Times New Roman" w:eastAsia="宋体" w:hAnsi="Times New Roman" w:cs="Times New Roman"/>
          <w:sz w:val="20"/>
          <w:szCs w:val="20"/>
        </w:rPr>
        <w:t>Sodium nitrate</w:t>
      </w:r>
      <w:r>
        <w:rPr>
          <w:rFonts w:ascii="Times New Roman" w:eastAsia="宋体" w:hAnsi="Times New Roman" w:cs="Times New Roman"/>
          <w:sz w:val="20"/>
          <w:szCs w:val="20"/>
        </w:rPr>
        <w:t xml:space="preserve">, </w:t>
      </w:r>
      <w:r w:rsidRPr="00FD2F63">
        <w:rPr>
          <w:rFonts w:ascii="Times New Roman" w:eastAsia="宋体" w:hAnsi="Times New Roman" w:cs="Times New Roman"/>
          <w:sz w:val="20"/>
          <w:szCs w:val="20"/>
        </w:rPr>
        <w:t>Potassium bisulfate</w:t>
      </w:r>
      <w:r>
        <w:rPr>
          <w:rFonts w:ascii="Times New Roman" w:eastAsia="宋体" w:hAnsi="Times New Roman" w:cs="Times New Roman"/>
          <w:sz w:val="20"/>
          <w:szCs w:val="20"/>
        </w:rPr>
        <w:t xml:space="preserve">, </w:t>
      </w:r>
      <w:r w:rsidRPr="00FD2F63">
        <w:rPr>
          <w:rFonts w:ascii="Times New Roman" w:eastAsia="宋体" w:hAnsi="Times New Roman" w:cs="Times New Roman"/>
          <w:sz w:val="20"/>
          <w:szCs w:val="20"/>
        </w:rPr>
        <w:t xml:space="preserve">Sodium </w:t>
      </w:r>
      <w:proofErr w:type="spellStart"/>
      <w:r w:rsidRPr="00FD2F63">
        <w:rPr>
          <w:rFonts w:ascii="Times New Roman" w:eastAsia="宋体" w:hAnsi="Times New Roman" w:cs="Times New Roman"/>
          <w:sz w:val="20"/>
          <w:szCs w:val="20"/>
        </w:rPr>
        <w:t>azide</w:t>
      </w:r>
      <w:proofErr w:type="spellEnd"/>
      <w:r>
        <w:rPr>
          <w:rFonts w:ascii="Times New Roman" w:eastAsia="宋体" w:hAnsi="Times New Roman" w:cs="Times New Roman"/>
          <w:sz w:val="20"/>
          <w:szCs w:val="20"/>
        </w:rPr>
        <w:t xml:space="preserve"> and </w:t>
      </w:r>
      <w:proofErr w:type="spellStart"/>
      <w:r w:rsidRPr="00FD2F63">
        <w:rPr>
          <w:rFonts w:ascii="Times New Roman" w:eastAsia="宋体" w:hAnsi="Times New Roman" w:cs="Times New Roman"/>
          <w:sz w:val="20"/>
          <w:szCs w:val="20"/>
        </w:rPr>
        <w:t>Trifluoroacetic</w:t>
      </w:r>
      <w:proofErr w:type="spellEnd"/>
      <w:r w:rsidRPr="00FD2F63">
        <w:rPr>
          <w:rFonts w:ascii="Times New Roman" w:eastAsia="宋体" w:hAnsi="Times New Roman" w:cs="Times New Roman"/>
          <w:sz w:val="20"/>
          <w:szCs w:val="20"/>
        </w:rPr>
        <w:t xml:space="preserve"> acid</w:t>
      </w:r>
      <w:r w:rsidRPr="00D24728">
        <w:rPr>
          <w:rFonts w:ascii="Times New Roman" w:eastAsia="宋体" w:hAnsi="Times New Roman" w:cs="Times New Roman"/>
          <w:color w:val="000000" w:themeColor="text1"/>
          <w:sz w:val="20"/>
          <w:szCs w:val="20"/>
        </w:rPr>
        <w:t xml:space="preserve"> </w:t>
      </w:r>
      <w:r w:rsidRPr="00D24728">
        <w:rPr>
          <w:rFonts w:ascii="Times New Roman" w:eastAsia="宋体" w:hAnsi="Times New Roman" w:cs="Times New Roman"/>
          <w:color w:val="000000" w:themeColor="text1"/>
          <w:szCs w:val="21"/>
        </w:rPr>
        <w:t xml:space="preserve">was purchased from </w:t>
      </w:r>
      <w:proofErr w:type="spellStart"/>
      <w:r w:rsidRPr="00D24728">
        <w:rPr>
          <w:rFonts w:ascii="Times New Roman" w:eastAsia="宋体" w:hAnsi="Times New Roman" w:cs="Times New Roman"/>
          <w:color w:val="000000" w:themeColor="text1"/>
          <w:szCs w:val="21"/>
        </w:rPr>
        <w:t>Sinopharm</w:t>
      </w:r>
      <w:proofErr w:type="spellEnd"/>
      <w:r w:rsidRPr="00D24728">
        <w:rPr>
          <w:rFonts w:ascii="Times New Roman" w:eastAsia="宋体" w:hAnsi="Times New Roman" w:cs="Times New Roman"/>
          <w:color w:val="000000" w:themeColor="text1"/>
          <w:szCs w:val="21"/>
        </w:rPr>
        <w:t xml:space="preserve"> Group Chemical </w:t>
      </w:r>
      <w:proofErr w:type="gramStart"/>
      <w:r w:rsidRPr="00D24728">
        <w:rPr>
          <w:rFonts w:ascii="Times New Roman" w:eastAsia="宋体" w:hAnsi="Times New Roman" w:cs="Times New Roman"/>
          <w:color w:val="000000" w:themeColor="text1"/>
          <w:szCs w:val="21"/>
        </w:rPr>
        <w:t>reagent</w:t>
      </w:r>
      <w:proofErr w:type="gramEnd"/>
      <w:r w:rsidRPr="00D24728">
        <w:rPr>
          <w:rFonts w:ascii="Times New Roman" w:eastAsia="宋体" w:hAnsi="Times New Roman" w:cs="Times New Roman"/>
          <w:color w:val="000000" w:themeColor="text1"/>
          <w:szCs w:val="21"/>
        </w:rPr>
        <w:t xml:space="preserve"> Co., Ltd. (Tianjin, China). </w:t>
      </w:r>
      <w:r w:rsidR="00074697" w:rsidRPr="00D24728">
        <w:rPr>
          <w:rFonts w:ascii="Times New Roman" w:eastAsia="宋体" w:hAnsi="Times New Roman" w:cs="Times New Roman"/>
          <w:color w:val="000000" w:themeColor="text1"/>
          <w:szCs w:val="21"/>
        </w:rPr>
        <w:t>Acetonitrile</w:t>
      </w:r>
      <w:r w:rsidR="00074697" w:rsidRPr="00D24728">
        <w:rPr>
          <w:rFonts w:ascii="Times New Roman" w:eastAsia="宋体" w:hAnsi="Times New Roman" w:cs="Times New Roman" w:hint="eastAsia"/>
          <w:color w:val="000000" w:themeColor="text1"/>
          <w:szCs w:val="21"/>
        </w:rPr>
        <w:t>,</w:t>
      </w:r>
      <w:r w:rsidR="00074697" w:rsidRPr="00D24728">
        <w:rPr>
          <w:rFonts w:ascii="Times New Roman" w:eastAsia="宋体" w:hAnsi="Times New Roman" w:cs="Times New Roman"/>
          <w:color w:val="000000" w:themeColor="text1"/>
          <w:szCs w:val="21"/>
        </w:rPr>
        <w:t xml:space="preserve"> Chloroform and Propylene glycol methyl ether propionate was purchased from Aladdin Biochemical Technology Co., Ltd. (Shanghai, China). </w:t>
      </w:r>
    </w:p>
    <w:p w:rsidR="0061717F" w:rsidRDefault="0061717F" w:rsidP="004D271C">
      <w:pPr>
        <w:pStyle w:val="a7"/>
        <w:numPr>
          <w:ilvl w:val="1"/>
          <w:numId w:val="2"/>
        </w:numPr>
        <w:spacing w:line="48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9A0EAD">
        <w:rPr>
          <w:rFonts w:ascii="Times New Roman" w:eastAsia="宋体" w:hAnsi="Times New Roman" w:cs="Times New Roman"/>
          <w:sz w:val="24"/>
          <w:szCs w:val="24"/>
        </w:rPr>
        <w:t>Determination of</w:t>
      </w:r>
      <w:r w:rsidRPr="00850E1E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molecular weight</w:t>
      </w:r>
      <w:r w:rsidRPr="00850E1E">
        <w:rPr>
          <w:rFonts w:ascii="Times New Roman" w:eastAsia="宋体" w:hAnsi="Times New Roman" w:cs="Times New Roman"/>
          <w:sz w:val="24"/>
          <w:szCs w:val="24"/>
        </w:rPr>
        <w:t xml:space="preserve"> and monosaccharide composition</w:t>
      </w:r>
    </w:p>
    <w:p w:rsidR="0061717F" w:rsidRDefault="007D6ABB" w:rsidP="00B54E96">
      <w:pPr>
        <w:spacing w:line="48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5878E7">
        <w:rPr>
          <w:rFonts w:ascii="Times New Roman" w:eastAsia="宋体" w:hAnsi="Times New Roman" w:cs="Times New Roman"/>
          <w:szCs w:val="21"/>
        </w:rPr>
        <w:t>T</w:t>
      </w:r>
      <w:r w:rsidRPr="007D6ABB">
        <w:rPr>
          <w:rFonts w:ascii="Times New Roman" w:eastAsia="宋体" w:hAnsi="Times New Roman" w:cs="Times New Roman"/>
          <w:szCs w:val="21"/>
        </w:rPr>
        <w:t xml:space="preserve">he molecular weight of SHNC were determined using the method reported by </w:t>
      </w:r>
      <w:r w:rsidRPr="007D6ABB">
        <w:rPr>
          <w:rFonts w:ascii="Times New Roman" w:hAnsi="Times New Roman" w:cs="Times New Roman"/>
          <w:szCs w:val="32"/>
        </w:rPr>
        <w:fldChar w:fldCharType="begin"/>
      </w:r>
      <w:r w:rsidR="00983F59">
        <w:rPr>
          <w:rFonts w:ascii="Times New Roman" w:hAnsi="Times New Roman" w:cs="Times New Roman"/>
          <w:szCs w:val="32"/>
        </w:rPr>
        <w:instrText xml:space="preserve"> ADDIN EN.CITE &lt;EndNote&gt;&lt;Cite&gt;&lt;Author&gt;Tian&lt;/Author&gt;&lt;Year&gt;2015&lt;/Year&gt;&lt;RecNum&gt;4451&lt;/RecNum&gt;&lt;DisplayText&gt;[1]&lt;/DisplayText&gt;&lt;record&gt;&lt;rec-number&gt;4451&lt;/rec-number&gt;&lt;foreign-keys&gt;&lt;key app="EN" db-id="zrd0v5zep9pfscerpx8ptxr4ws0d250w200x" timestamp="1723617044"&gt;4451&lt;/key&gt;&lt;/foreign-keys&gt;&lt;ref-type name="Journal Article"&gt;17&lt;/ref-type&gt;&lt;contributors&gt;&lt;authors&gt;&lt;author&gt;Tian, Lingmin&lt;/author&gt;&lt;author&gt;Gruppen, Harry&lt;/author&gt;&lt;author&gt;Schols, Henk A&lt;/author&gt;&lt;/authors&gt;&lt;/contributors&gt;&lt;titles&gt;&lt;title&gt;Characterization of (Glucurono) arabinoxylans from oats using enzymatic fingerprinting&lt;/title&gt;&lt;secondary-title&gt;Journal of agricultural and food chemistry&lt;/secondary-title&gt;&lt;/titles&gt;&lt;periodical&gt;&lt;full-title&gt;Journal of agricultural and food chemistry&lt;/full-title&gt;&lt;/periodical&gt;&lt;pages&gt;10822-10830&lt;/pages&gt;&lt;volume&gt;63&lt;/volume&gt;&lt;number&gt;50&lt;/number&gt;&lt;dates&gt;&lt;year&gt;2015&lt;/year&gt;&lt;/dates&gt;&lt;isbn&gt;0021-8561&lt;/isbn&gt;&lt;urls&gt;&lt;/urls&gt;&lt;/record&gt;&lt;/Cite&gt;&lt;/EndNote&gt;</w:instrText>
      </w:r>
      <w:r w:rsidRPr="007D6ABB">
        <w:rPr>
          <w:rFonts w:ascii="Times New Roman" w:hAnsi="Times New Roman" w:cs="Times New Roman"/>
          <w:szCs w:val="32"/>
        </w:rPr>
        <w:fldChar w:fldCharType="separate"/>
      </w:r>
      <w:r w:rsidR="00983F59">
        <w:rPr>
          <w:rFonts w:ascii="Times New Roman" w:hAnsi="Times New Roman" w:cs="Times New Roman"/>
          <w:noProof/>
          <w:szCs w:val="32"/>
        </w:rPr>
        <w:t>[1]</w:t>
      </w:r>
      <w:r w:rsidRPr="007D6ABB">
        <w:rPr>
          <w:rFonts w:ascii="Times New Roman" w:hAnsi="Times New Roman" w:cs="Times New Roman"/>
          <w:szCs w:val="32"/>
        </w:rPr>
        <w:fldChar w:fldCharType="end"/>
      </w:r>
      <w:r w:rsidRPr="007D6ABB">
        <w:rPr>
          <w:rFonts w:ascii="Times New Roman" w:hAnsi="Times New Roman" w:cs="Times New Roman"/>
          <w:szCs w:val="32"/>
        </w:rPr>
        <w:t xml:space="preserve"> </w:t>
      </w:r>
      <w:r w:rsidRPr="007D6ABB">
        <w:rPr>
          <w:rFonts w:ascii="Times New Roman" w:eastAsia="宋体" w:hAnsi="Times New Roman" w:cs="Times New Roman"/>
          <w:szCs w:val="21"/>
        </w:rPr>
        <w:t>with several improvements</w:t>
      </w:r>
      <w:r w:rsidRPr="007D6ABB">
        <w:rPr>
          <w:rFonts w:ascii="Times New Roman" w:eastAsia="宋体" w:hAnsi="Times New Roman" w:cs="Times New Roman"/>
          <w:szCs w:val="24"/>
        </w:rPr>
        <w:t xml:space="preserve">. The molecular weight of </w:t>
      </w:r>
      <w:r w:rsidR="00F62F55">
        <w:rPr>
          <w:rFonts w:ascii="Times New Roman" w:eastAsia="宋体" w:hAnsi="Times New Roman" w:cs="Times New Roman"/>
          <w:szCs w:val="24"/>
        </w:rPr>
        <w:t>SHNC</w:t>
      </w:r>
      <w:r w:rsidRPr="007D6ABB">
        <w:rPr>
          <w:rFonts w:ascii="Times New Roman" w:eastAsia="宋体" w:hAnsi="Times New Roman" w:cs="Times New Roman"/>
          <w:szCs w:val="24"/>
        </w:rPr>
        <w:t xml:space="preserve"> was determined by gel chromatograph</w:t>
      </w:r>
      <w:r w:rsidR="005F6ACD">
        <w:rPr>
          <w:rFonts w:ascii="Times New Roman" w:eastAsia="宋体" w:hAnsi="Times New Roman" w:cs="Times New Roman"/>
          <w:szCs w:val="24"/>
        </w:rPr>
        <w:t xml:space="preserve"> (</w:t>
      </w:r>
      <w:r w:rsidR="005F6ACD" w:rsidRPr="005F6ACD">
        <w:rPr>
          <w:rFonts w:ascii="Times New Roman" w:eastAsia="宋体" w:hAnsi="Times New Roman" w:cs="Times New Roman"/>
          <w:szCs w:val="24"/>
        </w:rPr>
        <w:t>1260 Infinity II</w:t>
      </w:r>
      <w:r w:rsidR="005F6ACD">
        <w:rPr>
          <w:rFonts w:ascii="Times New Roman" w:eastAsia="宋体" w:hAnsi="Times New Roman" w:cs="Times New Roman"/>
          <w:szCs w:val="24"/>
        </w:rPr>
        <w:t>, Agilent, USA)</w:t>
      </w:r>
      <w:r w:rsidRPr="007D6ABB">
        <w:rPr>
          <w:rFonts w:ascii="Times New Roman" w:eastAsia="宋体" w:hAnsi="Times New Roman" w:cs="Times New Roman"/>
          <w:szCs w:val="24"/>
        </w:rPr>
        <w:t xml:space="preserve">. Specifically, an appropriate amount of sample was weighed and dissolved with a mobile phase, configured into a solution with a concentration of 1.5 mg/mL, and then filtered with a 0.22 </w:t>
      </w:r>
      <w:proofErr w:type="spellStart"/>
      <w:r w:rsidRPr="007D6ABB">
        <w:rPr>
          <w:rFonts w:ascii="Times New Roman" w:eastAsia="宋体" w:hAnsi="Times New Roman" w:cs="Times New Roman"/>
          <w:szCs w:val="24"/>
        </w:rPr>
        <w:t>μm</w:t>
      </w:r>
      <w:proofErr w:type="spellEnd"/>
      <w:r w:rsidRPr="007D6ABB">
        <w:rPr>
          <w:rFonts w:ascii="Times New Roman" w:eastAsia="宋体" w:hAnsi="Times New Roman" w:cs="Times New Roman"/>
          <w:szCs w:val="24"/>
        </w:rPr>
        <w:t xml:space="preserve"> microporous filter membrane and tested on the machine. The molecular weight </w:t>
      </w:r>
      <w:proofErr w:type="spellStart"/>
      <w:r w:rsidRPr="007D6ABB">
        <w:rPr>
          <w:rFonts w:ascii="Times New Roman" w:eastAsia="宋体" w:hAnsi="Times New Roman" w:cs="Times New Roman"/>
          <w:szCs w:val="24"/>
        </w:rPr>
        <w:t>Mp</w:t>
      </w:r>
      <w:proofErr w:type="spellEnd"/>
      <w:r w:rsidRPr="007D6ABB">
        <w:rPr>
          <w:rFonts w:ascii="Times New Roman" w:eastAsia="宋体" w:hAnsi="Times New Roman" w:cs="Times New Roman"/>
          <w:szCs w:val="24"/>
        </w:rPr>
        <w:t xml:space="preserve">, </w:t>
      </w:r>
      <w:proofErr w:type="spellStart"/>
      <w:r w:rsidRPr="007D6ABB">
        <w:rPr>
          <w:rFonts w:ascii="Times New Roman" w:eastAsia="宋体" w:hAnsi="Times New Roman" w:cs="Times New Roman"/>
          <w:szCs w:val="24"/>
        </w:rPr>
        <w:t>Mn</w:t>
      </w:r>
      <w:proofErr w:type="spellEnd"/>
      <w:r w:rsidRPr="007D6ABB">
        <w:rPr>
          <w:rFonts w:ascii="Times New Roman" w:eastAsia="宋体" w:hAnsi="Times New Roman" w:cs="Times New Roman"/>
          <w:szCs w:val="24"/>
        </w:rPr>
        <w:t xml:space="preserve">, Mw and </w:t>
      </w:r>
      <w:proofErr w:type="spellStart"/>
      <w:r w:rsidRPr="007D6ABB">
        <w:rPr>
          <w:rFonts w:ascii="Times New Roman" w:eastAsia="宋体" w:hAnsi="Times New Roman" w:cs="Times New Roman"/>
          <w:szCs w:val="24"/>
        </w:rPr>
        <w:t>Mz</w:t>
      </w:r>
      <w:proofErr w:type="spellEnd"/>
      <w:r w:rsidRPr="007D6ABB">
        <w:rPr>
          <w:rFonts w:ascii="Times New Roman" w:eastAsia="宋体" w:hAnsi="Times New Roman" w:cs="Times New Roman"/>
          <w:szCs w:val="24"/>
        </w:rPr>
        <w:t xml:space="preserve"> of the sample were calculated by fitting the viscosity and peak time of the sample with GPC software.</w:t>
      </w:r>
      <w:r w:rsidR="00B54E96">
        <w:rPr>
          <w:rFonts w:ascii="Times New Roman" w:eastAsia="宋体" w:hAnsi="Times New Roman" w:cs="Times New Roman"/>
          <w:szCs w:val="24"/>
        </w:rPr>
        <w:t xml:space="preserve"> Technical support was provided </w:t>
      </w:r>
      <w:r w:rsidR="00B54E96" w:rsidRPr="00B54E96">
        <w:rPr>
          <w:rFonts w:ascii="Times New Roman" w:eastAsia="宋体" w:hAnsi="Times New Roman" w:cs="Times New Roman"/>
          <w:szCs w:val="24"/>
        </w:rPr>
        <w:t xml:space="preserve">by </w:t>
      </w:r>
      <w:proofErr w:type="spellStart"/>
      <w:r w:rsidR="00B54E96" w:rsidRPr="00B54E96">
        <w:rPr>
          <w:rFonts w:ascii="Times New Roman" w:eastAsia="宋体" w:hAnsi="Times New Roman" w:cs="Times New Roman"/>
          <w:szCs w:val="24"/>
        </w:rPr>
        <w:t>Shiyanjia</w:t>
      </w:r>
      <w:proofErr w:type="spellEnd"/>
      <w:r w:rsidR="00B54E96" w:rsidRPr="00B54E96">
        <w:rPr>
          <w:rFonts w:ascii="Times New Roman" w:eastAsia="宋体" w:hAnsi="Times New Roman" w:cs="Times New Roman"/>
          <w:szCs w:val="24"/>
        </w:rPr>
        <w:t xml:space="preserve"> Lab (Zhengzhou, China, </w:t>
      </w:r>
      <w:hyperlink r:id="rId8" w:history="1">
        <w:r w:rsidR="00247E99" w:rsidRPr="00084BA8">
          <w:rPr>
            <w:rStyle w:val="ab"/>
            <w:rFonts w:ascii="Times New Roman" w:eastAsia="宋体" w:hAnsi="Times New Roman" w:cs="Times New Roman"/>
            <w:szCs w:val="24"/>
          </w:rPr>
          <w:t>www.shiyanjia.com</w:t>
        </w:r>
      </w:hyperlink>
      <w:r w:rsidR="00B54E96" w:rsidRPr="00B54E96">
        <w:rPr>
          <w:rFonts w:ascii="Times New Roman" w:eastAsia="宋体" w:hAnsi="Times New Roman" w:cs="Times New Roman"/>
          <w:szCs w:val="24"/>
        </w:rPr>
        <w:t>).</w:t>
      </w:r>
    </w:p>
    <w:p w:rsidR="00247E99" w:rsidRPr="00971176" w:rsidRDefault="00232899" w:rsidP="00232899">
      <w:pPr>
        <w:pStyle w:val="a7"/>
        <w:numPr>
          <w:ilvl w:val="1"/>
          <w:numId w:val="2"/>
        </w:numPr>
        <w:spacing w:line="480" w:lineRule="auto"/>
        <w:ind w:firstLineChars="0"/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971176">
        <w:rPr>
          <w:rFonts w:ascii="Times New Roman" w:eastAsia="宋体" w:hAnsi="Times New Roman" w:cs="Times New Roman"/>
          <w:color w:val="FF0000"/>
          <w:sz w:val="24"/>
          <w:szCs w:val="24"/>
        </w:rPr>
        <w:t>Extraction yield of SHNC</w:t>
      </w:r>
    </w:p>
    <w:p w:rsidR="00232899" w:rsidRPr="00971176" w:rsidRDefault="00F60064" w:rsidP="00247E99">
      <w:pPr>
        <w:spacing w:line="480" w:lineRule="auto"/>
        <w:rPr>
          <w:rFonts w:ascii="Times New Roman" w:eastAsia="宋体" w:hAnsi="Times New Roman" w:cs="Times New Roman"/>
          <w:color w:val="FF0000"/>
          <w:szCs w:val="24"/>
        </w:rPr>
      </w:pPr>
      <w:r w:rsidRPr="00971176">
        <w:rPr>
          <w:rFonts w:ascii="Times New Roman" w:eastAsia="宋体" w:hAnsi="Times New Roman" w:cs="Times New Roman"/>
          <w:color w:val="FF0000"/>
          <w:szCs w:val="24"/>
        </w:rPr>
        <w:t>The extraction yield (</w:t>
      </w:r>
      <w:r w:rsidRPr="00971176">
        <w:rPr>
          <w:rFonts w:ascii="Times New Roman" w:eastAsia="宋体" w:hAnsi="Times New Roman" w:cs="Times New Roman"/>
          <w:i/>
          <w:color w:val="FF0000"/>
          <w:szCs w:val="24"/>
        </w:rPr>
        <w:t>Q</w:t>
      </w:r>
      <w:r w:rsidRPr="00971176">
        <w:rPr>
          <w:rFonts w:ascii="Times New Roman" w:eastAsia="宋体" w:hAnsi="Times New Roman" w:cs="Times New Roman"/>
          <w:color w:val="FF0000"/>
          <w:szCs w:val="24"/>
        </w:rPr>
        <w:t>) of SHNC is calculated by the following formula:</w:t>
      </w:r>
    </w:p>
    <w:p w:rsidR="00F60064" w:rsidRPr="00971176" w:rsidRDefault="00971176" w:rsidP="00247E99">
      <w:pPr>
        <w:spacing w:line="480" w:lineRule="auto"/>
        <w:rPr>
          <w:rFonts w:ascii="Times New Roman" w:eastAsia="宋体" w:hAnsi="Times New Roman" w:cs="Times New Roman"/>
          <w:color w:val="FF0000"/>
          <w:szCs w:val="24"/>
        </w:rPr>
      </w:pPr>
      <m:oMathPara>
        <m:oMath>
          <m:r>
            <w:rPr>
              <w:rFonts w:ascii="Cambria Math" w:eastAsia="宋体" w:hAnsi="Cambria Math" w:cs="Times New Roman"/>
              <w:color w:val="FF0000"/>
              <w:szCs w:val="24"/>
            </w:rPr>
            <m:t>Q</m:t>
          </m:r>
          <m:r>
            <m:rPr>
              <m:sty m:val="p"/>
            </m:rPr>
            <w:rPr>
              <w:rFonts w:ascii="Cambria Math" w:eastAsia="宋体" w:hAnsi="Cambria Math" w:cs="Times New Roman"/>
              <w:color w:val="FF0000"/>
              <w:szCs w:val="24"/>
            </w:rPr>
            <m:t xml:space="preserve">= </m:t>
          </m:r>
          <m:f>
            <m:fPr>
              <m:ctrlPr>
                <w:rPr>
                  <w:rFonts w:ascii="Cambria Math" w:eastAsia="宋体" w:hAnsi="Cambria Math" w:cs="Times New Roman"/>
                  <w:color w:val="FF0000"/>
                  <w:szCs w:val="24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color w:val="FF0000"/>
                  <w:szCs w:val="24"/>
                </w:rPr>
                <m:t>A</m:t>
              </m:r>
            </m:num>
            <m:den>
              <m:r>
                <w:rPr>
                  <w:rFonts w:ascii="Cambria Math" w:eastAsia="宋体" w:hAnsi="Cambria Math" w:cs="Times New Roman"/>
                  <w:color w:val="FF0000"/>
                  <w:szCs w:val="24"/>
                </w:rPr>
                <m:t>B</m:t>
              </m:r>
            </m:den>
          </m:f>
          <m:r>
            <w:rPr>
              <w:rFonts w:ascii="Cambria Math" w:eastAsia="宋体" w:hAnsi="Cambria Math" w:cs="Times New Roman"/>
              <w:color w:val="FF0000"/>
              <w:szCs w:val="24"/>
            </w:rPr>
            <m:t>×100%             (1)</m:t>
          </m:r>
        </m:oMath>
      </m:oMathPara>
    </w:p>
    <w:p w:rsidR="00F60064" w:rsidRPr="00971176" w:rsidRDefault="00F60064" w:rsidP="00DC0281">
      <w:pPr>
        <w:spacing w:line="480" w:lineRule="auto"/>
        <w:ind w:firstLineChars="200" w:firstLine="420"/>
        <w:rPr>
          <w:rFonts w:ascii="Times New Roman" w:eastAsia="宋体" w:hAnsi="Times New Roman" w:cs="Times New Roman"/>
          <w:color w:val="FF0000"/>
          <w:szCs w:val="21"/>
        </w:rPr>
      </w:pPr>
      <w:r w:rsidRPr="00971176">
        <w:rPr>
          <w:rFonts w:ascii="Times New Roman" w:eastAsia="宋体" w:hAnsi="Times New Roman" w:cs="Times New Roman" w:hint="eastAsia"/>
          <w:color w:val="FF0000"/>
          <w:szCs w:val="24"/>
        </w:rPr>
        <w:t>W</w:t>
      </w:r>
      <w:r w:rsidRPr="00971176">
        <w:rPr>
          <w:rFonts w:ascii="Times New Roman" w:eastAsia="宋体" w:hAnsi="Times New Roman" w:cs="Times New Roman"/>
          <w:color w:val="FF0000"/>
          <w:szCs w:val="24"/>
        </w:rPr>
        <w:t xml:space="preserve">here, </w:t>
      </w:r>
      <w:proofErr w:type="gramStart"/>
      <w:r w:rsidR="00DC0281" w:rsidRPr="00971176">
        <w:rPr>
          <w:rFonts w:ascii="Times New Roman" w:eastAsia="宋体" w:hAnsi="Times New Roman" w:cs="Times New Roman"/>
          <w:i/>
          <w:color w:val="FF0000"/>
          <w:szCs w:val="24"/>
        </w:rPr>
        <w:t>A</w:t>
      </w:r>
      <w:proofErr w:type="gramEnd"/>
      <w:r w:rsidR="00DC0281" w:rsidRPr="00971176">
        <w:rPr>
          <w:rFonts w:ascii="Times New Roman" w:eastAsia="宋体" w:hAnsi="Times New Roman" w:cs="Times New Roman"/>
          <w:color w:val="FF0000"/>
          <w:szCs w:val="24"/>
        </w:rPr>
        <w:t xml:space="preserve"> represents SHNC powder after freeze-drying; </w:t>
      </w:r>
      <w:r w:rsidR="00DC0281" w:rsidRPr="00971176">
        <w:rPr>
          <w:rFonts w:ascii="Times New Roman" w:eastAsia="宋体" w:hAnsi="Times New Roman" w:cs="Times New Roman"/>
          <w:i/>
          <w:color w:val="FF0000"/>
          <w:szCs w:val="24"/>
        </w:rPr>
        <w:t>B</w:t>
      </w:r>
      <w:r w:rsidR="00DC0281" w:rsidRPr="00971176">
        <w:rPr>
          <w:rFonts w:ascii="Times New Roman" w:eastAsia="宋体" w:hAnsi="Times New Roman" w:cs="Times New Roman"/>
          <w:color w:val="FF0000"/>
          <w:szCs w:val="24"/>
        </w:rPr>
        <w:t xml:space="preserve"> represents Soy hull powder. </w:t>
      </w:r>
      <w:r w:rsidR="00DC0281" w:rsidRPr="00971176">
        <w:rPr>
          <w:rFonts w:ascii="Times New Roman" w:eastAsia="宋体" w:hAnsi="Times New Roman" w:cs="Times New Roman"/>
          <w:color w:val="FF0000"/>
          <w:szCs w:val="21"/>
        </w:rPr>
        <w:t>Each experiment was repeated three times.</w:t>
      </w:r>
    </w:p>
    <w:p w:rsidR="001F7E2C" w:rsidRDefault="001F7E2C" w:rsidP="004D271C">
      <w:pPr>
        <w:pStyle w:val="a7"/>
        <w:numPr>
          <w:ilvl w:val="1"/>
          <w:numId w:val="2"/>
        </w:numPr>
        <w:spacing w:line="48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1110B5">
        <w:rPr>
          <w:rFonts w:ascii="Times New Roman" w:eastAsia="宋体" w:hAnsi="Times New Roman" w:cs="Times New Roman"/>
          <w:sz w:val="24"/>
          <w:szCs w:val="24"/>
        </w:rPr>
        <w:t>Particle size distribution</w:t>
      </w:r>
    </w:p>
    <w:p w:rsidR="001F7E2C" w:rsidRPr="00D24728" w:rsidRDefault="001F7E2C" w:rsidP="004D271C">
      <w:pPr>
        <w:spacing w:line="480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1110B5">
        <w:rPr>
          <w:rFonts w:ascii="Times New Roman" w:eastAsia="宋体" w:hAnsi="Times New Roman" w:cs="Times New Roman"/>
          <w:szCs w:val="21"/>
        </w:rPr>
        <w:t xml:space="preserve">The particle size of all </w:t>
      </w:r>
      <w:r w:rsidR="007A5A38">
        <w:rPr>
          <w:rFonts w:ascii="Times New Roman" w:eastAsia="宋体" w:hAnsi="Times New Roman" w:cs="Times New Roman"/>
          <w:szCs w:val="21"/>
        </w:rPr>
        <w:t>SHNC</w:t>
      </w:r>
      <w:r w:rsidRPr="001110B5">
        <w:rPr>
          <w:rFonts w:ascii="Times New Roman" w:eastAsia="宋体" w:hAnsi="Times New Roman" w:cs="Times New Roman"/>
          <w:szCs w:val="21"/>
        </w:rPr>
        <w:t xml:space="preserve"> solutions were measured with a particle size analyzer </w:t>
      </w:r>
      <w:r w:rsidRPr="001110B5">
        <w:rPr>
          <w:rFonts w:ascii="Times New Roman" w:eastAsia="宋体" w:hAnsi="Times New Roman" w:cs="Times New Roman"/>
          <w:szCs w:val="21"/>
        </w:rPr>
        <w:lastRenderedPageBreak/>
        <w:t>(</w:t>
      </w:r>
      <w:proofErr w:type="spellStart"/>
      <w:r w:rsidRPr="001110B5">
        <w:rPr>
          <w:rFonts w:ascii="Times New Roman" w:eastAsia="宋体" w:hAnsi="Times New Roman" w:cs="Times New Roman"/>
          <w:szCs w:val="21"/>
        </w:rPr>
        <w:t>NanoBrook</w:t>
      </w:r>
      <w:proofErr w:type="spellEnd"/>
      <w:r w:rsidRPr="001110B5">
        <w:rPr>
          <w:rFonts w:ascii="Times New Roman" w:eastAsia="宋体" w:hAnsi="Times New Roman" w:cs="Times New Roman"/>
          <w:szCs w:val="21"/>
        </w:rPr>
        <w:t xml:space="preserve"> 90Plus, Brookhaven, USA) after diluting the sample solution 10 times (</w:t>
      </w:r>
      <w:r>
        <w:rPr>
          <w:rFonts w:ascii="Times New Roman" w:eastAsia="宋体" w:hAnsi="Times New Roman" w:cs="Times New Roman"/>
          <w:szCs w:val="21"/>
        </w:rPr>
        <w:t>1</w:t>
      </w:r>
      <w:r w:rsidRPr="001110B5">
        <w:rPr>
          <w:rFonts w:ascii="Times New Roman" w:eastAsia="宋体" w:hAnsi="Times New Roman" w:cs="Times New Roman"/>
          <w:szCs w:val="21"/>
        </w:rPr>
        <w:t xml:space="preserve"> %, w/v). The parameters were set as follows: scattering angle 90°, laser wavelength 640 nm, temperature </w:t>
      </w:r>
      <w:r w:rsidRPr="00E835BE">
        <w:rPr>
          <w:rFonts w:ascii="Times New Roman" w:eastAsia="宋体" w:hAnsi="Times New Roman" w:cs="Times New Roman"/>
          <w:color w:val="FF0000"/>
          <w:szCs w:val="21"/>
        </w:rPr>
        <w:t>37</w:t>
      </w:r>
      <w:r w:rsidR="00E835BE" w:rsidRPr="00E835BE">
        <w:rPr>
          <w:rFonts w:ascii="Times New Roman" w:eastAsia="宋体" w:hAnsi="Times New Roman" w:cs="Times New Roman"/>
          <w:color w:val="FF0000"/>
          <w:szCs w:val="21"/>
        </w:rPr>
        <w:t xml:space="preserve"> </w:t>
      </w:r>
      <w:r w:rsidRPr="00E835BE">
        <w:rPr>
          <w:rFonts w:ascii="Times New Roman" w:eastAsia="宋体" w:hAnsi="Times New Roman" w:cs="Times New Roman"/>
          <w:color w:val="FF0000"/>
          <w:szCs w:val="21"/>
        </w:rPr>
        <w:t>℃</w:t>
      </w:r>
      <w:r w:rsidRPr="001110B5">
        <w:rPr>
          <w:rFonts w:ascii="Times New Roman" w:eastAsia="宋体" w:hAnsi="Times New Roman" w:cs="Times New Roman"/>
          <w:szCs w:val="21"/>
        </w:rPr>
        <w:t>, particle refractive index 1.59, and water solvent refractive index 1.33.</w:t>
      </w:r>
      <w:r w:rsidR="000F2F1C">
        <w:rPr>
          <w:rFonts w:ascii="Times New Roman" w:eastAsia="宋体" w:hAnsi="Times New Roman" w:cs="Times New Roman"/>
          <w:szCs w:val="21"/>
        </w:rPr>
        <w:t xml:space="preserve"> </w:t>
      </w:r>
      <w:r w:rsidR="000F2F1C" w:rsidRPr="00D24728">
        <w:rPr>
          <w:rFonts w:ascii="Times New Roman" w:eastAsia="宋体" w:hAnsi="Times New Roman" w:cs="Times New Roman"/>
          <w:color w:val="000000" w:themeColor="text1"/>
          <w:szCs w:val="21"/>
        </w:rPr>
        <w:t>Each experiment was repeated three times.</w:t>
      </w:r>
    </w:p>
    <w:p w:rsidR="001F7E2C" w:rsidRDefault="001F7E2C" w:rsidP="004D271C">
      <w:pPr>
        <w:pStyle w:val="a7"/>
        <w:numPr>
          <w:ilvl w:val="1"/>
          <w:numId w:val="2"/>
        </w:numPr>
        <w:spacing w:line="48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1110B5">
        <w:rPr>
          <w:rFonts w:ascii="Times New Roman" w:eastAsia="宋体" w:hAnsi="Times New Roman" w:cs="Times New Roman"/>
          <w:sz w:val="24"/>
          <w:szCs w:val="24"/>
        </w:rPr>
        <w:t>Zeta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1110B5">
        <w:rPr>
          <w:rFonts w:ascii="Times New Roman" w:eastAsia="宋体" w:hAnsi="Times New Roman" w:cs="Times New Roman"/>
          <w:sz w:val="24"/>
          <w:szCs w:val="24"/>
        </w:rPr>
        <w:t>potential detection</w:t>
      </w:r>
    </w:p>
    <w:p w:rsidR="001F7E2C" w:rsidRPr="00D24728" w:rsidRDefault="001F7E2C" w:rsidP="004D271C">
      <w:pPr>
        <w:spacing w:line="480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61FCA">
        <w:rPr>
          <w:rFonts w:ascii="Times New Roman" w:eastAsia="宋体" w:hAnsi="Times New Roman" w:cs="Times New Roman"/>
          <w:szCs w:val="21"/>
        </w:rPr>
        <w:t xml:space="preserve">The surface charge of all </w:t>
      </w:r>
      <w:r w:rsidR="007A5A38">
        <w:rPr>
          <w:rFonts w:ascii="Times New Roman" w:eastAsia="宋体" w:hAnsi="Times New Roman" w:cs="Times New Roman"/>
          <w:szCs w:val="21"/>
        </w:rPr>
        <w:t>SHNC</w:t>
      </w:r>
      <w:r w:rsidRPr="00961FCA">
        <w:rPr>
          <w:rFonts w:ascii="Times New Roman" w:eastAsia="宋体" w:hAnsi="Times New Roman" w:cs="Times New Roman"/>
          <w:szCs w:val="21"/>
        </w:rPr>
        <w:t xml:space="preserve"> solutions was determined with Zeta-Potentiometric analyzer (Nano ZS90, Malvern, UK) after diluting the sample solution by 10 times (</w:t>
      </w:r>
      <w:r>
        <w:rPr>
          <w:rFonts w:ascii="Times New Roman" w:eastAsia="宋体" w:hAnsi="Times New Roman" w:cs="Times New Roman"/>
          <w:szCs w:val="21"/>
        </w:rPr>
        <w:t>1</w:t>
      </w:r>
      <w:r w:rsidRPr="00961FCA">
        <w:rPr>
          <w:rFonts w:ascii="Times New Roman" w:eastAsia="宋体" w:hAnsi="Times New Roman" w:cs="Times New Roman"/>
          <w:szCs w:val="21"/>
        </w:rPr>
        <w:t xml:space="preserve"> %, w/v). Prior to the test, about </w:t>
      </w:r>
      <w:r>
        <w:rPr>
          <w:rFonts w:ascii="Times New Roman" w:eastAsia="宋体" w:hAnsi="Times New Roman" w:cs="Times New Roman"/>
          <w:szCs w:val="21"/>
        </w:rPr>
        <w:t xml:space="preserve">0.5 </w:t>
      </w:r>
      <w:r w:rsidRPr="00961FCA">
        <w:rPr>
          <w:rFonts w:ascii="Times New Roman" w:eastAsia="宋体" w:hAnsi="Times New Roman" w:cs="Times New Roman"/>
          <w:szCs w:val="21"/>
        </w:rPr>
        <w:t xml:space="preserve">mL of diluted solution was placed in a quartz colorimetric dish and then equilibrated in the instrument for </w:t>
      </w:r>
      <w:r>
        <w:rPr>
          <w:rFonts w:ascii="Times New Roman" w:eastAsia="宋体" w:hAnsi="Times New Roman" w:cs="Times New Roman"/>
          <w:szCs w:val="21"/>
        </w:rPr>
        <w:t>60 s</w:t>
      </w:r>
      <w:r w:rsidRPr="00961FCA">
        <w:rPr>
          <w:rFonts w:ascii="Times New Roman" w:eastAsia="宋体" w:hAnsi="Times New Roman" w:cs="Times New Roman"/>
          <w:szCs w:val="21"/>
        </w:rPr>
        <w:t>.</w:t>
      </w:r>
      <w:r w:rsidR="000F2F1C">
        <w:rPr>
          <w:rFonts w:ascii="Times New Roman" w:eastAsia="宋体" w:hAnsi="Times New Roman" w:cs="Times New Roman"/>
          <w:szCs w:val="21"/>
        </w:rPr>
        <w:t xml:space="preserve"> </w:t>
      </w:r>
      <w:r w:rsidR="000F2F1C" w:rsidRPr="00D24728">
        <w:rPr>
          <w:rFonts w:ascii="Times New Roman" w:eastAsia="宋体" w:hAnsi="Times New Roman" w:cs="Times New Roman"/>
          <w:color w:val="000000" w:themeColor="text1"/>
          <w:szCs w:val="21"/>
        </w:rPr>
        <w:t>Each experiment was repeated three times.</w:t>
      </w:r>
    </w:p>
    <w:p w:rsidR="004F3F5A" w:rsidRDefault="004F3F5A" w:rsidP="004D271C">
      <w:pPr>
        <w:pStyle w:val="a7"/>
        <w:numPr>
          <w:ilvl w:val="1"/>
          <w:numId w:val="2"/>
        </w:numPr>
        <w:spacing w:line="48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1110B5">
        <w:rPr>
          <w:rFonts w:ascii="Times New Roman" w:eastAsia="宋体" w:hAnsi="Times New Roman" w:cs="Times New Roman"/>
          <w:sz w:val="24"/>
          <w:szCs w:val="24"/>
        </w:rPr>
        <w:t>Interface tension and pressure measurements</w:t>
      </w:r>
    </w:p>
    <w:p w:rsidR="004F3F5A" w:rsidRDefault="004F3F5A" w:rsidP="004D271C">
      <w:pPr>
        <w:spacing w:line="48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61FCA">
        <w:rPr>
          <w:rFonts w:ascii="Times New Roman" w:eastAsia="宋体" w:hAnsi="Times New Roman" w:cs="Times New Roman"/>
          <w:szCs w:val="21"/>
        </w:rPr>
        <w:t xml:space="preserve">The interfacial tension (γ) and interfacial pressure (π) of </w:t>
      </w:r>
      <w:r w:rsidR="007A5A38">
        <w:rPr>
          <w:rFonts w:ascii="Times New Roman" w:eastAsia="宋体" w:hAnsi="Times New Roman" w:cs="Times New Roman"/>
          <w:szCs w:val="21"/>
        </w:rPr>
        <w:t>SHNC</w:t>
      </w:r>
      <w:r w:rsidRPr="00961FCA">
        <w:rPr>
          <w:rFonts w:ascii="Times New Roman" w:eastAsia="宋体" w:hAnsi="Times New Roman" w:cs="Times New Roman"/>
          <w:szCs w:val="21"/>
        </w:rPr>
        <w:t xml:space="preserve"> at air/water interface were investigated using a video optical contact angle instrument (OCA20, </w:t>
      </w:r>
      <w:proofErr w:type="spellStart"/>
      <w:r w:rsidRPr="00961FCA">
        <w:rPr>
          <w:rFonts w:ascii="Times New Roman" w:eastAsia="宋体" w:hAnsi="Times New Roman" w:cs="Times New Roman"/>
          <w:szCs w:val="21"/>
        </w:rPr>
        <w:t>Dataphysics</w:t>
      </w:r>
      <w:proofErr w:type="spellEnd"/>
      <w:r w:rsidRPr="00961FCA">
        <w:rPr>
          <w:rFonts w:ascii="Times New Roman" w:eastAsia="宋体" w:hAnsi="Times New Roman" w:cs="Times New Roman"/>
          <w:szCs w:val="21"/>
        </w:rPr>
        <w:t xml:space="preserve">, Germany). </w:t>
      </w:r>
      <w:r w:rsidRPr="002C66E3">
        <w:rPr>
          <w:rFonts w:ascii="Times New Roman" w:eastAsia="宋体" w:hAnsi="Times New Roman" w:cs="Times New Roman"/>
          <w:szCs w:val="21"/>
        </w:rPr>
        <w:t xml:space="preserve">The </w:t>
      </w:r>
      <w:r w:rsidRPr="00961FCA">
        <w:rPr>
          <w:rFonts w:ascii="Times New Roman" w:eastAsia="宋体" w:hAnsi="Times New Roman" w:cs="Times New Roman"/>
          <w:szCs w:val="21"/>
        </w:rPr>
        <w:t>γ</w:t>
      </w:r>
      <w:r>
        <w:rPr>
          <w:rFonts w:ascii="Times New Roman" w:eastAsia="宋体" w:hAnsi="Times New Roman" w:cs="Times New Roman"/>
          <w:szCs w:val="21"/>
        </w:rPr>
        <w:t xml:space="preserve"> and </w:t>
      </w:r>
      <w:r w:rsidRPr="00961FCA">
        <w:rPr>
          <w:rFonts w:ascii="Times New Roman" w:eastAsia="宋体" w:hAnsi="Times New Roman" w:cs="Times New Roman"/>
          <w:szCs w:val="21"/>
        </w:rPr>
        <w:t>π</w:t>
      </w:r>
      <w:r w:rsidRPr="002C66E3">
        <w:rPr>
          <w:rFonts w:ascii="Times New Roman" w:eastAsia="宋体" w:hAnsi="Times New Roman" w:cs="Times New Roman"/>
          <w:szCs w:val="21"/>
        </w:rPr>
        <w:t xml:space="preserve"> of </w:t>
      </w:r>
      <w:r>
        <w:rPr>
          <w:rFonts w:ascii="Times New Roman" w:eastAsia="宋体" w:hAnsi="Times New Roman" w:cs="Times New Roman"/>
          <w:szCs w:val="21"/>
        </w:rPr>
        <w:t>SHNC</w:t>
      </w:r>
      <w:r w:rsidRPr="002C66E3">
        <w:rPr>
          <w:rFonts w:ascii="Times New Roman" w:eastAsia="宋体" w:hAnsi="Times New Roman" w:cs="Times New Roman"/>
          <w:szCs w:val="21"/>
        </w:rPr>
        <w:t xml:space="preserve"> was determined using the </w:t>
      </w:r>
      <w:r w:rsidRPr="002A255E">
        <w:rPr>
          <w:rFonts w:ascii="Times New Roman" w:eastAsia="宋体" w:hAnsi="Times New Roman" w:cs="Times New Roman"/>
          <w:szCs w:val="21"/>
        </w:rPr>
        <w:t>method reported by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="00384B9E">
        <w:rPr>
          <w:rFonts w:ascii="Times New Roman" w:eastAsia="宋体" w:hAnsi="Times New Roman" w:cs="Times New Roman"/>
          <w:szCs w:val="21"/>
        </w:rPr>
        <w:fldChar w:fldCharType="begin"/>
      </w:r>
      <w:r w:rsidR="00983F59">
        <w:rPr>
          <w:rFonts w:ascii="Times New Roman" w:eastAsia="宋体" w:hAnsi="Times New Roman" w:cs="Times New Roman"/>
          <w:szCs w:val="21"/>
        </w:rPr>
        <w:instrText xml:space="preserve"> ADDIN EN.CITE &lt;EndNote&gt;&lt;Cite&gt;&lt;Author&gt;Li&lt;/Author&gt;&lt;Year&gt;2017&lt;/Year&gt;&lt;RecNum&gt;4326&lt;/RecNum&gt;&lt;DisplayText&gt;[2]&lt;/DisplayText&gt;&lt;record&gt;&lt;rec-number&gt;4326&lt;/rec-number&gt;&lt;foreign-keys&gt;&lt;key app="EN" db-id="zrd0v5zep9pfscerpx8ptxr4ws0d250w200x" timestamp="1722303601"&gt;4326&lt;/key&gt;&lt;/foreign-keys&gt;&lt;ref-type name="Journal Article"&gt;17&lt;/ref-type&gt;&lt;contributors&gt;&lt;authors&gt;&lt;author&gt;Li, Yang&lt;/author&gt;&lt;author&gt;Arranz, Elena&lt;/author&gt;&lt;author&gt;Guri, Anilda&lt;/author&gt;&lt;author&gt;Corredig, Milena&lt;/author&gt;&lt;/authors&gt;&lt;/contributors&gt;&lt;titles&gt;&lt;title&gt;Mucus interactions with liposomes encapsulating bioactives: Interfacial tensiometry and cellular uptake on Caco-2 and cocultures of Caco-2/HT29-MTX&lt;/title&gt;&lt;secondary-title&gt;Food research international&lt;/secondary-title&gt;&lt;/titles&gt;&lt;pages&gt;128-137&lt;/pages&gt;&lt;volume&gt;92&lt;/volume&gt;&lt;dates&gt;&lt;year&gt;2017&lt;/year&gt;&lt;/dates&gt;&lt;isbn&gt;0963-9969&lt;/isbn&gt;&lt;urls&gt;&lt;/urls&gt;&lt;/record&gt;&lt;/Cite&gt;&lt;/EndNote&gt;</w:instrText>
      </w:r>
      <w:r w:rsidR="00384B9E">
        <w:rPr>
          <w:rFonts w:ascii="Times New Roman" w:eastAsia="宋体" w:hAnsi="Times New Roman" w:cs="Times New Roman"/>
          <w:szCs w:val="21"/>
        </w:rPr>
        <w:fldChar w:fldCharType="separate"/>
      </w:r>
      <w:r w:rsidR="00983F59">
        <w:rPr>
          <w:rFonts w:ascii="Times New Roman" w:eastAsia="宋体" w:hAnsi="Times New Roman" w:cs="Times New Roman"/>
          <w:noProof/>
          <w:szCs w:val="21"/>
        </w:rPr>
        <w:t>[2]</w:t>
      </w:r>
      <w:r w:rsidR="00384B9E">
        <w:rPr>
          <w:rFonts w:ascii="Times New Roman" w:eastAsia="宋体" w:hAnsi="Times New Roman" w:cs="Times New Roman"/>
          <w:szCs w:val="21"/>
        </w:rPr>
        <w:fldChar w:fldCharType="end"/>
      </w:r>
      <w:r w:rsidR="00384B9E">
        <w:rPr>
          <w:rFonts w:ascii="Times New Roman" w:eastAsia="宋体" w:hAnsi="Times New Roman" w:cs="Times New Roman"/>
          <w:szCs w:val="21"/>
        </w:rPr>
        <w:t xml:space="preserve"> </w:t>
      </w:r>
      <w:r w:rsidRPr="002A255E">
        <w:rPr>
          <w:rFonts w:ascii="Times New Roman" w:eastAsia="宋体" w:hAnsi="Times New Roman" w:cs="Times New Roman"/>
          <w:szCs w:val="21"/>
        </w:rPr>
        <w:t>with several improvements</w:t>
      </w:r>
      <w:r>
        <w:rPr>
          <w:rFonts w:ascii="Times New Roman" w:eastAsia="宋体" w:hAnsi="Times New Roman" w:cs="Times New Roman"/>
          <w:szCs w:val="21"/>
        </w:rPr>
        <w:t xml:space="preserve">. </w:t>
      </w:r>
      <w:r w:rsidR="000F2F1C" w:rsidRPr="00D24728">
        <w:rPr>
          <w:rFonts w:ascii="Times New Roman" w:eastAsia="宋体" w:hAnsi="Times New Roman" w:cs="Times New Roman"/>
          <w:color w:val="000000" w:themeColor="text1"/>
          <w:szCs w:val="21"/>
        </w:rPr>
        <w:t>Briefly,</w:t>
      </w:r>
      <w:r w:rsidR="000F2F1C">
        <w:rPr>
          <w:rFonts w:ascii="Times New Roman" w:eastAsia="宋体" w:hAnsi="Times New Roman" w:cs="Times New Roman"/>
          <w:szCs w:val="21"/>
        </w:rPr>
        <w:t xml:space="preserve"> </w:t>
      </w:r>
      <w:r w:rsidR="00D24728">
        <w:rPr>
          <w:rFonts w:ascii="Times New Roman" w:eastAsia="宋体" w:hAnsi="Times New Roman" w:cs="Times New Roman"/>
          <w:szCs w:val="21"/>
        </w:rPr>
        <w:t>t</w:t>
      </w:r>
      <w:r w:rsidRPr="00961FCA">
        <w:rPr>
          <w:rFonts w:ascii="Times New Roman" w:eastAsia="宋体" w:hAnsi="Times New Roman" w:cs="Times New Roman"/>
          <w:szCs w:val="21"/>
        </w:rPr>
        <w:t xml:space="preserve">he sample syringe (inner diameter, 2 mm) automatically forms a 16 </w:t>
      </w:r>
      <w:proofErr w:type="spellStart"/>
      <w:r w:rsidRPr="00961FCA">
        <w:rPr>
          <w:rFonts w:ascii="Times New Roman" w:eastAsia="宋体" w:hAnsi="Times New Roman" w:cs="Times New Roman"/>
          <w:szCs w:val="21"/>
        </w:rPr>
        <w:t>μL</w:t>
      </w:r>
      <w:proofErr w:type="spellEnd"/>
      <w:r w:rsidRPr="00961FCA">
        <w:rPr>
          <w:rFonts w:ascii="Times New Roman" w:eastAsia="宋体" w:hAnsi="Times New Roman" w:cs="Times New Roman"/>
          <w:szCs w:val="21"/>
        </w:rPr>
        <w:t xml:space="preserve"> volume of droplets at the tip, which is suspended on the surface of the comparator containing the same sample. Cover with a thin film to reduce the impact of moisture volatilization on measurement results. According to Laplace-Young equation, the interfacial tension at the air/water interface was measured within 180 min. The air/water interface pressure (</w:t>
      </w:r>
      <w:r w:rsidRPr="00751510">
        <w:rPr>
          <w:rFonts w:ascii="Times New Roman" w:eastAsia="宋体" w:hAnsi="Times New Roman" w:cs="Times New Roman"/>
          <w:i/>
          <w:color w:val="FF0000"/>
          <w:szCs w:val="21"/>
        </w:rPr>
        <w:t>π</w:t>
      </w:r>
      <w:r w:rsidRPr="00961FCA">
        <w:rPr>
          <w:rFonts w:ascii="Times New Roman" w:eastAsia="宋体" w:hAnsi="Times New Roman" w:cs="Times New Roman"/>
          <w:szCs w:val="21"/>
        </w:rPr>
        <w:t xml:space="preserve">, </w:t>
      </w:r>
      <w:proofErr w:type="spellStart"/>
      <w:r w:rsidRPr="00961FCA">
        <w:rPr>
          <w:rFonts w:ascii="Times New Roman" w:eastAsia="宋体" w:hAnsi="Times New Roman" w:cs="Times New Roman"/>
          <w:szCs w:val="21"/>
        </w:rPr>
        <w:t>mN</w:t>
      </w:r>
      <w:proofErr w:type="spellEnd"/>
      <w:r w:rsidRPr="00961FCA">
        <w:rPr>
          <w:rFonts w:ascii="Times New Roman" w:eastAsia="宋体" w:hAnsi="Times New Roman" w:cs="Times New Roman"/>
          <w:szCs w:val="21"/>
        </w:rPr>
        <w:t>/m) was calculated with the following equation:</w:t>
      </w:r>
    </w:p>
    <w:p w:rsidR="004F3F5A" w:rsidRDefault="004F3F5A" w:rsidP="004D271C">
      <w:pPr>
        <w:pStyle w:val="a8"/>
        <w:spacing w:before="0" w:beforeAutospacing="0" w:after="0" w:afterAutospacing="0" w:line="480" w:lineRule="auto"/>
        <w:ind w:firstLineChars="0" w:firstLine="0"/>
        <w:jc w:val="center"/>
        <w:rPr>
          <w:rFonts w:ascii="Times New Roman" w:hAnsi="Times New Roman"/>
          <w:sz w:val="21"/>
          <w:szCs w:val="21"/>
        </w:rPr>
      </w:pPr>
      <m:oMathPara>
        <m:oMath>
          <m:r>
            <w:rPr>
              <w:rFonts w:ascii="Cambria Math" w:hAnsi="Cambria Math" w:hint="eastAsia"/>
              <w:sz w:val="21"/>
              <w:szCs w:val="21"/>
            </w:rPr>
            <m:t>π</m:t>
          </m:r>
          <m:r>
            <w:rPr>
              <w:rFonts w:ascii="Cambria Math" w:hAnsi="Cambria Math"/>
              <w:sz w:val="21"/>
              <w:szCs w:val="21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1"/>
                  <w:szCs w:val="21"/>
                </w:rPr>
              </m:ctrlPr>
            </m:sSubPr>
            <m:e>
              <m:r>
                <w:rPr>
                  <w:rFonts w:ascii="Cambria Math" w:hAnsi="Cambria Math" w:hint="eastAsia"/>
                  <w:sz w:val="21"/>
                  <w:szCs w:val="21"/>
                </w:rPr>
                <m:t>γ</m:t>
              </m:r>
            </m:e>
            <m:sub>
              <m:r>
                <w:rPr>
                  <w:rFonts w:ascii="Cambria Math" w:hAnsi="Cambria Math"/>
                  <w:sz w:val="21"/>
                  <w:szCs w:val="21"/>
                </w:rPr>
                <m:t>0</m:t>
              </m:r>
            </m:sub>
          </m:sSub>
          <m:r>
            <w:rPr>
              <w:rFonts w:ascii="Cambria Math" w:hAnsi="Cambria Math"/>
              <w:sz w:val="21"/>
              <w:szCs w:val="21"/>
            </w:rPr>
            <m:t>-</m:t>
          </m:r>
          <m:r>
            <w:rPr>
              <w:rFonts w:ascii="Cambria Math" w:hAnsi="Cambria Math" w:hint="eastAsia"/>
              <w:sz w:val="21"/>
              <w:szCs w:val="21"/>
            </w:rPr>
            <m:t>γ</m:t>
          </m:r>
          <m:r>
            <w:rPr>
              <w:rFonts w:ascii="Cambria Math" w:hAnsi="Cambria Math"/>
              <w:sz w:val="21"/>
              <w:szCs w:val="21"/>
            </w:rPr>
            <m:t xml:space="preserve">                     </m:t>
          </m:r>
          <m:r>
            <m:rPr>
              <m:sty m:val="p"/>
            </m:rPr>
            <w:rPr>
              <w:rFonts w:ascii="Cambria Math" w:hAnsi="Cambria Math"/>
              <w:sz w:val="21"/>
              <w:szCs w:val="21"/>
            </w:rPr>
            <m:t>(2)</m:t>
          </m:r>
        </m:oMath>
      </m:oMathPara>
    </w:p>
    <w:p w:rsidR="004F3F5A" w:rsidRDefault="004F3F5A" w:rsidP="004D271C">
      <w:pPr>
        <w:spacing w:line="48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61FCA">
        <w:rPr>
          <w:rFonts w:ascii="Times New Roman" w:eastAsia="宋体" w:hAnsi="Times New Roman" w:cs="Times New Roman"/>
          <w:szCs w:val="21"/>
        </w:rPr>
        <w:t xml:space="preserve">where </w:t>
      </w:r>
      <w:r w:rsidRPr="00751510">
        <w:rPr>
          <w:rFonts w:ascii="Times New Roman" w:eastAsia="宋体" w:hAnsi="Times New Roman" w:cs="Times New Roman"/>
          <w:i/>
          <w:color w:val="FF0000"/>
          <w:szCs w:val="21"/>
        </w:rPr>
        <w:t>γ</w:t>
      </w:r>
      <w:r w:rsidRPr="00751510">
        <w:rPr>
          <w:rFonts w:ascii="Times New Roman" w:eastAsia="宋体" w:hAnsi="Times New Roman" w:cs="Times New Roman"/>
          <w:i/>
          <w:color w:val="FF0000"/>
          <w:szCs w:val="21"/>
          <w:vertAlign w:val="subscript"/>
        </w:rPr>
        <w:t>0</w:t>
      </w:r>
      <w:r w:rsidRPr="00961FCA">
        <w:rPr>
          <w:rFonts w:ascii="Times New Roman" w:eastAsia="宋体" w:hAnsi="Times New Roman" w:cs="Times New Roman"/>
          <w:szCs w:val="21"/>
        </w:rPr>
        <w:t xml:space="preserve"> (</w:t>
      </w:r>
      <w:proofErr w:type="spellStart"/>
      <w:r w:rsidRPr="00961FCA">
        <w:rPr>
          <w:rFonts w:ascii="Times New Roman" w:eastAsia="宋体" w:hAnsi="Times New Roman" w:cs="Times New Roman"/>
          <w:szCs w:val="21"/>
        </w:rPr>
        <w:t>mN</w:t>
      </w:r>
      <w:proofErr w:type="spellEnd"/>
      <w:r w:rsidRPr="00961FCA">
        <w:rPr>
          <w:rFonts w:ascii="Times New Roman" w:eastAsia="宋体" w:hAnsi="Times New Roman" w:cs="Times New Roman"/>
          <w:szCs w:val="21"/>
        </w:rPr>
        <w:t xml:space="preserve">/m) and </w:t>
      </w:r>
      <w:r w:rsidRPr="00751510">
        <w:rPr>
          <w:rFonts w:ascii="Times New Roman" w:eastAsia="宋体" w:hAnsi="Times New Roman" w:cs="Times New Roman"/>
          <w:i/>
          <w:color w:val="FF0000"/>
          <w:szCs w:val="21"/>
        </w:rPr>
        <w:t>γ</w:t>
      </w:r>
      <w:r w:rsidRPr="00961FCA">
        <w:rPr>
          <w:rFonts w:ascii="Times New Roman" w:eastAsia="宋体" w:hAnsi="Times New Roman" w:cs="Times New Roman"/>
          <w:szCs w:val="21"/>
        </w:rPr>
        <w:t xml:space="preserve"> (</w:t>
      </w:r>
      <w:proofErr w:type="spellStart"/>
      <w:r w:rsidRPr="00961FCA">
        <w:rPr>
          <w:rFonts w:ascii="Times New Roman" w:eastAsia="宋体" w:hAnsi="Times New Roman" w:cs="Times New Roman"/>
          <w:szCs w:val="21"/>
        </w:rPr>
        <w:t>mN</w:t>
      </w:r>
      <w:proofErr w:type="spellEnd"/>
      <w:r w:rsidRPr="00961FCA">
        <w:rPr>
          <w:rFonts w:ascii="Times New Roman" w:eastAsia="宋体" w:hAnsi="Times New Roman" w:cs="Times New Roman"/>
          <w:szCs w:val="21"/>
        </w:rPr>
        <w:t xml:space="preserve">/m) were the interfacial tensions at the air/water interface for the air-distilled water (86.972 </w:t>
      </w:r>
      <w:proofErr w:type="spellStart"/>
      <w:r w:rsidRPr="00961FCA">
        <w:rPr>
          <w:rFonts w:ascii="Times New Roman" w:eastAsia="宋体" w:hAnsi="Times New Roman" w:cs="Times New Roman"/>
          <w:szCs w:val="21"/>
        </w:rPr>
        <w:t>mN</w:t>
      </w:r>
      <w:proofErr w:type="spellEnd"/>
      <w:r w:rsidRPr="00961FCA">
        <w:rPr>
          <w:rFonts w:ascii="Times New Roman" w:eastAsia="宋体" w:hAnsi="Times New Roman" w:cs="Times New Roman"/>
          <w:szCs w:val="21"/>
        </w:rPr>
        <w:t>/m) and the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="007A5A38">
        <w:rPr>
          <w:rFonts w:ascii="Times New Roman" w:eastAsia="宋体" w:hAnsi="Times New Roman" w:cs="Times New Roman"/>
          <w:szCs w:val="21"/>
        </w:rPr>
        <w:t>SHNC</w:t>
      </w:r>
      <w:r>
        <w:rPr>
          <w:rFonts w:ascii="Times New Roman" w:eastAsia="宋体" w:hAnsi="Times New Roman" w:cs="Times New Roman"/>
          <w:szCs w:val="21"/>
        </w:rPr>
        <w:t>.</w:t>
      </w:r>
      <w:r w:rsidR="000F2F1C">
        <w:rPr>
          <w:rFonts w:ascii="Times New Roman" w:eastAsia="宋体" w:hAnsi="Times New Roman" w:cs="Times New Roman"/>
          <w:szCs w:val="21"/>
        </w:rPr>
        <w:t xml:space="preserve"> </w:t>
      </w:r>
      <w:r w:rsidR="000F2F1C" w:rsidRPr="00D24728">
        <w:rPr>
          <w:rFonts w:ascii="Times New Roman" w:eastAsia="宋体" w:hAnsi="Times New Roman" w:cs="Times New Roman"/>
          <w:color w:val="000000" w:themeColor="text1"/>
          <w:szCs w:val="21"/>
        </w:rPr>
        <w:t>Each experiment was repeated three times.</w:t>
      </w:r>
    </w:p>
    <w:p w:rsidR="00962CE9" w:rsidRDefault="00962CE9" w:rsidP="004D271C">
      <w:pPr>
        <w:pStyle w:val="a7"/>
        <w:numPr>
          <w:ilvl w:val="1"/>
          <w:numId w:val="2"/>
        </w:numPr>
        <w:spacing w:line="48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962CE9">
        <w:rPr>
          <w:rFonts w:ascii="Times New Roman" w:eastAsia="宋体" w:hAnsi="Times New Roman" w:cs="Times New Roman"/>
          <w:sz w:val="24"/>
          <w:szCs w:val="24"/>
        </w:rPr>
        <w:t>UV–visible transmission</w:t>
      </w:r>
    </w:p>
    <w:p w:rsidR="00462765" w:rsidRDefault="00962CE9" w:rsidP="00462765">
      <w:pPr>
        <w:spacing w:line="480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  <w:sectPr w:rsidR="00462765" w:rsidSect="00987056">
          <w:footerReference w:type="default" r:id="rId9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  <w:r w:rsidRPr="00903091">
        <w:rPr>
          <w:rFonts w:ascii="Times New Roman" w:eastAsia="宋体" w:hAnsi="Times New Roman" w:cs="Times New Roman"/>
          <w:szCs w:val="21"/>
        </w:rPr>
        <w:lastRenderedPageBreak/>
        <w:t xml:space="preserve">A 0.1 % suspension of </w:t>
      </w:r>
      <w:r>
        <w:rPr>
          <w:rFonts w:ascii="Times New Roman" w:eastAsia="宋体" w:hAnsi="Times New Roman" w:cs="Times New Roman"/>
          <w:szCs w:val="21"/>
        </w:rPr>
        <w:t>SHNC</w:t>
      </w:r>
      <w:r w:rsidRPr="00903091">
        <w:rPr>
          <w:rFonts w:ascii="Times New Roman" w:eastAsia="宋体" w:hAnsi="Times New Roman" w:cs="Times New Roman"/>
          <w:szCs w:val="21"/>
        </w:rPr>
        <w:t xml:space="preserve"> was added to a quartz cuvette, and the transmittance was measured using a UV spectrophotometer </w:t>
      </w:r>
      <w:r>
        <w:rPr>
          <w:rFonts w:ascii="Times New Roman" w:eastAsia="宋体" w:hAnsi="Times New Roman" w:cs="Times New Roman"/>
          <w:szCs w:val="21"/>
        </w:rPr>
        <w:t>(</w:t>
      </w:r>
      <w:proofErr w:type="spellStart"/>
      <w:r>
        <w:rPr>
          <w:rFonts w:ascii="Times New Roman" w:eastAsia="宋体" w:hAnsi="Times New Roman" w:cs="Times New Roman"/>
          <w:szCs w:val="21"/>
        </w:rPr>
        <w:t>Caryl</w:t>
      </w:r>
      <w:proofErr w:type="spellEnd"/>
      <w:r>
        <w:rPr>
          <w:rFonts w:ascii="Times New Roman" w:eastAsia="宋体" w:hAnsi="Times New Roman" w:cs="Times New Roman"/>
          <w:szCs w:val="21"/>
        </w:rPr>
        <w:t xml:space="preserve">, Agilent, USA) </w:t>
      </w:r>
      <w:r w:rsidRPr="00903091">
        <w:rPr>
          <w:rFonts w:ascii="Times New Roman" w:eastAsia="宋体" w:hAnsi="Times New Roman" w:cs="Times New Roman"/>
          <w:szCs w:val="21"/>
        </w:rPr>
        <w:t>in the range of 200–800 nm.</w:t>
      </w:r>
      <w:r w:rsidR="000F2F1C" w:rsidRPr="00D24728">
        <w:rPr>
          <w:rFonts w:ascii="Times New Roman" w:eastAsia="宋体" w:hAnsi="Times New Roman" w:cs="Times New Roman"/>
          <w:color w:val="000000" w:themeColor="text1"/>
          <w:szCs w:val="21"/>
        </w:rPr>
        <w:t xml:space="preserve"> Each experiment was repeated five</w:t>
      </w:r>
      <w:r w:rsidR="00462765">
        <w:rPr>
          <w:rFonts w:ascii="Times New Roman" w:eastAsia="宋体" w:hAnsi="Times New Roman" w:cs="Times New Roman"/>
          <w:color w:val="000000" w:themeColor="text1"/>
          <w:szCs w:val="21"/>
        </w:rPr>
        <w:t xml:space="preserve"> times</w:t>
      </w:r>
      <w:r w:rsidR="00F60064">
        <w:rPr>
          <w:rFonts w:ascii="Times New Roman" w:eastAsia="宋体" w:hAnsi="Times New Roman" w:cs="Times New Roman"/>
          <w:color w:val="000000" w:themeColor="text1"/>
          <w:szCs w:val="21"/>
        </w:rPr>
        <w:t>.</w:t>
      </w:r>
    </w:p>
    <w:p w:rsidR="007A7EAC" w:rsidRPr="0031740E" w:rsidRDefault="0031740E" w:rsidP="0031740E">
      <w:pPr>
        <w:spacing w:line="480" w:lineRule="auto"/>
        <w:rPr>
          <w:rFonts w:ascii="Times New Roman" w:hAnsi="Times New Roman" w:cs="Times New Roman"/>
          <w:sz w:val="28"/>
        </w:rPr>
      </w:pPr>
      <w:r w:rsidRPr="0031740E">
        <w:rPr>
          <w:rFonts w:ascii="Times New Roman" w:hAnsi="Times New Roman" w:cs="Times New Roman" w:hint="eastAsia"/>
          <w:sz w:val="28"/>
        </w:rPr>
        <w:lastRenderedPageBreak/>
        <w:t>2</w:t>
      </w:r>
      <w:r w:rsidRPr="0031740E">
        <w:rPr>
          <w:rFonts w:ascii="Times New Roman" w:hAnsi="Times New Roman" w:cs="Times New Roman"/>
          <w:sz w:val="28"/>
        </w:rPr>
        <w:t xml:space="preserve">. </w:t>
      </w:r>
      <w:r w:rsidR="007A7EAC" w:rsidRPr="0031740E">
        <w:rPr>
          <w:rFonts w:ascii="Times New Roman" w:hAnsi="Times New Roman" w:cs="Times New Roman"/>
          <w:sz w:val="28"/>
        </w:rPr>
        <w:t>Result section</w:t>
      </w:r>
    </w:p>
    <w:p w:rsidR="00E028AD" w:rsidRDefault="00E028AD" w:rsidP="004D271C">
      <w:pPr>
        <w:keepNext/>
        <w:spacing w:line="480" w:lineRule="auto"/>
        <w:jc w:val="center"/>
      </w:pPr>
      <w:r w:rsidRPr="009617E7">
        <w:rPr>
          <w:noProof/>
        </w:rPr>
        <w:drawing>
          <wp:inline distT="0" distB="0" distL="0" distR="0" wp14:anchorId="5CEADED4" wp14:editId="3973471A">
            <wp:extent cx="4191000" cy="2177078"/>
            <wp:effectExtent l="0" t="0" r="0" b="0"/>
            <wp:docPr id="5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4762" cy="217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8AD" w:rsidRPr="00E028AD" w:rsidRDefault="00E028AD" w:rsidP="00987056">
      <w:pPr>
        <w:pStyle w:val="aa"/>
        <w:spacing w:line="480" w:lineRule="auto"/>
        <w:rPr>
          <w:rFonts w:ascii="Times New Roman" w:hAnsi="Times New Roman" w:cs="Times New Roman"/>
        </w:rPr>
      </w:pPr>
      <w:r w:rsidRPr="00E028AD">
        <w:rPr>
          <w:rFonts w:ascii="Times New Roman" w:hAnsi="Times New Roman" w:cs="Times New Roman"/>
        </w:rPr>
        <w:t xml:space="preserve">Fig. </w:t>
      </w:r>
      <w:r w:rsidRPr="00E028AD">
        <w:rPr>
          <w:rFonts w:ascii="Times New Roman" w:hAnsi="Times New Roman" w:cs="Times New Roman" w:hint="eastAsia"/>
        </w:rPr>
        <w:t>S</w:t>
      </w:r>
      <w:r w:rsidRPr="00E028AD">
        <w:rPr>
          <w:rFonts w:ascii="Times New Roman" w:hAnsi="Times New Roman" w:cs="Times New Roman"/>
        </w:rPr>
        <w:fldChar w:fldCharType="begin"/>
      </w:r>
      <w:r w:rsidRPr="00E028AD">
        <w:rPr>
          <w:rFonts w:ascii="Times New Roman" w:hAnsi="Times New Roman" w:cs="Times New Roman"/>
        </w:rPr>
        <w:instrText xml:space="preserve"> SEQ Fig. \* ARABIC </w:instrText>
      </w:r>
      <w:r w:rsidRPr="00E028AD">
        <w:rPr>
          <w:rFonts w:ascii="Times New Roman" w:hAnsi="Times New Roman" w:cs="Times New Roman"/>
        </w:rPr>
        <w:fldChar w:fldCharType="separate"/>
      </w:r>
      <w:r w:rsidRPr="00E028AD">
        <w:rPr>
          <w:rFonts w:ascii="Times New Roman" w:hAnsi="Times New Roman" w:cs="Times New Roman"/>
        </w:rPr>
        <w:t>1</w:t>
      </w:r>
      <w:r w:rsidRPr="00E028AD">
        <w:rPr>
          <w:rFonts w:ascii="Times New Roman" w:hAnsi="Times New Roman" w:cs="Times New Roman"/>
        </w:rPr>
        <w:fldChar w:fldCharType="end"/>
      </w:r>
      <w:r w:rsidRPr="00E028AD">
        <w:rPr>
          <w:rFonts w:ascii="Times New Roman" w:hAnsi="Times New Roman" w:cs="Times New Roman"/>
        </w:rPr>
        <w:t>. Molecular weight distribution of SHNC</w:t>
      </w:r>
    </w:p>
    <w:p w:rsidR="00384B9E" w:rsidRPr="00987056" w:rsidRDefault="007A7EAC" w:rsidP="004D271C">
      <w:pPr>
        <w:spacing w:line="480" w:lineRule="auto"/>
        <w:rPr>
          <w:rFonts w:ascii="Times New Roman" w:hAnsi="Times New Roman" w:cs="Times New Roman"/>
          <w:b/>
          <w:sz w:val="28"/>
        </w:rPr>
      </w:pPr>
      <w:r w:rsidRPr="00987056">
        <w:rPr>
          <w:rFonts w:ascii="Times New Roman" w:hAnsi="Times New Roman" w:cs="Times New Roman" w:hint="eastAsia"/>
          <w:b/>
          <w:sz w:val="28"/>
        </w:rPr>
        <w:t>R</w:t>
      </w:r>
      <w:r w:rsidRPr="00987056">
        <w:rPr>
          <w:rFonts w:ascii="Times New Roman" w:hAnsi="Times New Roman" w:cs="Times New Roman"/>
          <w:b/>
          <w:sz w:val="28"/>
        </w:rPr>
        <w:t>eference</w:t>
      </w:r>
      <w:r w:rsidR="00987056">
        <w:rPr>
          <w:rFonts w:ascii="Times New Roman" w:hAnsi="Times New Roman" w:cs="Times New Roman" w:hint="eastAsia"/>
          <w:b/>
          <w:sz w:val="28"/>
        </w:rPr>
        <w:t>s</w:t>
      </w:r>
    </w:p>
    <w:p w:rsidR="00983F59" w:rsidRPr="00983F59" w:rsidRDefault="00384B9E" w:rsidP="00983F59">
      <w:pPr>
        <w:pStyle w:val="EndNoteBibliography"/>
        <w:spacing w:line="480" w:lineRule="auto"/>
        <w:rPr>
          <w:rFonts w:ascii="Times New Roman" w:hAnsi="Times New Roman" w:cs="Times New Roman"/>
        </w:rPr>
      </w:pPr>
      <w:r w:rsidRPr="00983F59">
        <w:rPr>
          <w:rFonts w:ascii="Times New Roman" w:hAnsi="Times New Roman" w:cs="Times New Roman"/>
          <w:szCs w:val="20"/>
        </w:rPr>
        <w:fldChar w:fldCharType="begin"/>
      </w:r>
      <w:r w:rsidRPr="00983F59">
        <w:rPr>
          <w:rFonts w:ascii="Times New Roman" w:hAnsi="Times New Roman" w:cs="Times New Roman"/>
          <w:szCs w:val="20"/>
        </w:rPr>
        <w:instrText xml:space="preserve"> ADDIN EN.REFLIST </w:instrText>
      </w:r>
      <w:r w:rsidRPr="00983F59">
        <w:rPr>
          <w:rFonts w:ascii="Times New Roman" w:hAnsi="Times New Roman" w:cs="Times New Roman"/>
          <w:szCs w:val="20"/>
        </w:rPr>
        <w:fldChar w:fldCharType="separate"/>
      </w:r>
      <w:r w:rsidR="00983F59" w:rsidRPr="00983F59">
        <w:rPr>
          <w:rFonts w:ascii="Times New Roman" w:hAnsi="Times New Roman" w:cs="Times New Roman"/>
        </w:rPr>
        <w:t>[1] L. Tian, H. Gruppen, H.A. Schols, Characterization of (Glucurono) arabinoxylans from oats using enzymatic fingerprinting, Journal of agricultural and food chemistry 63(50) (2015) 10822-10830.</w:t>
      </w:r>
      <w:r w:rsidR="00983F59">
        <w:rPr>
          <w:rFonts w:ascii="Times New Roman" w:hAnsi="Times New Roman" w:cs="Times New Roman"/>
        </w:rPr>
        <w:t xml:space="preserve"> </w:t>
      </w:r>
      <w:r w:rsidR="00983F59" w:rsidRPr="00D24728">
        <w:rPr>
          <w:rFonts w:ascii="Times New Roman" w:hAnsi="Times New Roman" w:cs="Times New Roman"/>
        </w:rPr>
        <w:t>https://doi.org/10.1021/acs.jafc.5b04419</w:t>
      </w:r>
      <w:r w:rsidR="00983F59">
        <w:rPr>
          <w:rFonts w:ascii="Times New Roman" w:hAnsi="Times New Roman" w:cs="Times New Roman"/>
        </w:rPr>
        <w:t>.</w:t>
      </w:r>
    </w:p>
    <w:p w:rsidR="00983F59" w:rsidRPr="00983F59" w:rsidRDefault="00983F59" w:rsidP="00983F59">
      <w:pPr>
        <w:pStyle w:val="EndNoteBibliography"/>
        <w:spacing w:line="480" w:lineRule="auto"/>
        <w:rPr>
          <w:rFonts w:ascii="Times New Roman" w:hAnsi="Times New Roman" w:cs="Times New Roman"/>
        </w:rPr>
      </w:pPr>
      <w:r w:rsidRPr="00983F59">
        <w:rPr>
          <w:rFonts w:ascii="Times New Roman" w:hAnsi="Times New Roman" w:cs="Times New Roman"/>
        </w:rPr>
        <w:t>[2] Y. Li, E. Arranz, A. Guri, M. Corredig, Mucus interactions with liposomes encapsulating bioactives: Interfacial tensiometry and cellular uptake on Caco-2 and cocultures of Caco-2/HT29-MTX, Food research international 92 (2017) 128-137.</w:t>
      </w:r>
      <w:r>
        <w:rPr>
          <w:rFonts w:ascii="Times New Roman" w:hAnsi="Times New Roman" w:cs="Times New Roman"/>
        </w:rPr>
        <w:t xml:space="preserve"> </w:t>
      </w:r>
      <w:r w:rsidRPr="00D24728">
        <w:rPr>
          <w:rFonts w:ascii="Times New Roman" w:hAnsi="Times New Roman" w:cs="Times New Roman"/>
        </w:rPr>
        <w:t>https://doi.org/10.1016/j.foodres.2016.12.010</w:t>
      </w:r>
      <w:r>
        <w:rPr>
          <w:rFonts w:ascii="Times New Roman" w:hAnsi="Times New Roman" w:cs="Times New Roman"/>
        </w:rPr>
        <w:t>.</w:t>
      </w:r>
    </w:p>
    <w:p w:rsidR="007A7EAC" w:rsidRPr="007A7EAC" w:rsidRDefault="00384B9E" w:rsidP="00983F59">
      <w:pPr>
        <w:spacing w:line="480" w:lineRule="auto"/>
        <w:rPr>
          <w:rFonts w:ascii="Times New Roman" w:hAnsi="Times New Roman" w:cs="Times New Roman"/>
          <w:sz w:val="28"/>
        </w:rPr>
      </w:pPr>
      <w:r w:rsidRPr="00983F59"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7A7EAC" w:rsidRPr="007A7EAC" w:rsidSect="00987056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77E" w:rsidRDefault="0028277E" w:rsidP="007A7EAC">
      <w:r>
        <w:separator/>
      </w:r>
    </w:p>
  </w:endnote>
  <w:endnote w:type="continuationSeparator" w:id="0">
    <w:p w:rsidR="0028277E" w:rsidRDefault="0028277E" w:rsidP="007A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6815517"/>
      <w:docPartObj>
        <w:docPartGallery w:val="Page Numbers (Bottom of Page)"/>
        <w:docPartUnique/>
      </w:docPartObj>
    </w:sdtPr>
    <w:sdtEndPr/>
    <w:sdtContent>
      <w:p w:rsidR="00987056" w:rsidRDefault="009870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3A4" w:rsidRPr="00F673A4">
          <w:rPr>
            <w:noProof/>
            <w:lang w:val="zh-CN"/>
          </w:rPr>
          <w:t>2</w:t>
        </w:r>
        <w:r>
          <w:fldChar w:fldCharType="end"/>
        </w:r>
      </w:p>
    </w:sdtContent>
  </w:sdt>
  <w:p w:rsidR="00987056" w:rsidRDefault="009870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77E" w:rsidRDefault="0028277E" w:rsidP="007A7EAC">
      <w:r>
        <w:separator/>
      </w:r>
    </w:p>
  </w:footnote>
  <w:footnote w:type="continuationSeparator" w:id="0">
    <w:p w:rsidR="0028277E" w:rsidRDefault="0028277E" w:rsidP="007A7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F3498"/>
    <w:multiLevelType w:val="multilevel"/>
    <w:tmpl w:val="FC723C24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" w15:restartNumberingAfterBreak="0">
    <w:nsid w:val="3E75468B"/>
    <w:multiLevelType w:val="hybridMultilevel"/>
    <w:tmpl w:val="2EE42B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l J Biological Macromolecules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d0v5zep9pfscerpx8ptxr4ws0d250w200x&quot;&gt;Nednote文献管理&lt;record-ids&gt;&lt;item&gt;4326&lt;/item&gt;&lt;item&gt;4451&lt;/item&gt;&lt;/record-ids&gt;&lt;/item&gt;&lt;/Libraries&gt;"/>
  </w:docVars>
  <w:rsids>
    <w:rsidRoot w:val="00527DA5"/>
    <w:rsid w:val="00074697"/>
    <w:rsid w:val="00093D13"/>
    <w:rsid w:val="000F2F1C"/>
    <w:rsid w:val="001C5D21"/>
    <w:rsid w:val="001F7E2C"/>
    <w:rsid w:val="00232899"/>
    <w:rsid w:val="00247E99"/>
    <w:rsid w:val="0028277E"/>
    <w:rsid w:val="002A7630"/>
    <w:rsid w:val="002B5AAC"/>
    <w:rsid w:val="0031046D"/>
    <w:rsid w:val="0031740E"/>
    <w:rsid w:val="003672AF"/>
    <w:rsid w:val="00384B9E"/>
    <w:rsid w:val="0038780B"/>
    <w:rsid w:val="00417E34"/>
    <w:rsid w:val="00425044"/>
    <w:rsid w:val="00462765"/>
    <w:rsid w:val="004D271C"/>
    <w:rsid w:val="004F3F5A"/>
    <w:rsid w:val="004F51F3"/>
    <w:rsid w:val="0051755B"/>
    <w:rsid w:val="00527DA5"/>
    <w:rsid w:val="00541C74"/>
    <w:rsid w:val="0057580C"/>
    <w:rsid w:val="005B25A8"/>
    <w:rsid w:val="005F6ACD"/>
    <w:rsid w:val="0061717F"/>
    <w:rsid w:val="006416EF"/>
    <w:rsid w:val="006C2316"/>
    <w:rsid w:val="006D4C4D"/>
    <w:rsid w:val="006E5979"/>
    <w:rsid w:val="00713A6E"/>
    <w:rsid w:val="00726D16"/>
    <w:rsid w:val="00751510"/>
    <w:rsid w:val="007709FB"/>
    <w:rsid w:val="007A5A38"/>
    <w:rsid w:val="007A7EAC"/>
    <w:rsid w:val="007D6ABB"/>
    <w:rsid w:val="0086669C"/>
    <w:rsid w:val="008F3A4F"/>
    <w:rsid w:val="00962CE9"/>
    <w:rsid w:val="00971176"/>
    <w:rsid w:val="00981C11"/>
    <w:rsid w:val="00982F71"/>
    <w:rsid w:val="00983F59"/>
    <w:rsid w:val="00987056"/>
    <w:rsid w:val="009C7904"/>
    <w:rsid w:val="00A11F89"/>
    <w:rsid w:val="00A61E4D"/>
    <w:rsid w:val="00A73CB3"/>
    <w:rsid w:val="00AB43DE"/>
    <w:rsid w:val="00AF3EF9"/>
    <w:rsid w:val="00AF6C42"/>
    <w:rsid w:val="00B123F4"/>
    <w:rsid w:val="00B215B8"/>
    <w:rsid w:val="00B54E96"/>
    <w:rsid w:val="00B949F2"/>
    <w:rsid w:val="00C46C54"/>
    <w:rsid w:val="00CF469A"/>
    <w:rsid w:val="00D24728"/>
    <w:rsid w:val="00D414D4"/>
    <w:rsid w:val="00D449D6"/>
    <w:rsid w:val="00D64614"/>
    <w:rsid w:val="00DC0281"/>
    <w:rsid w:val="00E028AD"/>
    <w:rsid w:val="00E05C65"/>
    <w:rsid w:val="00E61F8A"/>
    <w:rsid w:val="00E760CA"/>
    <w:rsid w:val="00E835BE"/>
    <w:rsid w:val="00EA19B0"/>
    <w:rsid w:val="00EC24FC"/>
    <w:rsid w:val="00F60064"/>
    <w:rsid w:val="00F62F55"/>
    <w:rsid w:val="00F673A4"/>
    <w:rsid w:val="00F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5F08A4-A0EC-4050-A957-1A27D922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E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EAC"/>
    <w:rPr>
      <w:sz w:val="18"/>
      <w:szCs w:val="18"/>
    </w:rPr>
  </w:style>
  <w:style w:type="paragraph" w:styleId="a7">
    <w:name w:val="List Paragraph"/>
    <w:basedOn w:val="a"/>
    <w:uiPriority w:val="34"/>
    <w:qFormat/>
    <w:rsid w:val="007A7EAC"/>
    <w:pPr>
      <w:ind w:firstLineChars="200" w:firstLine="420"/>
    </w:pPr>
  </w:style>
  <w:style w:type="paragraph" w:styleId="a8">
    <w:name w:val="Plain Text"/>
    <w:basedOn w:val="a"/>
    <w:link w:val="1"/>
    <w:qFormat/>
    <w:rsid w:val="004F3F5A"/>
    <w:pPr>
      <w:widowControl/>
      <w:spacing w:before="100" w:beforeAutospacing="1" w:after="100" w:afterAutospacing="1"/>
      <w:ind w:firstLineChars="200" w:firstLine="200"/>
      <w:jc w:val="left"/>
    </w:pPr>
    <w:rPr>
      <w:rFonts w:ascii="宋体" w:eastAsia="宋体" w:hAnsi="宋体" w:cs="Times New Roman"/>
      <w:color w:val="000000"/>
      <w:kern w:val="0"/>
      <w:sz w:val="24"/>
      <w:szCs w:val="20"/>
    </w:rPr>
  </w:style>
  <w:style w:type="character" w:customStyle="1" w:styleId="a9">
    <w:name w:val="纯文本 字符"/>
    <w:basedOn w:val="a0"/>
    <w:uiPriority w:val="99"/>
    <w:semiHidden/>
    <w:rsid w:val="004F3F5A"/>
    <w:rPr>
      <w:rFonts w:asciiTheme="minorEastAsia" w:hAnsi="Courier New" w:cs="Courier New"/>
    </w:rPr>
  </w:style>
  <w:style w:type="character" w:customStyle="1" w:styleId="1">
    <w:name w:val="纯文本 字符1"/>
    <w:link w:val="a8"/>
    <w:qFormat/>
    <w:locked/>
    <w:rsid w:val="004F3F5A"/>
    <w:rPr>
      <w:rFonts w:ascii="宋体" w:eastAsia="宋体" w:hAnsi="宋体" w:cs="Times New Roman"/>
      <w:color w:val="000000"/>
      <w:kern w:val="0"/>
      <w:sz w:val="24"/>
      <w:szCs w:val="20"/>
    </w:rPr>
  </w:style>
  <w:style w:type="paragraph" w:customStyle="1" w:styleId="EndNoteBibliographyTitle">
    <w:name w:val="EndNote Bibliography Title"/>
    <w:basedOn w:val="a"/>
    <w:link w:val="EndNoteBibliographyTitle0"/>
    <w:rsid w:val="00384B9E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84B9E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384B9E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384B9E"/>
    <w:rPr>
      <w:rFonts w:ascii="等线" w:eastAsia="等线" w:hAnsi="等线"/>
      <w:noProof/>
      <w:sz w:val="20"/>
    </w:rPr>
  </w:style>
  <w:style w:type="paragraph" w:styleId="aa">
    <w:name w:val="caption"/>
    <w:basedOn w:val="a"/>
    <w:next w:val="a"/>
    <w:uiPriority w:val="35"/>
    <w:unhideWhenUsed/>
    <w:qFormat/>
    <w:rsid w:val="00E028AD"/>
    <w:rPr>
      <w:rFonts w:asciiTheme="majorHAnsi" w:eastAsia="黑体" w:hAnsiTheme="majorHAnsi" w:cstheme="majorBidi"/>
      <w:sz w:val="20"/>
      <w:szCs w:val="20"/>
    </w:rPr>
  </w:style>
  <w:style w:type="character" w:styleId="ab">
    <w:name w:val="Hyperlink"/>
    <w:basedOn w:val="a0"/>
    <w:uiPriority w:val="99"/>
    <w:unhideWhenUsed/>
    <w:rsid w:val="00987056"/>
    <w:rPr>
      <w:color w:val="0000FF"/>
      <w:u w:val="single"/>
    </w:rPr>
  </w:style>
  <w:style w:type="character" w:styleId="ac">
    <w:name w:val="line number"/>
    <w:basedOn w:val="a0"/>
    <w:uiPriority w:val="99"/>
    <w:semiHidden/>
    <w:unhideWhenUsed/>
    <w:rsid w:val="00987056"/>
  </w:style>
  <w:style w:type="table" w:styleId="ad">
    <w:name w:val="Table Grid"/>
    <w:basedOn w:val="a1"/>
    <w:uiPriority w:val="39"/>
    <w:qFormat/>
    <w:rsid w:val="0064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F600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yanji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ngln10@lzu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1001</Words>
  <Characters>5712</Characters>
  <Application>Microsoft Office Word</Application>
  <DocSecurity>0</DocSecurity>
  <Lines>47</Lines>
  <Paragraphs>13</Paragraphs>
  <ScaleCrop>false</ScaleCrop>
  <Company>P R C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2025-05-20T03:02:00Z</dcterms:created>
  <dcterms:modified xsi:type="dcterms:W3CDTF">2025-05-21T12:54:00Z</dcterms:modified>
</cp:coreProperties>
</file>