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F0D4" w14:textId="2B203658" w:rsidR="004B24D4" w:rsidRDefault="00782D4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82D48">
        <w:rPr>
          <w:rFonts w:asciiTheme="majorBidi" w:hAnsiTheme="majorBidi" w:cstheme="majorBidi"/>
          <w:b/>
          <w:bCs/>
          <w:sz w:val="28"/>
          <w:szCs w:val="28"/>
        </w:rPr>
        <w:t>Research highlight</w:t>
      </w:r>
      <w:r w:rsidR="005C5F5F">
        <w:rPr>
          <w:rFonts w:asciiTheme="majorBidi" w:hAnsiTheme="majorBidi" w:cstheme="majorBidi"/>
          <w:b/>
          <w:bCs/>
          <w:sz w:val="28"/>
          <w:szCs w:val="28"/>
        </w:rPr>
        <w:t>s</w:t>
      </w:r>
    </w:p>
    <w:p w14:paraId="0DD1A497" w14:textId="77777777" w:rsidR="00E73FBD" w:rsidRPr="00782D48" w:rsidRDefault="00E73FBD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296F2EE" w14:textId="10A95E10" w:rsidR="00433A8B" w:rsidRPr="00E73FBD" w:rsidRDefault="00433A8B" w:rsidP="00E73FB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73FBD">
        <w:rPr>
          <w:rFonts w:asciiTheme="majorBidi" w:hAnsiTheme="majorBidi" w:cstheme="majorBidi"/>
          <w:sz w:val="24"/>
          <w:szCs w:val="24"/>
        </w:rPr>
        <w:t>NG</w:t>
      </w:r>
      <w:r w:rsidRPr="00E73FBD">
        <w:rPr>
          <w:rFonts w:asciiTheme="majorBidi" w:hAnsiTheme="majorBidi" w:cstheme="majorBidi"/>
          <w:sz w:val="24"/>
          <w:szCs w:val="24"/>
        </w:rPr>
        <w:t xml:space="preserve"> samples showed lower c</w:t>
      </w:r>
      <w:r w:rsidRPr="00E73FBD">
        <w:rPr>
          <w:rFonts w:asciiTheme="majorBidi" w:hAnsiTheme="majorBidi" w:cstheme="majorBidi"/>
          <w:sz w:val="24"/>
          <w:szCs w:val="24"/>
        </w:rPr>
        <w:t xml:space="preserve">racking </w:t>
      </w:r>
      <w:r w:rsidRPr="00E73FBD">
        <w:rPr>
          <w:rFonts w:asciiTheme="majorBidi" w:hAnsiTheme="majorBidi" w:cstheme="majorBidi"/>
          <w:sz w:val="24"/>
          <w:szCs w:val="24"/>
        </w:rPr>
        <w:t xml:space="preserve">(%) </w:t>
      </w:r>
      <w:r w:rsidRPr="00E73FBD">
        <w:rPr>
          <w:rFonts w:asciiTheme="majorBidi" w:hAnsiTheme="majorBidi" w:cstheme="majorBidi"/>
          <w:sz w:val="24"/>
          <w:szCs w:val="24"/>
        </w:rPr>
        <w:t xml:space="preserve">in </w:t>
      </w:r>
      <w:r w:rsidRPr="00E73FBD">
        <w:rPr>
          <w:rFonts w:asciiTheme="majorBidi" w:hAnsiTheme="majorBidi" w:cstheme="majorBidi"/>
          <w:sz w:val="24"/>
          <w:szCs w:val="24"/>
        </w:rPr>
        <w:t>compared with</w:t>
      </w:r>
      <w:r w:rsidRPr="00E73FBD">
        <w:rPr>
          <w:rFonts w:asciiTheme="majorBidi" w:hAnsiTheme="majorBidi" w:cstheme="majorBidi"/>
          <w:sz w:val="24"/>
          <w:szCs w:val="24"/>
        </w:rPr>
        <w:t xml:space="preserve"> </w:t>
      </w:r>
      <w:r w:rsidRPr="00E73FBD">
        <w:rPr>
          <w:rFonts w:asciiTheme="majorBidi" w:hAnsiTheme="majorBidi" w:cstheme="majorBidi"/>
          <w:sz w:val="24"/>
          <w:szCs w:val="24"/>
        </w:rPr>
        <w:t>NOO and NBF samples</w:t>
      </w:r>
      <w:r w:rsidRPr="00E73FBD">
        <w:rPr>
          <w:rFonts w:asciiTheme="majorBidi" w:hAnsiTheme="majorBidi" w:cstheme="majorBidi"/>
          <w:sz w:val="24"/>
          <w:szCs w:val="24"/>
        </w:rPr>
        <w:t>.</w:t>
      </w:r>
    </w:p>
    <w:p w14:paraId="058188EF" w14:textId="16F7DF03" w:rsidR="00433A8B" w:rsidRPr="00E73FBD" w:rsidRDefault="0065107B" w:rsidP="00E73FB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73FBD">
        <w:rPr>
          <w:rFonts w:asciiTheme="majorBidi" w:hAnsiTheme="majorBidi" w:cstheme="majorBidi"/>
          <w:sz w:val="24"/>
          <w:szCs w:val="24"/>
        </w:rPr>
        <w:t xml:space="preserve">Image textural features of NOO were different from NG and NBF samples. </w:t>
      </w:r>
    </w:p>
    <w:p w14:paraId="286D90CC" w14:textId="0757198F" w:rsidR="000F1D9C" w:rsidRPr="00E73FBD" w:rsidRDefault="00347375" w:rsidP="00E73FB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73FBD">
        <w:rPr>
          <w:rFonts w:asciiTheme="majorBidi" w:hAnsiTheme="majorBidi" w:cstheme="majorBidi"/>
          <w:sz w:val="24"/>
          <w:szCs w:val="24"/>
        </w:rPr>
        <w:t>Nanberenji</w:t>
      </w:r>
      <w:proofErr w:type="spellEnd"/>
      <w:r w:rsidRPr="00E73FBD">
        <w:rPr>
          <w:rFonts w:asciiTheme="majorBidi" w:hAnsiTheme="majorBidi" w:cstheme="majorBidi"/>
          <w:sz w:val="24"/>
          <w:szCs w:val="24"/>
        </w:rPr>
        <w:t xml:space="preserve"> prepared with olive oil</w:t>
      </w:r>
      <w:r w:rsidR="000F1D9C" w:rsidRPr="00E73FBD">
        <w:rPr>
          <w:rFonts w:asciiTheme="majorBidi" w:hAnsiTheme="majorBidi" w:cstheme="majorBidi"/>
          <w:sz w:val="24"/>
          <w:szCs w:val="24"/>
        </w:rPr>
        <w:t xml:space="preserve"> </w:t>
      </w:r>
      <w:r w:rsidRPr="00E73FBD">
        <w:rPr>
          <w:rFonts w:asciiTheme="majorBidi" w:hAnsiTheme="majorBidi" w:cstheme="majorBidi"/>
          <w:sz w:val="24"/>
          <w:szCs w:val="24"/>
        </w:rPr>
        <w:t>showed</w:t>
      </w:r>
      <w:r w:rsidR="000F1D9C" w:rsidRPr="00E73FBD">
        <w:rPr>
          <w:rFonts w:asciiTheme="majorBidi" w:hAnsiTheme="majorBidi" w:cstheme="majorBidi"/>
          <w:sz w:val="24"/>
          <w:szCs w:val="24"/>
        </w:rPr>
        <w:t xml:space="preserve"> </w:t>
      </w:r>
      <w:r w:rsidR="000F1D9C" w:rsidRPr="00E73FBD">
        <w:rPr>
          <w:rFonts w:asciiTheme="majorBidi" w:hAnsiTheme="majorBidi" w:cstheme="majorBidi"/>
          <w:sz w:val="24"/>
          <w:szCs w:val="24"/>
        </w:rPr>
        <w:t xml:space="preserve">an </w:t>
      </w:r>
      <w:r w:rsidRPr="00E73FBD">
        <w:rPr>
          <w:rFonts w:asciiTheme="majorBidi" w:hAnsiTheme="majorBidi" w:cstheme="majorBidi"/>
          <w:sz w:val="24"/>
          <w:szCs w:val="24"/>
        </w:rPr>
        <w:t>acceptable sensory characteristic.</w:t>
      </w:r>
    </w:p>
    <w:p w14:paraId="53237D02" w14:textId="4EAAA804" w:rsidR="005328C9" w:rsidRPr="00E73FBD" w:rsidRDefault="00347375" w:rsidP="00E73FB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73FBD">
        <w:rPr>
          <w:rFonts w:asciiTheme="majorBidi" w:hAnsiTheme="majorBidi" w:cstheme="majorBidi"/>
          <w:sz w:val="24"/>
          <w:szCs w:val="24"/>
        </w:rPr>
        <w:t>Different i</w:t>
      </w:r>
      <w:r w:rsidRPr="00E73FBD">
        <w:rPr>
          <w:rFonts w:asciiTheme="majorBidi" w:hAnsiTheme="majorBidi" w:cstheme="majorBidi"/>
          <w:sz w:val="24"/>
          <w:szCs w:val="24"/>
        </w:rPr>
        <w:t>mage processing</w:t>
      </w:r>
      <w:r w:rsidRPr="00E73FBD">
        <w:rPr>
          <w:rFonts w:asciiTheme="majorBidi" w:hAnsiTheme="majorBidi" w:cstheme="majorBidi"/>
          <w:sz w:val="24"/>
          <w:szCs w:val="24"/>
        </w:rPr>
        <w:t xml:space="preserve"> concepts depicted good correlation with physical changes of cookies.</w:t>
      </w:r>
    </w:p>
    <w:sectPr w:rsidR="005328C9" w:rsidRPr="00E73F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02B6B"/>
    <w:multiLevelType w:val="hybridMultilevel"/>
    <w:tmpl w:val="A1FA9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E5418"/>
    <w:multiLevelType w:val="hybridMultilevel"/>
    <w:tmpl w:val="C7440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45473">
    <w:abstractNumId w:val="0"/>
  </w:num>
  <w:num w:numId="2" w16cid:durableId="159902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26"/>
    <w:rsid w:val="000F1D9C"/>
    <w:rsid w:val="001C2C08"/>
    <w:rsid w:val="00347375"/>
    <w:rsid w:val="00433A8B"/>
    <w:rsid w:val="004B24D4"/>
    <w:rsid w:val="005328C9"/>
    <w:rsid w:val="005C5F5F"/>
    <w:rsid w:val="0065107B"/>
    <w:rsid w:val="00782D48"/>
    <w:rsid w:val="00963956"/>
    <w:rsid w:val="00B66054"/>
    <w:rsid w:val="00BA32C9"/>
    <w:rsid w:val="00DF1B26"/>
    <w:rsid w:val="00E73FBD"/>
    <w:rsid w:val="00F008AB"/>
    <w:rsid w:val="00F1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F47D"/>
  <w15:chartTrackingRefBased/>
  <w15:docId w15:val="{ADAE37D3-62C4-4AB3-B952-8B64C60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 Heydari</cp:lastModifiedBy>
  <cp:revision>10</cp:revision>
  <dcterms:created xsi:type="dcterms:W3CDTF">2019-07-23T16:39:00Z</dcterms:created>
  <dcterms:modified xsi:type="dcterms:W3CDTF">2023-01-09T11:13:00Z</dcterms:modified>
</cp:coreProperties>
</file>