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D2A3" w14:textId="50F986A9" w:rsidR="00990DAF" w:rsidRDefault="00990DAF" w:rsidP="00990DAF">
      <w:pPr>
        <w:pStyle w:val="EndNoteBibliography"/>
        <w:rPr>
          <w:rFonts w:ascii="Times New Roman" w:hAnsi="Times New Roman"/>
          <w:b/>
          <w:sz w:val="24"/>
          <w:szCs w:val="24"/>
        </w:rPr>
      </w:pPr>
      <w:r w:rsidRPr="00095E37">
        <w:rPr>
          <w:rFonts w:ascii="Times New Roman" w:hAnsi="Times New Roman"/>
          <w:b/>
          <w:sz w:val="24"/>
          <w:szCs w:val="24"/>
        </w:rPr>
        <w:t>Graphic abstract</w:t>
      </w:r>
    </w:p>
    <w:p w14:paraId="0FAFE13B" w14:textId="77777777" w:rsidR="008B5D3A" w:rsidRDefault="008B5D3A" w:rsidP="00990DAF">
      <w:pPr>
        <w:pStyle w:val="EndNoteBibliography"/>
        <w:rPr>
          <w:rFonts w:ascii="Times New Roman" w:hAnsi="Times New Roman"/>
          <w:b/>
          <w:sz w:val="24"/>
          <w:szCs w:val="24"/>
        </w:rPr>
      </w:pPr>
    </w:p>
    <w:p w14:paraId="255F4733" w14:textId="6D9518A7" w:rsidR="00E636B9" w:rsidRDefault="008B5D3A">
      <w:r>
        <w:rPr>
          <w:noProof/>
        </w:rPr>
        <w:drawing>
          <wp:inline distT="0" distB="0" distL="0" distR="0" wp14:anchorId="123073FF" wp14:editId="276F0B20">
            <wp:extent cx="5400000" cy="3404348"/>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00" cy="3404348"/>
                    </a:xfrm>
                    <a:prstGeom prst="rect">
                      <a:avLst/>
                    </a:prstGeom>
                    <a:noFill/>
                  </pic:spPr>
                </pic:pic>
              </a:graphicData>
            </a:graphic>
          </wp:inline>
        </w:drawing>
      </w:r>
    </w:p>
    <w:p w14:paraId="2BCB03C0" w14:textId="77777777" w:rsidR="00E24A12" w:rsidRDefault="00E24A12" w:rsidP="00E24A12">
      <w:pPr>
        <w:rPr>
          <w:rFonts w:ascii="Times New Roman" w:eastAsia="宋体" w:hAnsi="Times New Roman" w:cs="Times New Roman"/>
          <w:sz w:val="24"/>
          <w:szCs w:val="24"/>
        </w:rPr>
      </w:pPr>
    </w:p>
    <w:p w14:paraId="0BDFBF2C" w14:textId="265BA3EF" w:rsidR="00E24A12" w:rsidRPr="00E24A12" w:rsidRDefault="00E24A12">
      <w:pPr>
        <w:rPr>
          <w:rFonts w:ascii="Calibri" w:eastAsia="宋体" w:hAnsi="Calibri" w:cs="Times New Roman" w:hint="eastAsia"/>
        </w:rPr>
      </w:pPr>
      <w:r w:rsidRPr="00E24A12">
        <w:rPr>
          <w:rFonts w:ascii="Times New Roman" w:eastAsia="宋体" w:hAnsi="Times New Roman" w:cs="Times New Roman"/>
          <w:sz w:val="24"/>
          <w:szCs w:val="24"/>
        </w:rPr>
        <w:t>Potato GF dough, which prepared with potato starch and potato protein, adding the binary blends of propylene glycol alginate (PGA), with hydroxypropyl methyl cellulose (HPMC) or flaxseed gum (FG) are investigated from dough characteristic and bread quality.</w:t>
      </w:r>
    </w:p>
    <w:sectPr w:rsidR="00E24A12" w:rsidRPr="00E24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F"/>
    <w:rsid w:val="006E55DD"/>
    <w:rsid w:val="007E639A"/>
    <w:rsid w:val="008B5D3A"/>
    <w:rsid w:val="00990DAF"/>
    <w:rsid w:val="00E24A12"/>
    <w:rsid w:val="00E6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1ADD"/>
  <w15:chartTrackingRefBased/>
  <w15:docId w15:val="{21815932-CB60-4C07-BC81-FBBE6CA5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Char"/>
    <w:rsid w:val="00990DAF"/>
    <w:rPr>
      <w:rFonts w:ascii="Calibri" w:eastAsia="宋体" w:hAnsi="Calibri" w:cs="Calibri"/>
      <w:noProof/>
      <w:sz w:val="20"/>
    </w:rPr>
  </w:style>
  <w:style w:type="character" w:customStyle="1" w:styleId="EndNoteBibliographyChar">
    <w:name w:val="EndNote Bibliography Char"/>
    <w:link w:val="EndNoteBibliography"/>
    <w:rsid w:val="00990DAF"/>
    <w:rPr>
      <w:rFonts w:ascii="Calibri" w:eastAsia="宋体" w:hAnsi="Calibri" w:cs="Calibri"/>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8070">
      <w:bodyDiv w:val="1"/>
      <w:marLeft w:val="0"/>
      <w:marRight w:val="0"/>
      <w:marTop w:val="0"/>
      <w:marBottom w:val="0"/>
      <w:divBdr>
        <w:top w:val="none" w:sz="0" w:space="0" w:color="auto"/>
        <w:left w:val="none" w:sz="0" w:space="0" w:color="auto"/>
        <w:bottom w:val="none" w:sz="0" w:space="0" w:color="auto"/>
        <w:right w:val="none" w:sz="0" w:space="0" w:color="auto"/>
      </w:divBdr>
    </w:div>
    <w:div w:id="13327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xueting</dc:creator>
  <cp:keywords/>
  <dc:description/>
  <cp:lastModifiedBy>chen xueting</cp:lastModifiedBy>
  <cp:revision>3</cp:revision>
  <dcterms:created xsi:type="dcterms:W3CDTF">2022-09-03T12:18:00Z</dcterms:created>
  <dcterms:modified xsi:type="dcterms:W3CDTF">2022-09-03T12:18:00Z</dcterms:modified>
</cp:coreProperties>
</file>