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6567" w:rsidRPr="00716F85" w:rsidRDefault="007D6567" w:rsidP="0065733A">
      <w:pPr>
        <w:bidi w:val="0"/>
        <w:spacing w:line="480" w:lineRule="auto"/>
        <w:jc w:val="both"/>
        <w:rPr>
          <w:b/>
          <w:bCs/>
          <w:sz w:val="28"/>
          <w:szCs w:val="28"/>
        </w:rPr>
      </w:pPr>
      <w:r w:rsidRPr="00716F85">
        <w:rPr>
          <w:b/>
          <w:bCs/>
          <w:sz w:val="28"/>
          <w:szCs w:val="28"/>
        </w:rPr>
        <w:t>Appendix 1</w:t>
      </w:r>
    </w:p>
    <w:p w:rsidR="007D6567" w:rsidRPr="00716F85" w:rsidRDefault="00D31C80" w:rsidP="0065733A">
      <w:pPr>
        <w:bidi w:val="0"/>
        <w:spacing w:line="480" w:lineRule="auto"/>
        <w:ind w:firstLine="720"/>
        <w:jc w:val="both"/>
      </w:pPr>
      <w:r w:rsidRPr="00716F85">
        <w:t xml:space="preserve">Most adolescents in Israel are obliged to service by law. </w:t>
      </w:r>
      <w:r w:rsidR="00ED6382" w:rsidRPr="00716F85">
        <w:t xml:space="preserve">The main populations which </w:t>
      </w:r>
      <w:r w:rsidR="00D7500B" w:rsidRPr="00716F85">
        <w:t xml:space="preserve">do not present themselves at local recruitment centers for medical examination and profiling, and </w:t>
      </w:r>
      <w:r w:rsidR="00ED6382" w:rsidRPr="00716F85">
        <w:t>are exempt from service</w:t>
      </w:r>
      <w:r w:rsidR="00BB582D">
        <w:t>,</w:t>
      </w:r>
      <w:r w:rsidR="00ED6382" w:rsidRPr="00716F85">
        <w:t xml:space="preserve"> females (</w:t>
      </w:r>
      <w:r w:rsidR="00BB582D">
        <w:t>who are</w:t>
      </w:r>
      <w:r w:rsidR="00BB582D" w:rsidRPr="00716F85">
        <w:t xml:space="preserve"> </w:t>
      </w:r>
      <w:r w:rsidR="00ED6382" w:rsidRPr="00716F85">
        <w:t>married, pregnant or mothers)</w:t>
      </w:r>
      <w:r w:rsidR="00D7500B" w:rsidRPr="00716F85">
        <w:t xml:space="preserve">, religious </w:t>
      </w:r>
      <w:r w:rsidR="00BB582D">
        <w:t>populations</w:t>
      </w:r>
      <w:r w:rsidR="00BB582D" w:rsidRPr="00716F85">
        <w:t xml:space="preserve"> </w:t>
      </w:r>
      <w:r w:rsidR="00D7500B" w:rsidRPr="00716F85">
        <w:t>(while orthodox</w:t>
      </w:r>
      <w:r w:rsidR="00BB582D">
        <w:t xml:space="preserve"> Jewish </w:t>
      </w:r>
      <w:r w:rsidR="00D7500B" w:rsidRPr="00716F85">
        <w:t xml:space="preserve">males </w:t>
      </w:r>
      <w:r w:rsidR="00BB582D">
        <w:t>can</w:t>
      </w:r>
      <w:r w:rsidR="00BB582D" w:rsidRPr="00716F85">
        <w:t xml:space="preserve"> </w:t>
      </w:r>
      <w:r w:rsidR="00D7500B" w:rsidRPr="00716F85">
        <w:t xml:space="preserve">postpone their service, females can be released based on testimony </w:t>
      </w:r>
      <w:r w:rsidR="00BB582D">
        <w:t>to</w:t>
      </w:r>
      <w:r w:rsidR="00BB582D" w:rsidRPr="00716F85">
        <w:t xml:space="preserve"> </w:t>
      </w:r>
      <w:r w:rsidR="00D7500B" w:rsidRPr="00716F85">
        <w:t>their religious lifestyle</w:t>
      </w:r>
      <w:r w:rsidR="00ED6382" w:rsidRPr="00716F85">
        <w:t>), and minoriti</w:t>
      </w:r>
      <w:r w:rsidR="00D7500B" w:rsidRPr="00716F85">
        <w:t xml:space="preserve">es (only Druze and </w:t>
      </w:r>
      <w:proofErr w:type="spellStart"/>
      <w:r w:rsidR="00D7500B" w:rsidRPr="00716F85">
        <w:t>Circassian</w:t>
      </w:r>
      <w:proofErr w:type="spellEnd"/>
      <w:r w:rsidR="00D7500B" w:rsidRPr="00716F85">
        <w:t xml:space="preserve"> males are obliged to service by law, whereas males of other minorities can volunteer</w:t>
      </w:r>
      <w:r w:rsidR="00556BB5" w:rsidRPr="00716F85">
        <w:t>. Females of all minorities are exempt from service.)</w:t>
      </w:r>
      <w:r w:rsidR="00D7500B" w:rsidRPr="00716F85">
        <w:t xml:space="preserve"> Therefore,</w:t>
      </w:r>
      <w:r w:rsidR="00556BB5" w:rsidRPr="00716F85">
        <w:t xml:space="preserve"> these </w:t>
      </w:r>
      <w:r w:rsidR="00E2572A" w:rsidRPr="00716F85">
        <w:t xml:space="preserve">(mainly female) </w:t>
      </w:r>
      <w:r w:rsidR="00556BB5" w:rsidRPr="00716F85">
        <w:t xml:space="preserve">populations are under-represented in this cohort. Consequently, findings among females </w:t>
      </w:r>
      <w:r w:rsidR="00BB582D">
        <w:t>are expected to</w:t>
      </w:r>
      <w:r w:rsidR="00BB582D" w:rsidRPr="00716F85">
        <w:t xml:space="preserve"> </w:t>
      </w:r>
      <w:r w:rsidR="00556BB5" w:rsidRPr="00716F85">
        <w:t>relate mainly to the Jewish secular to traditional sectors.</w:t>
      </w:r>
    </w:p>
    <w:p w:rsidR="009B0CC8" w:rsidRDefault="009B0CC8" w:rsidP="0065733A">
      <w:pPr>
        <w:bidi w:val="0"/>
        <w:spacing w:line="480" w:lineRule="auto"/>
        <w:jc w:val="both"/>
      </w:pPr>
    </w:p>
    <w:p w:rsidR="007D6567" w:rsidRPr="00716F85" w:rsidRDefault="007D6567" w:rsidP="0065733A">
      <w:pPr>
        <w:bidi w:val="0"/>
        <w:spacing w:line="480" w:lineRule="auto"/>
        <w:jc w:val="both"/>
        <w:rPr>
          <w:b/>
          <w:bCs/>
          <w:sz w:val="28"/>
          <w:szCs w:val="28"/>
        </w:rPr>
      </w:pPr>
      <w:r w:rsidRPr="00716F85">
        <w:br w:type="page"/>
      </w:r>
    </w:p>
    <w:p w:rsidR="009455D5" w:rsidRPr="00716F85" w:rsidRDefault="009455D5" w:rsidP="0065733A">
      <w:pPr>
        <w:bidi w:val="0"/>
        <w:spacing w:line="480" w:lineRule="auto"/>
        <w:jc w:val="both"/>
        <w:rPr>
          <w:b/>
          <w:bCs/>
          <w:sz w:val="28"/>
          <w:szCs w:val="28"/>
        </w:rPr>
      </w:pPr>
      <w:r w:rsidRPr="00716F85">
        <w:rPr>
          <w:b/>
          <w:bCs/>
          <w:sz w:val="28"/>
          <w:szCs w:val="28"/>
        </w:rPr>
        <w:lastRenderedPageBreak/>
        <w:t xml:space="preserve">Appendix </w:t>
      </w:r>
      <w:r w:rsidR="007D6567" w:rsidRPr="00716F85">
        <w:rPr>
          <w:b/>
          <w:bCs/>
          <w:sz w:val="28"/>
          <w:szCs w:val="28"/>
        </w:rPr>
        <w:t>2</w:t>
      </w:r>
    </w:p>
    <w:p w:rsidR="00DA042E" w:rsidRPr="00716F85" w:rsidRDefault="00DA042E" w:rsidP="00364C74">
      <w:pPr>
        <w:bidi w:val="0"/>
        <w:spacing w:line="480" w:lineRule="auto"/>
        <w:ind w:firstLine="720"/>
        <w:jc w:val="both"/>
      </w:pPr>
      <w:r w:rsidRPr="00716F85">
        <w:t xml:space="preserve">The medical process at the recruitment center involves preliminary documentation from </w:t>
      </w:r>
      <w:r w:rsidR="00262398" w:rsidRPr="00716F85">
        <w:t>the primary care</w:t>
      </w:r>
      <w:r w:rsidRPr="00716F85">
        <w:t xml:space="preserve"> physician at </w:t>
      </w:r>
      <w:r w:rsidR="00262398" w:rsidRPr="00716F85">
        <w:t>his/her</w:t>
      </w:r>
      <w:r w:rsidRPr="00716F85">
        <w:t xml:space="preserve"> health </w:t>
      </w:r>
      <w:r w:rsidR="00262398" w:rsidRPr="00716F85">
        <w:t>maintenance organization,</w:t>
      </w:r>
      <w:r w:rsidRPr="00716F85">
        <w:t xml:space="preserve"> and examinations </w:t>
      </w:r>
      <w:r w:rsidR="00BB582D">
        <w:t>that</w:t>
      </w:r>
      <w:r w:rsidR="00BB582D" w:rsidRPr="00716F85">
        <w:t xml:space="preserve"> </w:t>
      </w:r>
      <w:r w:rsidRPr="00716F85">
        <w:t xml:space="preserve">include blood pressure, pulse </w:t>
      </w:r>
      <w:r w:rsidR="00262398" w:rsidRPr="00716F85">
        <w:t>rate</w:t>
      </w:r>
      <w:r w:rsidRPr="00716F85">
        <w:t xml:space="preserve">, visual acuity, and color vision </w:t>
      </w:r>
      <w:r w:rsidR="00BB582D">
        <w:t>testing</w:t>
      </w:r>
      <w:r w:rsidR="00BB582D" w:rsidRPr="00716F85">
        <w:t xml:space="preserve"> </w:t>
      </w:r>
      <w:r w:rsidR="00262398" w:rsidRPr="00716F85">
        <w:t>all</w:t>
      </w:r>
      <w:r w:rsidRPr="00716F85">
        <w:t xml:space="preserve"> performed by trained medical personnel. </w:t>
      </w:r>
      <w:r w:rsidR="002E3546" w:rsidRPr="00716F85">
        <w:t>Weight and height are measured by trained technicians. The same model</w:t>
      </w:r>
      <w:r w:rsidR="00BB582D">
        <w:t>s</w:t>
      </w:r>
      <w:r w:rsidR="002E3546" w:rsidRPr="00716F85">
        <w:t xml:space="preserve"> of altimeter</w:t>
      </w:r>
      <w:r w:rsidR="00BB582D">
        <w:t>s</w:t>
      </w:r>
      <w:r w:rsidR="002E3546" w:rsidRPr="00716F85">
        <w:t xml:space="preserve"> and scales </w:t>
      </w:r>
      <w:r w:rsidR="00BB582D">
        <w:t>are</w:t>
      </w:r>
      <w:r w:rsidR="00BB582D" w:rsidRPr="00716F85">
        <w:t xml:space="preserve"> </w:t>
      </w:r>
      <w:r w:rsidR="002E3546" w:rsidRPr="00716F85">
        <w:t xml:space="preserve">used and instruments </w:t>
      </w:r>
      <w:r w:rsidR="00BB582D">
        <w:t>are</w:t>
      </w:r>
      <w:r w:rsidR="00BB582D" w:rsidRPr="00716F85">
        <w:t xml:space="preserve"> </w:t>
      </w:r>
      <w:r w:rsidR="002E3546" w:rsidRPr="00716F85">
        <w:t xml:space="preserve">calibrated and checked for accuracy by experienced technical personnel at regular intervals. </w:t>
      </w:r>
      <w:r w:rsidRPr="00716F85">
        <w:t xml:space="preserve">Urinalysis is </w:t>
      </w:r>
      <w:r w:rsidR="00BB582D">
        <w:t>performed</w:t>
      </w:r>
      <w:r w:rsidR="00BB582D" w:rsidRPr="00716F85">
        <w:t xml:space="preserve"> </w:t>
      </w:r>
      <w:r w:rsidRPr="00716F85">
        <w:t xml:space="preserve">with </w:t>
      </w:r>
      <w:r w:rsidR="00BB582D">
        <w:t xml:space="preserve">a </w:t>
      </w:r>
      <w:r w:rsidRPr="00716F85">
        <w:t>dipstick and read by a laboratory technician. If the dipstick analysis is abnormal</w:t>
      </w:r>
      <w:r w:rsidR="00BB582D">
        <w:t>,</w:t>
      </w:r>
      <w:r w:rsidRPr="00716F85">
        <w:t xml:space="preserve"> the urine sediment is examined by high</w:t>
      </w:r>
      <w:r w:rsidR="00BB582D">
        <w:t>-</w:t>
      </w:r>
      <w:r w:rsidRPr="00716F85">
        <w:t>power microscopy. Abnormal findings in urine microscopy warrant further investigation</w:t>
      </w:r>
      <w:hyperlink w:anchor="_ENREF_22" w:tooltip="Vivante, 2011 #131" w:history="1"/>
      <w:r w:rsidRPr="00716F85">
        <w:t xml:space="preserve">. Examination by the physician at the </w:t>
      </w:r>
      <w:r w:rsidR="00262398" w:rsidRPr="00716F85">
        <w:t>recruitment center</w:t>
      </w:r>
      <w:r w:rsidRPr="00716F85">
        <w:t xml:space="preserve"> includes </w:t>
      </w:r>
      <w:r w:rsidR="00262398" w:rsidRPr="00716F85">
        <w:t xml:space="preserve">a systematic </w:t>
      </w:r>
      <w:r w:rsidR="00BB582D">
        <w:t xml:space="preserve">and </w:t>
      </w:r>
      <w:r w:rsidR="00262398" w:rsidRPr="00716F85">
        <w:t>thorough anamnesis</w:t>
      </w:r>
      <w:r w:rsidRPr="00716F85">
        <w:t xml:space="preserve"> including family history, habits, psychological evaluation, complete physical examination and referral if necessary for further investigation according to findings</w:t>
      </w:r>
      <w:r w:rsidR="00262398" w:rsidRPr="00716F85">
        <w:t>. Finally</w:t>
      </w:r>
      <w:r w:rsidR="00E75DA7">
        <w:t>,</w:t>
      </w:r>
      <w:r w:rsidRPr="00716F85">
        <w:t xml:space="preserve"> </w:t>
      </w:r>
      <w:r w:rsidR="00262398" w:rsidRPr="00716F85">
        <w:t>a</w:t>
      </w:r>
      <w:r w:rsidRPr="00716F85">
        <w:t xml:space="preserve"> profile and </w:t>
      </w:r>
      <w:r w:rsidR="00262398" w:rsidRPr="00716F85">
        <w:t xml:space="preserve">appropriate </w:t>
      </w:r>
      <w:r w:rsidRPr="00716F85">
        <w:t>Functi</w:t>
      </w:r>
      <w:r w:rsidR="00262398" w:rsidRPr="00716F85">
        <w:t>onal Classifications Codes (FCC</w:t>
      </w:r>
      <w:r w:rsidRPr="00716F85">
        <w:t xml:space="preserve">s) that describe medical status (condition and severity) </w:t>
      </w:r>
      <w:r w:rsidR="00262398" w:rsidRPr="00716F85">
        <w:t>are assigned</w:t>
      </w:r>
      <w:r w:rsidRPr="00716F85">
        <w:t>.</w:t>
      </w:r>
      <w:r w:rsidRPr="00716F85">
        <w:rPr>
          <w:lang w:eastAsia="en-US"/>
        </w:rPr>
        <w:t xml:space="preserve"> The FCCs are organized in sections dealing with medical conditions in the standard profiling manual used for </w:t>
      </w:r>
      <w:r w:rsidR="00E75DA7">
        <w:rPr>
          <w:lang w:eastAsia="en-US"/>
        </w:rPr>
        <w:t>Israeli Defen</w:t>
      </w:r>
      <w:r w:rsidR="00364C74">
        <w:rPr>
          <w:lang w:eastAsia="en-US"/>
        </w:rPr>
        <w:t>s</w:t>
      </w:r>
      <w:r w:rsidR="00E75DA7">
        <w:rPr>
          <w:lang w:eastAsia="en-US"/>
        </w:rPr>
        <w:t>e Force</w:t>
      </w:r>
      <w:r w:rsidR="00E75DA7" w:rsidRPr="00716F85">
        <w:rPr>
          <w:lang w:eastAsia="en-US"/>
        </w:rPr>
        <w:t xml:space="preserve"> </w:t>
      </w:r>
      <w:r w:rsidRPr="00716F85">
        <w:rPr>
          <w:lang w:eastAsia="en-US"/>
        </w:rPr>
        <w:t xml:space="preserve">recruits and soldiers. </w:t>
      </w:r>
    </w:p>
    <w:p w:rsidR="00391AC9" w:rsidRPr="00716F85" w:rsidRDefault="00391AC9" w:rsidP="0065733A">
      <w:pPr>
        <w:bidi w:val="0"/>
        <w:spacing w:line="480" w:lineRule="auto"/>
        <w:ind w:firstLine="720"/>
        <w:jc w:val="both"/>
      </w:pPr>
      <w:r w:rsidRPr="00716F85">
        <w:t xml:space="preserve">The computerized medical database contains further </w:t>
      </w:r>
      <w:r w:rsidR="004B230D" w:rsidRPr="00654ED1">
        <w:t xml:space="preserve">personal and </w:t>
      </w:r>
      <w:r w:rsidRPr="00716F85">
        <w:t>demographic information about each recruit</w:t>
      </w:r>
      <w:r w:rsidR="004B230D">
        <w:t>,</w:t>
      </w:r>
      <w:r w:rsidRPr="00716F85">
        <w:t xml:space="preserve"> </w:t>
      </w:r>
      <w:r w:rsidR="004B230D" w:rsidRPr="00654ED1">
        <w:t>as recorded by the Ministry of Internal affairs and validated (and updated) by interview and questionnaire</w:t>
      </w:r>
      <w:r w:rsidR="004B230D">
        <w:t xml:space="preserve">. </w:t>
      </w:r>
      <w:r w:rsidRPr="00716F85">
        <w:t>The data consist of identity number, date of birth, date of arrival to Israel (if not born in Israel), country of origin, determined by paternal country of origin, gender, religion, exact date of birth (verified by records of the Ministry of Internal Affairs), parental age</w:t>
      </w:r>
      <w:r w:rsidR="00262398" w:rsidRPr="00716F85">
        <w:t>s and</w:t>
      </w:r>
      <w:r w:rsidRPr="00716F85">
        <w:t xml:space="preserve"> place of residence. Further data include number of years of education </w:t>
      </w:r>
      <w:r w:rsidR="00E75DA7">
        <w:t xml:space="preserve">as </w:t>
      </w:r>
      <w:r w:rsidRPr="00716F85">
        <w:t xml:space="preserve">verified </w:t>
      </w:r>
      <w:r w:rsidR="00E75DA7">
        <w:t>by</w:t>
      </w:r>
      <w:r w:rsidRPr="00716F85">
        <w:t xml:space="preserve"> </w:t>
      </w:r>
      <w:r w:rsidRPr="00716F85">
        <w:lastRenderedPageBreak/>
        <w:t xml:space="preserve">personal interview and by documentation from the educational institution, intelligence score as determined by a personal psychometric test, number of children in </w:t>
      </w:r>
      <w:r w:rsidR="00E75DA7">
        <w:t xml:space="preserve">the </w:t>
      </w:r>
      <w:r w:rsidRPr="00716F85">
        <w:t xml:space="preserve">family and the </w:t>
      </w:r>
      <w:r w:rsidR="00E75DA7" w:rsidRPr="00716F85">
        <w:t>recruit</w:t>
      </w:r>
      <w:r w:rsidR="00E75DA7">
        <w:t>’s</w:t>
      </w:r>
      <w:r w:rsidR="00E75DA7" w:rsidRPr="00716F85">
        <w:t xml:space="preserve"> </w:t>
      </w:r>
      <w:r w:rsidRPr="00716F85">
        <w:t xml:space="preserve">place among them, </w:t>
      </w:r>
      <w:r w:rsidR="00E75DA7">
        <w:t xml:space="preserve">and </w:t>
      </w:r>
      <w:r w:rsidR="00E75DA7" w:rsidRPr="00716F85">
        <w:t>parent</w:t>
      </w:r>
      <w:r w:rsidR="00E75DA7">
        <w:t>’s</w:t>
      </w:r>
      <w:r w:rsidR="00E75DA7" w:rsidRPr="00716F85">
        <w:t xml:space="preserve"> </w:t>
      </w:r>
      <w:r w:rsidRPr="00716F85">
        <w:t>occupation</w:t>
      </w:r>
      <w:r w:rsidR="00A02833" w:rsidRPr="00716F85">
        <w:t>s</w:t>
      </w:r>
      <w:r w:rsidRPr="00716F85">
        <w:t xml:space="preserve">. </w:t>
      </w:r>
    </w:p>
    <w:p w:rsidR="00AE6654" w:rsidRPr="00716F85" w:rsidRDefault="00AE6654" w:rsidP="0065733A">
      <w:pPr>
        <w:bidi w:val="0"/>
        <w:spacing w:line="480" w:lineRule="auto"/>
        <w:ind w:firstLine="720"/>
        <w:jc w:val="both"/>
      </w:pPr>
      <w:r w:rsidRPr="00716F85">
        <w:t xml:space="preserve">There are various parameters </w:t>
      </w:r>
      <w:r w:rsidR="00E75DA7" w:rsidRPr="00716F85">
        <w:t>th</w:t>
      </w:r>
      <w:r w:rsidR="00E75DA7">
        <w:t>at</w:t>
      </w:r>
      <w:r w:rsidR="00E75DA7" w:rsidRPr="00716F85">
        <w:t xml:space="preserve"> </w:t>
      </w:r>
      <w:r w:rsidRPr="00716F85">
        <w:t xml:space="preserve">represent different aspects of education. The main one, used in this study, takes into account the number of years of </w:t>
      </w:r>
      <w:r w:rsidR="00E75DA7" w:rsidRPr="00716F85">
        <w:t>stud</w:t>
      </w:r>
      <w:r w:rsidR="00E75DA7">
        <w:t>y</w:t>
      </w:r>
      <w:r w:rsidRPr="00716F85">
        <w:t>, the course of study and</w:t>
      </w:r>
      <w:r w:rsidR="00E75DA7">
        <w:t xml:space="preserve"> the highest</w:t>
      </w:r>
      <w:r w:rsidRPr="00716F85">
        <w:t xml:space="preserve"> level of educational institution.</w:t>
      </w:r>
    </w:p>
    <w:p w:rsidR="00391AC9" w:rsidRPr="00716F85" w:rsidRDefault="00391AC9" w:rsidP="0065733A">
      <w:pPr>
        <w:bidi w:val="0"/>
        <w:spacing w:line="480" w:lineRule="auto"/>
        <w:jc w:val="both"/>
      </w:pPr>
    </w:p>
    <w:p w:rsidR="00DA042E" w:rsidRPr="00716F85" w:rsidRDefault="00DA042E" w:rsidP="0065733A">
      <w:pPr>
        <w:bidi w:val="0"/>
        <w:spacing w:line="480" w:lineRule="auto"/>
        <w:jc w:val="both"/>
      </w:pPr>
    </w:p>
    <w:p w:rsidR="00FC38E5" w:rsidRDefault="00FC38E5" w:rsidP="0065733A">
      <w:pPr>
        <w:bidi w:val="0"/>
        <w:spacing w:after="200" w:line="480" w:lineRule="auto"/>
        <w:rPr>
          <w:b/>
          <w:bCs/>
          <w:sz w:val="28"/>
          <w:szCs w:val="28"/>
        </w:rPr>
      </w:pPr>
      <w:r>
        <w:rPr>
          <w:b/>
          <w:bCs/>
          <w:sz w:val="28"/>
          <w:szCs w:val="28"/>
        </w:rPr>
        <w:br w:type="page"/>
      </w:r>
    </w:p>
    <w:p w:rsidR="00A243B2" w:rsidRPr="00716F85" w:rsidRDefault="00A243B2" w:rsidP="0065733A">
      <w:pPr>
        <w:bidi w:val="0"/>
        <w:spacing w:line="480" w:lineRule="auto"/>
        <w:jc w:val="both"/>
        <w:rPr>
          <w:b/>
          <w:bCs/>
          <w:sz w:val="28"/>
          <w:szCs w:val="28"/>
        </w:rPr>
      </w:pPr>
      <w:r w:rsidRPr="00716F85">
        <w:rPr>
          <w:b/>
          <w:bCs/>
          <w:sz w:val="28"/>
          <w:szCs w:val="28"/>
        </w:rPr>
        <w:lastRenderedPageBreak/>
        <w:t>Appendix 3</w:t>
      </w:r>
    </w:p>
    <w:p w:rsidR="00285C49" w:rsidRPr="00285C49" w:rsidRDefault="005A3D51" w:rsidP="0065733A">
      <w:pPr>
        <w:bidi w:val="0"/>
        <w:spacing w:line="480" w:lineRule="auto"/>
        <w:ind w:firstLine="720"/>
        <w:jc w:val="both"/>
        <w:rPr>
          <w:b/>
          <w:bCs/>
          <w:sz w:val="28"/>
          <w:szCs w:val="28"/>
        </w:rPr>
      </w:pPr>
      <w:r>
        <w:t>As this study</w:t>
      </w:r>
      <w:r w:rsidRPr="00654ED1">
        <w:t xml:space="preserve"> </w:t>
      </w:r>
      <w:r>
        <w:t xml:space="preserve">is also </w:t>
      </w:r>
      <w:r w:rsidRPr="00654ED1">
        <w:t xml:space="preserve">aimed at providing </w:t>
      </w:r>
      <w:r w:rsidR="00E75DA7">
        <w:t xml:space="preserve">an </w:t>
      </w:r>
      <w:r w:rsidRPr="00654ED1">
        <w:t xml:space="preserve">overarching characterization of the medical </w:t>
      </w:r>
      <w:r>
        <w:t>conditions associated with cardiac anomalies groups,</w:t>
      </w:r>
      <w:r w:rsidRPr="00654ED1">
        <w:t xml:space="preserve"> diverse medical conditions were grouped together</w:t>
      </w:r>
      <w:r>
        <w:t>, while focusing</w:t>
      </w:r>
      <w:r w:rsidRPr="00716F85">
        <w:t xml:space="preserve"> </w:t>
      </w:r>
      <w:r w:rsidR="00AE510C">
        <w:t xml:space="preserve">key anthropometric parameters and </w:t>
      </w:r>
      <w:r w:rsidRPr="00716F85">
        <w:t>on the more common medical conditions among conscripts</w:t>
      </w:r>
      <w:r w:rsidR="00E75DA7">
        <w:t>. T</w:t>
      </w:r>
      <w:r w:rsidR="00285C49" w:rsidRPr="00716F85">
        <w:t>he following definitions</w:t>
      </w:r>
      <w:r w:rsidR="00F52958">
        <w:t xml:space="preserve"> were used</w:t>
      </w:r>
      <w:r w:rsidR="00AE510C">
        <w:t xml:space="preserve"> (alphabetic order)</w:t>
      </w:r>
      <w:r w:rsidR="00285C49" w:rsidRPr="00716F85">
        <w:t xml:space="preserve">: </w:t>
      </w:r>
    </w:p>
    <w:p w:rsidR="00AE510C" w:rsidRPr="00AE510C" w:rsidRDefault="00AE510C" w:rsidP="0065733A">
      <w:pPr>
        <w:autoSpaceDE w:val="0"/>
        <w:autoSpaceDN w:val="0"/>
        <w:bidi w:val="0"/>
        <w:adjustRightInd w:val="0"/>
        <w:spacing w:line="480" w:lineRule="auto"/>
        <w:jc w:val="both"/>
        <w:rPr>
          <w:rFonts w:asciiTheme="majorBidi" w:eastAsiaTheme="minorHAnsi" w:hAnsiTheme="majorBidi" w:cstheme="majorBidi"/>
          <w:b/>
          <w:bCs/>
          <w:i/>
          <w:iCs/>
          <w:u w:val="single"/>
          <w:lang w:eastAsia="en-US"/>
        </w:rPr>
      </w:pPr>
      <w:r w:rsidRPr="00AE510C">
        <w:rPr>
          <w:u w:val="single"/>
        </w:rPr>
        <w:t xml:space="preserve">Anthropometric parameters </w:t>
      </w:r>
    </w:p>
    <w:p w:rsidR="00AE510C" w:rsidRDefault="00AE510C" w:rsidP="0065733A">
      <w:pPr>
        <w:autoSpaceDE w:val="0"/>
        <w:autoSpaceDN w:val="0"/>
        <w:bidi w:val="0"/>
        <w:adjustRightInd w:val="0"/>
        <w:spacing w:line="480" w:lineRule="auto"/>
        <w:ind w:firstLine="720"/>
        <w:jc w:val="both"/>
        <w:rPr>
          <w:rFonts w:asciiTheme="majorBidi" w:eastAsiaTheme="minorHAnsi" w:hAnsiTheme="majorBidi" w:cstheme="majorBidi"/>
          <w:b/>
          <w:bCs/>
          <w:i/>
          <w:iCs/>
          <w:lang w:eastAsia="en-US"/>
        </w:rPr>
      </w:pPr>
      <w:r w:rsidRPr="00716F85">
        <w:rPr>
          <w:b/>
          <w:bCs/>
          <w:i/>
          <w:iCs/>
        </w:rPr>
        <w:t>Blood pressure</w:t>
      </w:r>
      <w:r w:rsidRPr="00794DD4">
        <w:rPr>
          <w:b/>
          <w:bCs/>
          <w:i/>
          <w:iCs/>
        </w:rPr>
        <w:t xml:space="preserve"> (BP) definitions</w:t>
      </w:r>
      <w:r w:rsidRPr="00716F85">
        <w:t>: Systolic and diastolic BP measures (herein SBP and DBP, respectively) were obtained by a sphygmomanometer, in a relaxed, sitting position. Categories were defined following age</w:t>
      </w:r>
      <w:r w:rsidR="00385254">
        <w:t>-adjusted</w:t>
      </w:r>
      <w:r w:rsidRPr="00716F85">
        <w:t xml:space="preserve"> (17 years old</w:t>
      </w:r>
      <w:proofErr w:type="gramStart"/>
      <w:r w:rsidRPr="00716F85">
        <w:t>)-</w:t>
      </w:r>
      <w:proofErr w:type="gramEnd"/>
      <w:r w:rsidRPr="00716F85">
        <w:t xml:space="preserve"> and height</w:t>
      </w:r>
      <w:r w:rsidR="008B0A02">
        <w:t xml:space="preserve"> </w:t>
      </w:r>
      <w:r w:rsidR="00385254">
        <w:t>adjusted</w:t>
      </w:r>
      <w:r w:rsidRPr="00716F85">
        <w:t xml:space="preserve"> (174 cm and 162 cm for males and females, respectively)- definitions of </w:t>
      </w:r>
      <w:r w:rsidR="00385254">
        <w:t xml:space="preserve">the </w:t>
      </w:r>
      <w:r w:rsidRPr="00716F85">
        <w:t xml:space="preserve">Ministry of Health. Six categories were defined hierarchically </w:t>
      </w:r>
      <w:r w:rsidR="00385254">
        <w:t>b</w:t>
      </w:r>
      <w:r w:rsidR="00385254" w:rsidRPr="00716F85">
        <w:t xml:space="preserve">ased </w:t>
      </w:r>
      <w:r w:rsidRPr="00716F85">
        <w:t xml:space="preserve">on clinical severity: </w:t>
      </w:r>
      <w:r w:rsidR="00385254">
        <w:t>m</w:t>
      </w:r>
      <w:r w:rsidR="00385254" w:rsidRPr="00716F85">
        <w:t xml:space="preserve">issing </w:t>
      </w:r>
      <w:r w:rsidRPr="00716F85">
        <w:t>BP</w:t>
      </w:r>
      <w:r w:rsidR="00385254">
        <w:t>,</w:t>
      </w:r>
      <w:r w:rsidR="00385254" w:rsidRPr="00716F85">
        <w:t xml:space="preserve"> </w:t>
      </w:r>
      <w:r w:rsidRPr="00716F85">
        <w:t>either DBP=0 or SBP=0; Abnormal BP: either DBP=1-39 or SBP=1-79 or SBP-DBP&lt;20; Hypertension type II (&gt;99</w:t>
      </w:r>
      <w:r w:rsidRPr="00716F85">
        <w:rPr>
          <w:vertAlign w:val="superscript"/>
        </w:rPr>
        <w:t>th</w:t>
      </w:r>
      <w:r w:rsidRPr="00716F85">
        <w:t xml:space="preserve"> percentile + 5 mmHg): either DBP&gt;90 or SBP&gt;146/139 or males/females or recruits belonging to 1 of the 3 BP categories indicated below and having FCC indicative of taking medications due to hypertension type II; </w:t>
      </w:r>
      <w:r w:rsidR="00385254">
        <w:t>h</w:t>
      </w:r>
      <w:r w:rsidR="00385254" w:rsidRPr="00716F85">
        <w:t xml:space="preserve">ypertension </w:t>
      </w:r>
      <w:r w:rsidRPr="00716F85">
        <w:t>type I (≥95</w:t>
      </w:r>
      <w:r w:rsidRPr="00716F85">
        <w:rPr>
          <w:vertAlign w:val="superscript"/>
        </w:rPr>
        <w:t>th</w:t>
      </w:r>
      <w:r w:rsidRPr="00716F85">
        <w:t xml:space="preserve"> percentile and ≤99</w:t>
      </w:r>
      <w:r w:rsidRPr="00716F85">
        <w:rPr>
          <w:vertAlign w:val="superscript"/>
        </w:rPr>
        <w:t>th</w:t>
      </w:r>
      <w:r w:rsidRPr="00716F85">
        <w:t xml:space="preserve"> percentile + 5 mmHg</w:t>
      </w:r>
      <w:r w:rsidR="00385254" w:rsidRPr="00716F85">
        <w:t>)</w:t>
      </w:r>
      <w:r w:rsidR="00385254">
        <w:t>,</w:t>
      </w:r>
      <w:r w:rsidR="00385254" w:rsidRPr="00716F85">
        <w:t xml:space="preserve"> </w:t>
      </w:r>
      <w:r w:rsidRPr="00716F85">
        <w:t xml:space="preserve">DBP=86-90 or SBP=135-146/129-139 for males/females; </w:t>
      </w:r>
      <w:r w:rsidR="00385254">
        <w:t>p</w:t>
      </w:r>
      <w:r w:rsidR="00385254" w:rsidRPr="00716F85">
        <w:t>re</w:t>
      </w:r>
      <w:r w:rsidRPr="00716F85">
        <w:t>-hypertension (≥90</w:t>
      </w:r>
      <w:r w:rsidRPr="00716F85">
        <w:rPr>
          <w:vertAlign w:val="superscript"/>
        </w:rPr>
        <w:t>th</w:t>
      </w:r>
      <w:r w:rsidRPr="00716F85">
        <w:t xml:space="preserve"> percentile and &lt;95</w:t>
      </w:r>
      <w:r w:rsidRPr="00716F85">
        <w:rPr>
          <w:vertAlign w:val="superscript"/>
        </w:rPr>
        <w:t>th</w:t>
      </w:r>
      <w:r w:rsidRPr="00716F85">
        <w:t xml:space="preserve"> percentile + 5 mmHg</w:t>
      </w:r>
      <w:r w:rsidR="00385254" w:rsidRPr="00716F85">
        <w:t>)</w:t>
      </w:r>
      <w:r w:rsidR="00385254">
        <w:t>,</w:t>
      </w:r>
      <w:r w:rsidR="00385254" w:rsidRPr="00716F85">
        <w:t xml:space="preserve"> </w:t>
      </w:r>
      <w:r w:rsidRPr="00716F85">
        <w:t xml:space="preserve">DBP=80-85 or SBP=120-134/120-138 for males/females; </w:t>
      </w:r>
      <w:r w:rsidR="00385254">
        <w:t>h</w:t>
      </w:r>
      <w:r w:rsidR="00385254" w:rsidRPr="00716F85">
        <w:t>ypotension</w:t>
      </w:r>
      <w:r w:rsidRPr="00716F85">
        <w:t xml:space="preserve">: DBP=40-49 or SBP=80-89; </w:t>
      </w:r>
      <w:r w:rsidR="00385254">
        <w:t>n</w:t>
      </w:r>
      <w:r w:rsidR="00385254" w:rsidRPr="00716F85">
        <w:t xml:space="preserve">ormal </w:t>
      </w:r>
      <w:r w:rsidRPr="00716F85">
        <w:t>BP</w:t>
      </w:r>
      <w:r w:rsidR="00385254">
        <w:t>,</w:t>
      </w:r>
      <w:r w:rsidR="00385254" w:rsidRPr="00716F85">
        <w:t xml:space="preserve"> </w:t>
      </w:r>
      <w:r w:rsidRPr="00716F85">
        <w:t xml:space="preserve">DBP=50-79 or SBP=90-119. </w:t>
      </w:r>
      <w:r w:rsidRPr="008B0A02">
        <w:t>Diagnosis</w:t>
      </w:r>
      <w:r w:rsidRPr="00716F85">
        <w:t xml:space="preserve"> of hypertension </w:t>
      </w:r>
      <w:r w:rsidR="00385254">
        <w:t xml:space="preserve">also </w:t>
      </w:r>
      <w:r w:rsidRPr="00716F85">
        <w:t>warranted further workup</w:t>
      </w:r>
      <w:r w:rsidR="00385254">
        <w:t>,</w:t>
      </w:r>
      <w:r w:rsidRPr="00716F85">
        <w:t xml:space="preserve"> including ten </w:t>
      </w:r>
      <w:r w:rsidR="00385254">
        <w:t xml:space="preserve">blood pressure </w:t>
      </w:r>
      <w:r w:rsidRPr="00716F85">
        <w:t xml:space="preserve">measurements </w:t>
      </w:r>
      <w:r w:rsidR="00385254">
        <w:t>on</w:t>
      </w:r>
      <w:r w:rsidRPr="00716F85">
        <w:t xml:space="preserve"> alternate days, renal function tests, eye fundus examination</w:t>
      </w:r>
      <w:r w:rsidR="00385254">
        <w:t xml:space="preserve"> and</w:t>
      </w:r>
      <w:r w:rsidR="00385254" w:rsidRPr="00716F85">
        <w:t xml:space="preserve"> </w:t>
      </w:r>
      <w:r w:rsidRPr="00716F85">
        <w:t xml:space="preserve">cardiac transthoracic echo. Lipid profile, blood glucose, BMI and family history of cardiovascular disease were also examined to access risk factors. </w:t>
      </w:r>
    </w:p>
    <w:p w:rsidR="00A53754" w:rsidRDefault="00A53754" w:rsidP="00967BEF">
      <w:pPr>
        <w:autoSpaceDE w:val="0"/>
        <w:autoSpaceDN w:val="0"/>
        <w:bidi w:val="0"/>
        <w:adjustRightInd w:val="0"/>
        <w:spacing w:line="480" w:lineRule="auto"/>
        <w:ind w:firstLine="720"/>
        <w:jc w:val="both"/>
        <w:rPr>
          <w:rFonts w:asciiTheme="majorBidi" w:eastAsiaTheme="minorHAnsi" w:hAnsiTheme="majorBidi" w:cstheme="majorBidi"/>
          <w:lang w:eastAsia="en-US"/>
        </w:rPr>
      </w:pPr>
      <w:r>
        <w:rPr>
          <w:rFonts w:asciiTheme="majorBidi" w:eastAsiaTheme="minorHAnsi" w:hAnsiTheme="majorBidi" w:cstheme="majorBidi"/>
          <w:b/>
          <w:bCs/>
          <w:i/>
          <w:iCs/>
          <w:lang w:eastAsia="en-US"/>
        </w:rPr>
        <w:lastRenderedPageBreak/>
        <w:t>BMI definitions</w:t>
      </w:r>
      <w:r w:rsidR="00FE6D81">
        <w:rPr>
          <w:rFonts w:asciiTheme="majorBidi" w:eastAsiaTheme="minorHAnsi" w:hAnsiTheme="majorBidi" w:cstheme="majorBidi"/>
          <w:b/>
          <w:bCs/>
          <w:i/>
          <w:iCs/>
          <w:lang w:eastAsia="en-US"/>
        </w:rPr>
        <w:t xml:space="preserve">: </w:t>
      </w:r>
      <w:r w:rsidRPr="00654ED1">
        <w:t>BMI groups were defined according to gender-related percentiles</w:t>
      </w:r>
      <w:r>
        <w:t xml:space="preserve"> </w:t>
      </w:r>
      <w:r w:rsidRPr="00654ED1">
        <w:t>for 17 years old BMI on growth charts of the Israeli Ministry of Health: Obesity - above the 95</w:t>
      </w:r>
      <w:r w:rsidRPr="00654ED1">
        <w:rPr>
          <w:vertAlign w:val="superscript"/>
        </w:rPr>
        <w:t>th</w:t>
      </w:r>
      <w:r w:rsidRPr="00654ED1">
        <w:t xml:space="preserve"> percentile (&gt;28.2 kg/m² and &gt;29.6 kg/m² for males and females, respectively); Overweight - the 85</w:t>
      </w:r>
      <w:r w:rsidRPr="00654ED1">
        <w:rPr>
          <w:vertAlign w:val="superscript"/>
        </w:rPr>
        <w:t>th</w:t>
      </w:r>
      <w:r w:rsidRPr="00654ED1">
        <w:t>-95</w:t>
      </w:r>
      <w:r w:rsidRPr="00654ED1">
        <w:rPr>
          <w:vertAlign w:val="superscript"/>
        </w:rPr>
        <w:t>th</w:t>
      </w:r>
      <w:r w:rsidRPr="00654ED1">
        <w:t xml:space="preserve"> percentiles (25.0-28.2 kg/m² and 25.2-29.6 kg/m²); Underweight - below 5</w:t>
      </w:r>
      <w:r w:rsidRPr="00654ED1">
        <w:rPr>
          <w:vertAlign w:val="superscript"/>
        </w:rPr>
        <w:t>th</w:t>
      </w:r>
      <w:r w:rsidRPr="00654ED1">
        <w:t xml:space="preserve"> percentile (&lt;17.6 kg/m² and &lt;17.2 kg/m²).</w:t>
      </w:r>
      <w:r w:rsidR="00C42A42">
        <w:t xml:space="preserve"> </w:t>
      </w:r>
      <w:r w:rsidR="009B0CC8" w:rsidRPr="00654ED1">
        <w:t>The age of 17 years was chosen as the median age [and interquartile range] of males and females was 17.35 [17.08-17.9] and 17.24 [17.02-17.63], respectively.</w:t>
      </w:r>
      <w:r w:rsidR="009B0CC8">
        <w:rPr>
          <w:rFonts w:asciiTheme="majorBidi" w:eastAsiaTheme="minorHAnsi" w:hAnsiTheme="majorBidi" w:cstheme="majorBidi"/>
          <w:lang w:eastAsia="en-US"/>
        </w:rPr>
        <w:t xml:space="preserve"> </w:t>
      </w:r>
      <w:r w:rsidR="00C42A42">
        <w:t xml:space="preserve">A </w:t>
      </w:r>
      <w:r w:rsidR="00C42A42" w:rsidRPr="00654ED1">
        <w:t xml:space="preserve">similar approach </w:t>
      </w:r>
      <w:r w:rsidR="00C42A42">
        <w:t>is used by the</w:t>
      </w:r>
      <w:r w:rsidR="00C42A42" w:rsidRPr="00654ED1">
        <w:t xml:space="preserve"> U.S. Centers for Disease Control and</w:t>
      </w:r>
      <w:r w:rsidR="00C42A42">
        <w:rPr>
          <w:rFonts w:asciiTheme="majorBidi" w:eastAsiaTheme="minorHAnsi" w:hAnsiTheme="majorBidi" w:cstheme="majorBidi"/>
          <w:lang w:eastAsia="en-US"/>
        </w:rPr>
        <w:t xml:space="preserve"> Prevention</w:t>
      </w:r>
      <w:r w:rsidR="008B0A02">
        <w:rPr>
          <w:rFonts w:asciiTheme="majorBidi" w:eastAsiaTheme="minorHAnsi" w:hAnsiTheme="majorBidi" w:cstheme="majorBidi"/>
          <w:lang w:eastAsia="en-US"/>
        </w:rPr>
        <w:t xml:space="preserve"> </w:t>
      </w:r>
      <w:r w:rsidR="0065733A" w:rsidRPr="00654ED1">
        <w:fldChar w:fldCharType="begin"/>
      </w:r>
      <w:r w:rsidR="00967BEF">
        <w:instrText xml:space="preserve"> ADDIN EN.CITE &lt;EndNote&gt;&lt;Cite&gt;&lt;Author&gt;Kuczmarski&lt;/Author&gt;&lt;Year&gt;2000&lt;/Year&gt;&lt;RecNum&gt;376&lt;/RecNum&gt;&lt;DisplayText&gt;(1)&lt;/DisplayText&gt;&lt;record&gt;&lt;rec-number&gt;376&lt;/rec-number&gt;&lt;foreign-keys&gt;&lt;key app="EN" db-id="prffasx9szwef6etzvgx59x7pfvaezf95zxp"&gt;376&lt;/key&gt;&lt;/foreign-keys&gt;&lt;ref-type name="Journal Article"&gt;17&lt;/ref-type&gt;&lt;contributors&gt;&lt;authors&gt;&lt;author&gt;Kuczmarski, R. J.&lt;/author&gt;&lt;author&gt;Ogden, C. L.&lt;/author&gt;&lt;author&gt;Grummer-Strawn, L. M.&lt;/author&gt;&lt;author&gt;Flegal, K. M.&lt;/author&gt;&lt;author&gt;Guo, S. S.&lt;/author&gt;&lt;author&gt;Wei, R.&lt;/author&gt;&lt;author&gt;Mei, Z.&lt;/author&gt;&lt;author&gt;Curtin, L. R.&lt;/author&gt;&lt;author&gt;Roche, A. F.&lt;/author&gt;&lt;author&gt;Johnson, C. L.&lt;/author&gt;&lt;/authors&gt;&lt;/contributors&gt;&lt;titles&gt;&lt;title&gt;CDC growth charts: United States&lt;/title&gt;&lt;secondary-title&gt;Adv Data&lt;/secondary-title&gt;&lt;alt-title&gt;Advance data&lt;/alt-title&gt;&lt;/titles&gt;&lt;periodical&gt;&lt;full-title&gt;Adv Data&lt;/full-title&gt;&lt;abbr-1&gt;Advance data&lt;/abbr-1&gt;&lt;/periodical&gt;&lt;alt-periodical&gt;&lt;full-title&gt;Adv Data&lt;/full-title&gt;&lt;abbr-1&gt;Advance data&lt;/abbr-1&gt;&lt;/alt-periodical&gt;&lt;pages&gt;1-27&lt;/pages&gt;&lt;number&gt;314&lt;/number&gt;&lt;edition&gt;2001/02/24&lt;/edition&gt;&lt;keywords&gt;&lt;keyword&gt;Adolescent&lt;/keyword&gt;&lt;keyword&gt;Adult&lt;/keyword&gt;&lt;keyword&gt;Anthropometry&lt;/keyword&gt;&lt;keyword&gt;Centers for Disease Control and Prevention (U.S.)&lt;/keyword&gt;&lt;keyword&gt;Child&lt;/keyword&gt;&lt;keyword&gt;Child Development&lt;/keyword&gt;&lt;keyword&gt;Child, Preschool&lt;/keyword&gt;&lt;keyword&gt;Growth/ physiology&lt;/keyword&gt;&lt;keyword&gt;Health Surveys&lt;/keyword&gt;&lt;keyword&gt;Humans&lt;/keyword&gt;&lt;keyword&gt;Infant&lt;/keyword&gt;&lt;keyword&gt;National Center for Health Statistics (U.S.)&lt;/keyword&gt;&lt;keyword&gt;United States&lt;/keyword&gt;&lt;/keywords&gt;&lt;dates&gt;&lt;year&gt;2000&lt;/year&gt;&lt;pub-dates&gt;&lt;date&gt;Jun 8&lt;/date&gt;&lt;/pub-dates&gt;&lt;/dates&gt;&lt;isbn&gt;0147-3956 (Print)&amp;#xD;0147-3956 (Linking)&lt;/isbn&gt;&lt;accession-num&gt;11183293&lt;/accession-num&gt;&lt;urls&gt;&lt;/urls&gt;&lt;remote-database-provider&gt;NLM&lt;/remote-database-provider&gt;&lt;language&gt;eng&lt;/language&gt;&lt;/record&gt;&lt;/Cite&gt;&lt;/EndNote&gt;</w:instrText>
      </w:r>
      <w:r w:rsidR="0065733A" w:rsidRPr="00654ED1">
        <w:fldChar w:fldCharType="separate"/>
      </w:r>
      <w:r w:rsidR="00967BEF">
        <w:rPr>
          <w:noProof/>
        </w:rPr>
        <w:t>(</w:t>
      </w:r>
      <w:hyperlink w:anchor="_ENREF_1" w:tooltip="Kuczmarski, 2000 #376" w:history="1">
        <w:r w:rsidR="00967BEF">
          <w:rPr>
            <w:noProof/>
          </w:rPr>
          <w:t>1</w:t>
        </w:r>
      </w:hyperlink>
      <w:r w:rsidR="00967BEF">
        <w:rPr>
          <w:noProof/>
        </w:rPr>
        <w:t>)</w:t>
      </w:r>
      <w:r w:rsidR="0065733A" w:rsidRPr="00654ED1">
        <w:fldChar w:fldCharType="end"/>
      </w:r>
      <w:r w:rsidR="009B0CC8" w:rsidRPr="00654ED1">
        <w:t>. As opposed to the International Obesity Task Force definitions</w:t>
      </w:r>
      <w:r w:rsidR="008B0A02">
        <w:t xml:space="preserve"> </w:t>
      </w:r>
      <w:r w:rsidR="006F62FE" w:rsidRPr="00654ED1">
        <w:fldChar w:fldCharType="begin">
          <w:fldData xml:space="preserve">PEVuZE5vdGU+PENpdGU+PEF1dGhvcj5Db2xlPC9BdXRob3I+PFllYXI+MjAwMDwvWWVhcj48UmVj
TnVtPjM2MDwvUmVjTnVtPjxEaXNwbGF5VGV4dD4oMiwgMyk8L0Rpc3BsYXlUZXh0PjxyZWNvcmQ+
PHJlYy1udW1iZXI+MzYwPC9yZWMtbnVtYmVyPjxmb3JlaWduLWtleXM+PGtleSBhcHA9IkVOIiBk
Yi1pZD0icHJmZmFzeDlzendlZjZldHp2Z3g1OXg3cGZ2YWV6Zjk1enhwIj4zNjA8L2tleT48L2Zv
cmVpZ24ta2V5cz48cmVmLXR5cGUgbmFtZT0iSm91cm5hbCBBcnRpY2xlIj4xNzwvcmVmLXR5cGU+
PGNvbnRyaWJ1dG9ycz48YXV0aG9ycz48YXV0aG9yPkNvbGUsIFQuIEouPC9hdXRob3I+PGF1dGhv
cj5CZWxsaXp6aSwgTS4gQy48L2F1dGhvcj48YXV0aG9yPkZsZWdhbCwgSy4gTS48L2F1dGhvcj48
YXV0aG9yPkRpZXR6LCBXLiBILjwvYXV0aG9yPjwvYXV0aG9ycz48L2NvbnRyaWJ1dG9ycz48YXV0
aC1hZGRyZXNzPkRlcGFydG1lbnQgb2YgRXBpZGVtaW9sb2d5IGFuZCBQdWJsaWMgSGVhbHRoLCBJ
bnN0aXR1dGUgb2YgQ2hpbGQgSGVhbHRoLCBMb25kb24gV0MxTiAxRUguIHRpbS5jb2xlQGljaC51
Y2wuYWMudWs8L2F1dGgtYWRkcmVzcz48dGl0bGVzPjx0aXRsZT5Fc3RhYmxpc2hpbmcgYSBzdGFu
ZGFyZCBkZWZpbml0aW9uIGZvciBjaGlsZCBvdmVyd2VpZ2h0IGFuZCBvYmVzaXR5IHdvcmxkd2lk
ZTogaW50ZXJuYXRpb25hbCBzdXJ2ZXk8L3RpdGxlPjxzZWNvbmRhcnktdGl0bGU+Qk1KPC9zZWNv
bmRhcnktdGl0bGU+PGFsdC10aXRsZT5CTUogKENsaW5pY2FsIHJlc2VhcmNoIGVkLik8L2FsdC10
aXRsZT48L3RpdGxlcz48cGVyaW9kaWNhbD48ZnVsbC10aXRsZT5CTUo8L2Z1bGwtdGl0bGU+PGFi
YnItMT5CTUogKENsaW5pY2FsIHJlc2VhcmNoIGVkLik8L2FiYnItMT48L3BlcmlvZGljYWw+PGFs
dC1wZXJpb2RpY2FsPjxmdWxsLXRpdGxlPkJNSjwvZnVsbC10aXRsZT48YWJici0xPkJNSiAoQ2xp
bmljYWwgcmVzZWFyY2ggZWQuKTwvYWJici0xPjwvYWx0LXBlcmlvZGljYWw+PHBhZ2VzPjEyNDAt
MzwvcGFnZXM+PHZvbHVtZT4zMjA8L3ZvbHVtZT48bnVtYmVyPjcyNDQ8L251bWJlcj48ZWRpdGlv
bj4yMDAwLzA1LzA4PC9lZGl0aW9uPjxrZXl3b3Jkcz48a2V5d29yZD5BZG9sZXNjZW50PC9rZXl3
b3JkPjxrZXl3b3JkPkFkdWx0PC9rZXl3b3JkPjxrZXl3b3JkPkFnZSBGYWN0b3JzPC9rZXl3b3Jk
PjxrZXl3b3JkPkJvZHkgTWFzcyBJbmRleDwva2V5d29yZD48a2V5d29yZD5CcmF6aWw8L2tleXdv
cmQ+PGtleXdvcmQ+Q2hpbGQ8L2tleXdvcmQ+PGtleXdvcmQ+RmVtYWxlPC9rZXl3b3JkPjxrZXl3
b3JkPkdyZWF0IEJyaXRhaW48L2tleXdvcmQ+PGtleXdvcmQ+SG9uZyBLb25nPC9rZXl3b3JkPjxr
ZXl3b3JkPkh1bWFuczwva2V5d29yZD48a2V5d29yZD5NYWxlPC9rZXl3b3JkPjxrZXl3b3JkPk5l
dGhlcmxhbmRzPC9rZXl3b3JkPjxrZXl3b3JkPk9iZXNpdHkvIGRpYWdub3Npczwva2V5d29yZD48
a2V5d29yZD5SZWZlcmVuY2UgVmFsdWVzPC9rZXl3b3JkPjxrZXl3b3JkPlNleCBGYWN0b3JzPC9r
ZXl3b3JkPjxrZXl3b3JkPlNpbmdhcG9yZTwva2V5d29yZD48a2V5d29yZD5Vbml0ZWQgU3RhdGVz
PC9rZXl3b3JkPjwva2V5d29yZHM+PGRhdGVzPjx5ZWFyPjIwMDA8L3llYXI+PHB1Yi1kYXRlcz48
ZGF0ZT5NYXkgNjwvZGF0ZT48L3B1Yi1kYXRlcz48L2RhdGVzPjxpc2JuPjA5NTktODEzOCAoUHJp
bnQpJiN4RDswOTU5LTUzNVggKExpbmtpbmcpPC9pc2JuPjxhY2Nlc3Npb24tbnVtPjEwNzk3MDMy
PC9hY2Nlc3Npb24tbnVtPjx1cmxzPjwvdXJscz48Y3VzdG9tMj5QTUMyNzM2NSBjaGlsZCBvdmVy
d2VpZ2h0IGFuZCBvYmVzaXR5LCBzcGVjaWZ5aW5nIHRoZSBtZWFzdXJlbWVudCwgcmVmZXJlbmNl
IHBvcHVsYXRpb24sIGFuZCBhZ2UgYW5kIHNleCBzcGVjaWZpYyBjdXQgb2ZmIHBvaW50cy4gRGF0
YSBvbiBib2R5IG1hc3MgaW5kZXggKHdlaWdodC9oZWlnaHQpIHdlcmUgb2J0YWluZWQgZnJvbSA2
IGxhcmdlIG5hdGlvbmFsbHkgcmVwcmVzZW50YXRpdmUgY3Jvc3Mgc2VjdGlvbmFsIHN1cnZleXMg
b24gZ3Jvd3RoIGZyb20gQnJhemlsLCBHcmVhdCBCcml0YWluLCBIb25nIEtvbmcsIHRoZSBOZXRo
ZXJsYW5kcywgU2luZ2Fwb3JlLCBhbmQgdGhlIFVTLiBUaGUgc3R1ZHkgaW5jbHVkZWQgOTcsODc2
IG1hbGVzIGFuZCA5NCw4NTEgZmVtYWxlcyBmcm9tIGJpcnRoIHRvIDI1IHllYXJzIG9mIGFnZS4g
Rm9yIGVhY2ggb2YgdGhlIHN1cnZleXMsIGNlbnRpbGUgY3VydmVzIHdlcmUgZHJhd24gdGhhdCBh
dCBhZ2UgMTggeWVhcnMgcGFzc2VkIHRocm91Z2ggdGhlIHdpZGVseSB1c2VkIGN1dC1vZmYgcG9p
bnRzIG9mIDI1IGFuZCAzMCBrZy9zcS4gbSBmb3IgYWR1bHQgd2VpZ2h0IGFuZCBvYmVzaXR5LiBU
aGUgcmVzdWx0aW5nIGN1cnZlcyB3ZXJlIGF2ZXJhZ2VkIHRvIHByb3ZpZGUgYWdlLSBhbmQgc2V4
LXNwZWNpZmljIGN1dC1vZmYgcG9pbnRzIGZyb20gMiB0byAxOCB5ZWFycy4gVGhlIHByb3Bvc2Vk
IGN1dCBvZmYgcG9pbnRzLCB3aGljaCBhcmUgbGVzcyBhcmJpdHJhcnkgYW5kIG1vcmUgaW50ZXJu
YXRpb25hbGx5IGJhc2VkIHRoYW4gY3VycmVudCBhbHRlcm5hdGl2ZXMsIHNob3VsZCBoZWxwIHRv
IHByb3ZpZGUgaW50ZXJuYXRpb25hbGx5IGNvbXBhcmFibGUgcHJldmFsZW5jZSByYXRlcyBvZiBv
dmVyd2VpZ2h0IGFuZCBvYmVzaXR5IGluIGNoaWxkcmVuLjwvY3VzdG9tMj48cmVtb3RlLWRhdGFi
YXNlLXByb3ZpZGVyPk5MTTwvcmVtb3RlLWRhdGFiYXNlLXByb3ZpZGVyPjxsYW5ndWFnZT5lbmc8
L2xhbmd1YWdlPjwvcmVjb3JkPjwvQ2l0ZT48Q2l0ZT48QXV0aG9yPkNvbGU8L0F1dGhvcj48WWVh
cj4yMDEyPC9ZZWFyPjxSZWNOdW0+MzU5PC9SZWNOdW0+PHJlY29yZD48cmVjLW51bWJlcj4zNTk8
L3JlYy1udW1iZXI+PGZvcmVpZ24ta2V5cz48a2V5IGFwcD0iRU4iIGRiLWlkPSJwcmZmYXN4OXN6
d2VmNmV0enZneDU5eDdwZnZhZXpmOTV6eHAiPjM1OTwva2V5PjwvZm9yZWlnbi1rZXlzPjxyZWYt
dHlwZSBuYW1lPSJKb3VybmFsIEFydGljbGUiPjE3PC9yZWYtdHlwZT48Y29udHJpYnV0b3JzPjxh
dXRob3JzPjxhdXRob3I+Q29sZSwgVC4gSi48L2F1dGhvcj48YXV0aG9yPkxvYnN0ZWluLCBULjwv
YXV0aG9yPjwvYXV0aG9ycz48L2NvbnRyaWJ1dG9ycz48YXV0aC1hZGRyZXNzPk1SQyBDZW50cmUg
b2YgRXBpZGVtaW9sb2d5IGZvciBDaGlsZCBIZWFsdGgsIFVDTCBJbnN0aXR1dGUgb2YgQ2hpbGQg
SGVhbHRoLCBMb25kb24sIFVLLiB0aW0uY29sZUB1Y2wuYWMudWs8L2F1dGgtYWRkcmVzcz48dGl0
bGVzPjx0aXRsZT5FeHRlbmRlZCBpbnRlcm5hdGlvbmFsIChJT1RGKSBib2R5IG1hc3MgaW5kZXgg
Y3V0LW9mZnMgZm9yIHRoaW5uZXNzLCBvdmVyd2VpZ2h0IGFuZCBvYmVzaXR5PC90aXRsZT48c2Vj
b25kYXJ5LXRpdGxlPlBlZGlhdHIgT2Jlczwvc2Vjb25kYXJ5LXRpdGxlPjxhbHQtdGl0bGU+UGVk
aWF0cmljIG9iZXNpdHk8L2FsdC10aXRsZT48L3RpdGxlcz48cGVyaW9kaWNhbD48ZnVsbC10aXRs
ZT5QZWRpYXRyIE9iZXM8L2Z1bGwtdGl0bGU+PGFiYnItMT5QZWRpYXRyaWMgb2Jlc2l0eTwvYWJi
ci0xPjwvcGVyaW9kaWNhbD48YWx0LXBlcmlvZGljYWw+PGZ1bGwtdGl0bGU+UGVkaWF0ciBPYmVz
PC9mdWxsLXRpdGxlPjxhYmJyLTE+UGVkaWF0cmljIG9iZXNpdHk8L2FiYnItMT48L2FsdC1wZXJp
b2RpY2FsPjxwYWdlcz4yODQtOTQ8L3BhZ2VzPjx2b2x1bWU+Nzwvdm9sdW1lPjxudW1iZXI+NDwv
bnVtYmVyPjxlZGl0aW9uPjIwMTIvMDYvMjE8L2VkaXRpb24+PGtleXdvcmRzPjxrZXl3b3JkPkFk
b2xlc2NlbnQ8L2tleXdvcmQ+PGtleXdvcmQ+QWdlIEZhY3RvcnM8L2tleXdvcmQ+PGtleXdvcmQ+
QWdpbmc8L2tleXdvcmQ+PGtleXdvcmQ+Qm9keSBNYXNzIEluZGV4PC9rZXl3b3JkPjxrZXl3b3Jk
PkJyYXppbC9lcGlkZW1pb2xvZ3k8L2tleXdvcmQ+PGtleXdvcmQ+Q2hpbGQ8L2tleXdvcmQ+PGtl
eXdvcmQ+Q2hpbGQsIFByZXNjaG9vbDwva2V5d29yZD48a2V5d29yZD5DaGluYS9lcGlkZW1pb2xv
Z3k8L2tleXdvcmQ+PGtleXdvcmQ+RXVyb3BlL2VwaWRlbWlvbG9neTwva2V5d29yZD48a2V5d29y
ZD5GZW1hbGU8L2tleXdvcmQ+PGtleXdvcmQ+R3Jvd3RoIENoYXJ0czwva2V5d29yZD48a2V5d29y
ZD5IZWFsdGggU3RhdHVzPC9rZXl3b3JkPjxrZXl3b3JkPkh1bWFuczwva2V5d29yZD48a2V5d29y
ZD5NYWxlPC9rZXl3b3JkPjxrZXl3b3JkPk1vZGVscywgQmlvbG9naWNhbDwva2V5d29yZD48a2V5
d29yZD5PYmVzaXR5LyBkaWFnbm9zaXMvZXBpZGVtaW9sb2d5PC9rZXl3b3JkPjxrZXl3b3JkPk92
ZXJ3ZWlnaHQvIGRpYWdub3Npcy9lcGlkZW1pb2xvZ3k8L2tleXdvcmQ+PGtleXdvcmQ+UHJlZGlj
dGl2ZSBWYWx1ZSBvZiBUZXN0czwva2V5d29yZD48a2V5d29yZD5QcmV2YWxlbmNlPC9rZXl3b3Jk
PjxrZXl3b3JkPlJlZmVyZW5jZSBTdGFuZGFyZHM8L2tleXdvcmQ+PGtleXdvcmQ+U2luZ2Fwb3Jl
L2VwaWRlbWlvbG9neTwva2V5d29yZD48a2V5d29yZD5UaGlubmVzcy8gZGlhZ25vc2lzL2VwaWRl
bWlvbG9neTwva2V5d29yZD48a2V5d29yZD5Vbml0ZWQgU3RhdGVzL2VwaWRlbWlvbG9neTwva2V5
d29yZD48a2V5d29yZD5Xb3JsZCBIZWFsdGggT3JnYW5pemF0aW9uPC9rZXl3b3JkPjwva2V5d29y
ZHM+PGRhdGVzPjx5ZWFyPjIwMTI8L3llYXI+PHB1Yi1kYXRlcz48ZGF0ZT5BdWc8L2RhdGU+PC9w
dWItZGF0ZXM+PC9kYXRlcz48aXNibj4yMDQ3LTYzMTAgKEVsZWN0cm9uaWMpJiN4RDsyMDQ3LTYz
MDIgKExpbmtpbmcpPC9pc2JuPjxhY2Nlc3Npb24tbnVtPjIyNzE1MTIwPC9hY2Nlc3Npb24tbnVt
Pjx1cmxzPjwvdXJscz48ZWxlY3Ryb25pYy1yZXNvdXJjZS1udW0+MTAuMTExMS9qLjIwNDctNjMx
MC4yMDEyLjAwMDY0Lng8L2VsZWN0cm9uaWMtcmVzb3VyY2UtbnVtPjxyZW1vdGUtZGF0YWJhc2Ut
cHJvdmlkZXI+TkxNPC9yZW1vdGUtZGF0YWJhc2UtcHJvdmlkZXI+PGxhbmd1YWdlPmVuZzwvbGFu
Z3VhZ2U+PC9yZWNvcmQ+PC9DaXRlPjwvRW5kTm90ZT5=
</w:fldData>
        </w:fldChar>
      </w:r>
      <w:r w:rsidR="00967BEF">
        <w:instrText xml:space="preserve"> ADDIN EN.CITE </w:instrText>
      </w:r>
      <w:r w:rsidR="00967BEF">
        <w:fldChar w:fldCharType="begin">
          <w:fldData xml:space="preserve">PEVuZE5vdGU+PENpdGU+PEF1dGhvcj5Db2xlPC9BdXRob3I+PFllYXI+MjAwMDwvWWVhcj48UmVj
TnVtPjM2MDwvUmVjTnVtPjxEaXNwbGF5VGV4dD4oMiwgMyk8L0Rpc3BsYXlUZXh0PjxyZWNvcmQ+
PHJlYy1udW1iZXI+MzYwPC9yZWMtbnVtYmVyPjxmb3JlaWduLWtleXM+PGtleSBhcHA9IkVOIiBk
Yi1pZD0icHJmZmFzeDlzendlZjZldHp2Z3g1OXg3cGZ2YWV6Zjk1enhwIj4zNjA8L2tleT48L2Zv
cmVpZ24ta2V5cz48cmVmLXR5cGUgbmFtZT0iSm91cm5hbCBBcnRpY2xlIj4xNzwvcmVmLXR5cGU+
PGNvbnRyaWJ1dG9ycz48YXV0aG9ycz48YXV0aG9yPkNvbGUsIFQuIEouPC9hdXRob3I+PGF1dGhv
cj5CZWxsaXp6aSwgTS4gQy48L2F1dGhvcj48YXV0aG9yPkZsZWdhbCwgSy4gTS48L2F1dGhvcj48
YXV0aG9yPkRpZXR6LCBXLiBILjwvYXV0aG9yPjwvYXV0aG9ycz48L2NvbnRyaWJ1dG9ycz48YXV0
aC1hZGRyZXNzPkRlcGFydG1lbnQgb2YgRXBpZGVtaW9sb2d5IGFuZCBQdWJsaWMgSGVhbHRoLCBJ
bnN0aXR1dGUgb2YgQ2hpbGQgSGVhbHRoLCBMb25kb24gV0MxTiAxRUguIHRpbS5jb2xlQGljaC51
Y2wuYWMudWs8L2F1dGgtYWRkcmVzcz48dGl0bGVzPjx0aXRsZT5Fc3RhYmxpc2hpbmcgYSBzdGFu
ZGFyZCBkZWZpbml0aW9uIGZvciBjaGlsZCBvdmVyd2VpZ2h0IGFuZCBvYmVzaXR5IHdvcmxkd2lk
ZTogaW50ZXJuYXRpb25hbCBzdXJ2ZXk8L3RpdGxlPjxzZWNvbmRhcnktdGl0bGU+Qk1KPC9zZWNv
bmRhcnktdGl0bGU+PGFsdC10aXRsZT5CTUogKENsaW5pY2FsIHJlc2VhcmNoIGVkLik8L2FsdC10
aXRsZT48L3RpdGxlcz48cGVyaW9kaWNhbD48ZnVsbC10aXRsZT5CTUo8L2Z1bGwtdGl0bGU+PGFi
YnItMT5CTUogKENsaW5pY2FsIHJlc2VhcmNoIGVkLik8L2FiYnItMT48L3BlcmlvZGljYWw+PGFs
dC1wZXJpb2RpY2FsPjxmdWxsLXRpdGxlPkJNSjwvZnVsbC10aXRsZT48YWJici0xPkJNSiAoQ2xp
bmljYWwgcmVzZWFyY2ggZWQuKTwvYWJici0xPjwvYWx0LXBlcmlvZGljYWw+PHBhZ2VzPjEyNDAt
MzwvcGFnZXM+PHZvbHVtZT4zMjA8L3ZvbHVtZT48bnVtYmVyPjcyNDQ8L251bWJlcj48ZWRpdGlv
bj4yMDAwLzA1LzA4PC9lZGl0aW9uPjxrZXl3b3Jkcz48a2V5d29yZD5BZG9sZXNjZW50PC9rZXl3
b3JkPjxrZXl3b3JkPkFkdWx0PC9rZXl3b3JkPjxrZXl3b3JkPkFnZSBGYWN0b3JzPC9rZXl3b3Jk
PjxrZXl3b3JkPkJvZHkgTWFzcyBJbmRleDwva2V5d29yZD48a2V5d29yZD5CcmF6aWw8L2tleXdv
cmQ+PGtleXdvcmQ+Q2hpbGQ8L2tleXdvcmQ+PGtleXdvcmQ+RmVtYWxlPC9rZXl3b3JkPjxrZXl3
b3JkPkdyZWF0IEJyaXRhaW48L2tleXdvcmQ+PGtleXdvcmQ+SG9uZyBLb25nPC9rZXl3b3JkPjxr
ZXl3b3JkPkh1bWFuczwva2V5d29yZD48a2V5d29yZD5NYWxlPC9rZXl3b3JkPjxrZXl3b3JkPk5l
dGhlcmxhbmRzPC9rZXl3b3JkPjxrZXl3b3JkPk9iZXNpdHkvIGRpYWdub3Npczwva2V5d29yZD48
a2V5d29yZD5SZWZlcmVuY2UgVmFsdWVzPC9rZXl3b3JkPjxrZXl3b3JkPlNleCBGYWN0b3JzPC9r
ZXl3b3JkPjxrZXl3b3JkPlNpbmdhcG9yZTwva2V5d29yZD48a2V5d29yZD5Vbml0ZWQgU3RhdGVz
PC9rZXl3b3JkPjwva2V5d29yZHM+PGRhdGVzPjx5ZWFyPjIwMDA8L3llYXI+PHB1Yi1kYXRlcz48
ZGF0ZT5NYXkgNjwvZGF0ZT48L3B1Yi1kYXRlcz48L2RhdGVzPjxpc2JuPjA5NTktODEzOCAoUHJp
bnQpJiN4RDswOTU5LTUzNVggKExpbmtpbmcpPC9pc2JuPjxhY2Nlc3Npb24tbnVtPjEwNzk3MDMy
PC9hY2Nlc3Npb24tbnVtPjx1cmxzPjwvdXJscz48Y3VzdG9tMj5QTUMyNzM2NSBjaGlsZCBvdmVy
d2VpZ2h0IGFuZCBvYmVzaXR5LCBzcGVjaWZ5aW5nIHRoZSBtZWFzdXJlbWVudCwgcmVmZXJlbmNl
IHBvcHVsYXRpb24sIGFuZCBhZ2UgYW5kIHNleCBzcGVjaWZpYyBjdXQgb2ZmIHBvaW50cy4gRGF0
YSBvbiBib2R5IG1hc3MgaW5kZXggKHdlaWdodC9oZWlnaHQpIHdlcmUgb2J0YWluZWQgZnJvbSA2
IGxhcmdlIG5hdGlvbmFsbHkgcmVwcmVzZW50YXRpdmUgY3Jvc3Mgc2VjdGlvbmFsIHN1cnZleXMg
b24gZ3Jvd3RoIGZyb20gQnJhemlsLCBHcmVhdCBCcml0YWluLCBIb25nIEtvbmcsIHRoZSBOZXRo
ZXJsYW5kcywgU2luZ2Fwb3JlLCBhbmQgdGhlIFVTLiBUaGUgc3R1ZHkgaW5jbHVkZWQgOTcsODc2
IG1hbGVzIGFuZCA5NCw4NTEgZmVtYWxlcyBmcm9tIGJpcnRoIHRvIDI1IHllYXJzIG9mIGFnZS4g
Rm9yIGVhY2ggb2YgdGhlIHN1cnZleXMsIGNlbnRpbGUgY3VydmVzIHdlcmUgZHJhd24gdGhhdCBh
dCBhZ2UgMTggeWVhcnMgcGFzc2VkIHRocm91Z2ggdGhlIHdpZGVseSB1c2VkIGN1dC1vZmYgcG9p
bnRzIG9mIDI1IGFuZCAzMCBrZy9zcS4gbSBmb3IgYWR1bHQgd2VpZ2h0IGFuZCBvYmVzaXR5LiBU
aGUgcmVzdWx0aW5nIGN1cnZlcyB3ZXJlIGF2ZXJhZ2VkIHRvIHByb3ZpZGUgYWdlLSBhbmQgc2V4
LXNwZWNpZmljIGN1dC1vZmYgcG9pbnRzIGZyb20gMiB0byAxOCB5ZWFycy4gVGhlIHByb3Bvc2Vk
IGN1dCBvZmYgcG9pbnRzLCB3aGljaCBhcmUgbGVzcyBhcmJpdHJhcnkgYW5kIG1vcmUgaW50ZXJu
YXRpb25hbGx5IGJhc2VkIHRoYW4gY3VycmVudCBhbHRlcm5hdGl2ZXMsIHNob3VsZCBoZWxwIHRv
IHByb3ZpZGUgaW50ZXJuYXRpb25hbGx5IGNvbXBhcmFibGUgcHJldmFsZW5jZSByYXRlcyBvZiBv
dmVyd2VpZ2h0IGFuZCBvYmVzaXR5IGluIGNoaWxkcmVuLjwvY3VzdG9tMj48cmVtb3RlLWRhdGFi
YXNlLXByb3ZpZGVyPk5MTTwvcmVtb3RlLWRhdGFiYXNlLXByb3ZpZGVyPjxsYW5ndWFnZT5lbmc8
L2xhbmd1YWdlPjwvcmVjb3JkPjwvQ2l0ZT48Q2l0ZT48QXV0aG9yPkNvbGU8L0F1dGhvcj48WWVh
cj4yMDEyPC9ZZWFyPjxSZWNOdW0+MzU5PC9SZWNOdW0+PHJlY29yZD48cmVjLW51bWJlcj4zNTk8
L3JlYy1udW1iZXI+PGZvcmVpZ24ta2V5cz48a2V5IGFwcD0iRU4iIGRiLWlkPSJwcmZmYXN4OXN6
d2VmNmV0enZneDU5eDdwZnZhZXpmOTV6eHAiPjM1OTwva2V5PjwvZm9yZWlnbi1rZXlzPjxyZWYt
dHlwZSBuYW1lPSJKb3VybmFsIEFydGljbGUiPjE3PC9yZWYtdHlwZT48Y29udHJpYnV0b3JzPjxh
dXRob3JzPjxhdXRob3I+Q29sZSwgVC4gSi48L2F1dGhvcj48YXV0aG9yPkxvYnN0ZWluLCBULjwv
YXV0aG9yPjwvYXV0aG9ycz48L2NvbnRyaWJ1dG9ycz48YXV0aC1hZGRyZXNzPk1SQyBDZW50cmUg
b2YgRXBpZGVtaW9sb2d5IGZvciBDaGlsZCBIZWFsdGgsIFVDTCBJbnN0aXR1dGUgb2YgQ2hpbGQg
SGVhbHRoLCBMb25kb24sIFVLLiB0aW0uY29sZUB1Y2wuYWMudWs8L2F1dGgtYWRkcmVzcz48dGl0
bGVzPjx0aXRsZT5FeHRlbmRlZCBpbnRlcm5hdGlvbmFsIChJT1RGKSBib2R5IG1hc3MgaW5kZXgg
Y3V0LW9mZnMgZm9yIHRoaW5uZXNzLCBvdmVyd2VpZ2h0IGFuZCBvYmVzaXR5PC90aXRsZT48c2Vj
b25kYXJ5LXRpdGxlPlBlZGlhdHIgT2Jlczwvc2Vjb25kYXJ5LXRpdGxlPjxhbHQtdGl0bGU+UGVk
aWF0cmljIG9iZXNpdHk8L2FsdC10aXRsZT48L3RpdGxlcz48cGVyaW9kaWNhbD48ZnVsbC10aXRs
ZT5QZWRpYXRyIE9iZXM8L2Z1bGwtdGl0bGU+PGFiYnItMT5QZWRpYXRyaWMgb2Jlc2l0eTwvYWJi
ci0xPjwvcGVyaW9kaWNhbD48YWx0LXBlcmlvZGljYWw+PGZ1bGwtdGl0bGU+UGVkaWF0ciBPYmVz
PC9mdWxsLXRpdGxlPjxhYmJyLTE+UGVkaWF0cmljIG9iZXNpdHk8L2FiYnItMT48L2FsdC1wZXJp
b2RpY2FsPjxwYWdlcz4yODQtOTQ8L3BhZ2VzPjx2b2x1bWU+Nzwvdm9sdW1lPjxudW1iZXI+NDwv
bnVtYmVyPjxlZGl0aW9uPjIwMTIvMDYvMjE8L2VkaXRpb24+PGtleXdvcmRzPjxrZXl3b3JkPkFk
b2xlc2NlbnQ8L2tleXdvcmQ+PGtleXdvcmQ+QWdlIEZhY3RvcnM8L2tleXdvcmQ+PGtleXdvcmQ+
QWdpbmc8L2tleXdvcmQ+PGtleXdvcmQ+Qm9keSBNYXNzIEluZGV4PC9rZXl3b3JkPjxrZXl3b3Jk
PkJyYXppbC9lcGlkZW1pb2xvZ3k8L2tleXdvcmQ+PGtleXdvcmQ+Q2hpbGQ8L2tleXdvcmQ+PGtl
eXdvcmQ+Q2hpbGQsIFByZXNjaG9vbDwva2V5d29yZD48a2V5d29yZD5DaGluYS9lcGlkZW1pb2xv
Z3k8L2tleXdvcmQ+PGtleXdvcmQ+RXVyb3BlL2VwaWRlbWlvbG9neTwva2V5d29yZD48a2V5d29y
ZD5GZW1hbGU8L2tleXdvcmQ+PGtleXdvcmQ+R3Jvd3RoIENoYXJ0czwva2V5d29yZD48a2V5d29y
ZD5IZWFsdGggU3RhdHVzPC9rZXl3b3JkPjxrZXl3b3JkPkh1bWFuczwva2V5d29yZD48a2V5d29y
ZD5NYWxlPC9rZXl3b3JkPjxrZXl3b3JkPk1vZGVscywgQmlvbG9naWNhbDwva2V5d29yZD48a2V5
d29yZD5PYmVzaXR5LyBkaWFnbm9zaXMvZXBpZGVtaW9sb2d5PC9rZXl3b3JkPjxrZXl3b3JkPk92
ZXJ3ZWlnaHQvIGRpYWdub3Npcy9lcGlkZW1pb2xvZ3k8L2tleXdvcmQ+PGtleXdvcmQ+UHJlZGlj
dGl2ZSBWYWx1ZSBvZiBUZXN0czwva2V5d29yZD48a2V5d29yZD5QcmV2YWxlbmNlPC9rZXl3b3Jk
PjxrZXl3b3JkPlJlZmVyZW5jZSBTdGFuZGFyZHM8L2tleXdvcmQ+PGtleXdvcmQ+U2luZ2Fwb3Jl
L2VwaWRlbWlvbG9neTwva2V5d29yZD48a2V5d29yZD5UaGlubmVzcy8gZGlhZ25vc2lzL2VwaWRl
bWlvbG9neTwva2V5d29yZD48a2V5d29yZD5Vbml0ZWQgU3RhdGVzL2VwaWRlbWlvbG9neTwva2V5
d29yZD48a2V5d29yZD5Xb3JsZCBIZWFsdGggT3JnYW5pemF0aW9uPC9rZXl3b3JkPjwva2V5d29y
ZHM+PGRhdGVzPjx5ZWFyPjIwMTI8L3llYXI+PHB1Yi1kYXRlcz48ZGF0ZT5BdWc8L2RhdGU+PC9w
dWItZGF0ZXM+PC9kYXRlcz48aXNibj4yMDQ3LTYzMTAgKEVsZWN0cm9uaWMpJiN4RDsyMDQ3LTYz
MDIgKExpbmtpbmcpPC9pc2JuPjxhY2Nlc3Npb24tbnVtPjIyNzE1MTIwPC9hY2Nlc3Npb24tbnVt
Pjx1cmxzPjwvdXJscz48ZWxlY3Ryb25pYy1yZXNvdXJjZS1udW0+MTAuMTExMS9qLjIwNDctNjMx
MC4yMDEyLjAwMDY0Lng8L2VsZWN0cm9uaWMtcmVzb3VyY2UtbnVtPjxyZW1vdGUtZGF0YWJhc2Ut
cHJvdmlkZXI+TkxNPC9yZW1vdGUtZGF0YWJhc2UtcHJvdmlkZXI+PGxhbmd1YWdlPmVuZzwvbGFu
Z3VhZ2U+PC9yZWNvcmQ+PC9DaXRlPjwvRW5kTm90ZT5=
</w:fldData>
        </w:fldChar>
      </w:r>
      <w:r w:rsidR="00967BEF">
        <w:instrText xml:space="preserve"> ADDIN EN.CITE.DATA </w:instrText>
      </w:r>
      <w:r w:rsidR="00967BEF">
        <w:fldChar w:fldCharType="end"/>
      </w:r>
      <w:r w:rsidR="006F62FE" w:rsidRPr="00654ED1">
        <w:fldChar w:fldCharType="separate"/>
      </w:r>
      <w:r w:rsidR="00967BEF">
        <w:rPr>
          <w:noProof/>
        </w:rPr>
        <w:t>(</w:t>
      </w:r>
      <w:hyperlink w:anchor="_ENREF_2" w:tooltip="Cole, 2000 #360" w:history="1">
        <w:r w:rsidR="00967BEF">
          <w:rPr>
            <w:noProof/>
          </w:rPr>
          <w:t>2</w:t>
        </w:r>
      </w:hyperlink>
      <w:r w:rsidR="00967BEF">
        <w:rPr>
          <w:noProof/>
        </w:rPr>
        <w:t xml:space="preserve">, </w:t>
      </w:r>
      <w:hyperlink w:anchor="_ENREF_3" w:tooltip="Cole, 2012 #359" w:history="1">
        <w:r w:rsidR="00967BEF">
          <w:rPr>
            <w:noProof/>
          </w:rPr>
          <w:t>3</w:t>
        </w:r>
      </w:hyperlink>
      <w:r w:rsidR="00967BEF">
        <w:rPr>
          <w:noProof/>
        </w:rPr>
        <w:t>)</w:t>
      </w:r>
      <w:r w:rsidR="006F62FE" w:rsidRPr="00654ED1">
        <w:fldChar w:fldCharType="end"/>
      </w:r>
      <w:r w:rsidR="009B0CC8" w:rsidRPr="00654ED1">
        <w:t>, it includes also the underweight group, which is</w:t>
      </w:r>
      <w:r w:rsidR="009B0CC8">
        <w:t xml:space="preserve"> of interest in this study.</w:t>
      </w:r>
    </w:p>
    <w:p w:rsidR="00FE6D81" w:rsidRPr="00FE6D81" w:rsidRDefault="00FE6D81" w:rsidP="0065733A">
      <w:pPr>
        <w:bidi w:val="0"/>
        <w:spacing w:line="480" w:lineRule="auto"/>
        <w:ind w:firstLine="720"/>
        <w:jc w:val="both"/>
      </w:pPr>
      <w:r w:rsidRPr="00FE6D81">
        <w:rPr>
          <w:rFonts w:asciiTheme="majorBidi" w:eastAsiaTheme="minorHAnsi" w:hAnsiTheme="majorBidi" w:cstheme="majorBidi"/>
          <w:b/>
          <w:bCs/>
          <w:i/>
          <w:iCs/>
          <w:lang w:eastAsia="en-US"/>
        </w:rPr>
        <w:t xml:space="preserve">Height definitions: </w:t>
      </w:r>
      <w:r w:rsidR="00385254">
        <w:t>H</w:t>
      </w:r>
      <w:r w:rsidRPr="00FE6D81">
        <w:t>eight was divided into percentiles according to the growth charts of the Israeli Ministry of Health individually for males and females aged 17 years old. Low was either &lt;5</w:t>
      </w:r>
      <w:r w:rsidRPr="00FE6D81">
        <w:rPr>
          <w:vertAlign w:val="superscript"/>
        </w:rPr>
        <w:t>th</w:t>
      </w:r>
      <w:r w:rsidRPr="00FE6D81">
        <w:t xml:space="preserve"> or &lt;10</w:t>
      </w:r>
      <w:r w:rsidRPr="00FE6D81">
        <w:rPr>
          <w:vertAlign w:val="superscript"/>
        </w:rPr>
        <w:t>th</w:t>
      </w:r>
      <w:r w:rsidRPr="00FE6D81">
        <w:t xml:space="preserve"> percentiles of height, whereas as High the &gt;90</w:t>
      </w:r>
      <w:r w:rsidRPr="00FE6D81">
        <w:rPr>
          <w:vertAlign w:val="superscript"/>
        </w:rPr>
        <w:t>th</w:t>
      </w:r>
      <w:r w:rsidRPr="00FE6D81">
        <w:t xml:space="preserve"> or &gt;95</w:t>
      </w:r>
      <w:r w:rsidRPr="00FE6D81">
        <w:rPr>
          <w:vertAlign w:val="superscript"/>
        </w:rPr>
        <w:t>th</w:t>
      </w:r>
      <w:r w:rsidRPr="00FE6D81">
        <w:t xml:space="preserve"> or &gt;99</w:t>
      </w:r>
      <w:r w:rsidRPr="00FE6D81">
        <w:rPr>
          <w:vertAlign w:val="superscript"/>
        </w:rPr>
        <w:t>th</w:t>
      </w:r>
      <w:r w:rsidRPr="00FE6D81">
        <w:t xml:space="preserve"> percentiles of height were considered. </w:t>
      </w:r>
    </w:p>
    <w:p w:rsidR="00794DD4" w:rsidRPr="00AE510C" w:rsidRDefault="00AE510C" w:rsidP="0065733A">
      <w:pPr>
        <w:autoSpaceDE w:val="0"/>
        <w:autoSpaceDN w:val="0"/>
        <w:bidi w:val="0"/>
        <w:adjustRightInd w:val="0"/>
        <w:spacing w:line="480" w:lineRule="auto"/>
        <w:jc w:val="both"/>
        <w:rPr>
          <w:rFonts w:asciiTheme="majorBidi" w:eastAsiaTheme="minorHAnsi" w:hAnsiTheme="majorBidi" w:cstheme="majorBidi"/>
          <w:b/>
          <w:bCs/>
          <w:i/>
          <w:iCs/>
          <w:u w:val="single"/>
          <w:lang w:eastAsia="en-US"/>
        </w:rPr>
      </w:pPr>
      <w:r>
        <w:rPr>
          <w:u w:val="single"/>
        </w:rPr>
        <w:t>Medical conditions</w:t>
      </w:r>
    </w:p>
    <w:p w:rsidR="00C33189" w:rsidRPr="00AE510C" w:rsidRDefault="00C33189" w:rsidP="0065733A">
      <w:pPr>
        <w:bidi w:val="0"/>
        <w:spacing w:line="480" w:lineRule="auto"/>
        <w:ind w:firstLine="720"/>
        <w:jc w:val="both"/>
        <w:rPr>
          <w:rtl/>
        </w:rPr>
      </w:pPr>
      <w:r w:rsidRPr="00AE510C">
        <w:rPr>
          <w:b/>
          <w:bCs/>
          <w:i/>
          <w:iCs/>
        </w:rPr>
        <w:t>Allergic rhinitis</w:t>
      </w:r>
      <w:r w:rsidRPr="00AE510C">
        <w:t xml:space="preserve">: Diagnosis was made according to previous documentation verified by ear, nose and throat specialist or allergy specialist. Diagnosis required chronic rhinitis associated with allergens and/or season of year. </w:t>
      </w:r>
    </w:p>
    <w:p w:rsidR="00AE510C" w:rsidRPr="004B30DA" w:rsidRDefault="00AE510C" w:rsidP="0065733A">
      <w:pPr>
        <w:bidi w:val="0"/>
        <w:spacing w:line="480" w:lineRule="auto"/>
        <w:ind w:firstLine="720"/>
        <w:jc w:val="both"/>
      </w:pPr>
      <w:r w:rsidRPr="004B30DA">
        <w:rPr>
          <w:b/>
          <w:bCs/>
          <w:i/>
          <w:iCs/>
        </w:rPr>
        <w:t>Asthma</w:t>
      </w:r>
      <w:r w:rsidRPr="004B30DA">
        <w:t>: Asthma diagnosis was established by previous medical documentation from the primary physician and thorough anamnesis, physical examination, and by spirometry results together with expert pulmonologist examination. Only active asthma was included in the present analysis (wheezing, chronic cough, dyspnea on effort and or upon exposure to allergens less than three years before examination period).</w:t>
      </w:r>
    </w:p>
    <w:p w:rsidR="00AE510C" w:rsidRDefault="00AE510C" w:rsidP="0065733A">
      <w:pPr>
        <w:bidi w:val="0"/>
        <w:spacing w:line="480" w:lineRule="auto"/>
        <w:ind w:firstLine="720"/>
        <w:jc w:val="both"/>
      </w:pPr>
      <w:r w:rsidRPr="00752DCC">
        <w:rPr>
          <w:b/>
          <w:bCs/>
          <w:i/>
          <w:iCs/>
        </w:rPr>
        <w:lastRenderedPageBreak/>
        <w:t>Cardiac anomalies</w:t>
      </w:r>
      <w:r w:rsidRPr="00752DCC">
        <w:t>: Cardiac anomalies were diagnosed according to specialist cardiologist examination and Echo Doppler study. Cardiac anomalies included valvar abnormalities such as bicuspid aortic valve, aortic valve insufficiency or stenosis, mitral valve insufficiency or stenosis, pulmonary stenosis or insufficiency, tricuspid valve insufficiency or stenosis. Non-</w:t>
      </w:r>
      <w:proofErr w:type="spellStart"/>
      <w:r w:rsidRPr="00752DCC">
        <w:t>vallar</w:t>
      </w:r>
      <w:proofErr w:type="spellEnd"/>
      <w:r w:rsidRPr="00752DCC">
        <w:t xml:space="preserve"> anomalies included patent ductus arteriosus, atrial septal defect</w:t>
      </w:r>
      <w:r w:rsidR="00385254">
        <w:t>,</w:t>
      </w:r>
      <w:r w:rsidR="008B0A02">
        <w:t xml:space="preserve"> </w:t>
      </w:r>
      <w:r w:rsidRPr="00752DCC">
        <w:t>ventricular septal defect</w:t>
      </w:r>
      <w:r w:rsidR="00385254">
        <w:t>,</w:t>
      </w:r>
      <w:r w:rsidR="008B0A02">
        <w:t xml:space="preserve"> </w:t>
      </w:r>
      <w:proofErr w:type="spellStart"/>
      <w:r w:rsidRPr="00752DCC">
        <w:t>coarctation</w:t>
      </w:r>
      <w:proofErr w:type="spellEnd"/>
      <w:r w:rsidRPr="00752DCC">
        <w:t xml:space="preserve"> of aorta, Tetralogy of </w:t>
      </w:r>
      <w:proofErr w:type="spellStart"/>
      <w:r w:rsidRPr="00752DCC">
        <w:t>Fallot</w:t>
      </w:r>
      <w:proofErr w:type="spellEnd"/>
      <w:r w:rsidRPr="00752DCC">
        <w:t xml:space="preserve">, Complete transposition of great vessels and </w:t>
      </w:r>
      <w:proofErr w:type="spellStart"/>
      <w:r w:rsidRPr="00752DCC">
        <w:t>dextrocardia</w:t>
      </w:r>
      <w:proofErr w:type="spellEnd"/>
      <w:r w:rsidRPr="00752DCC">
        <w:t xml:space="preserve">. </w:t>
      </w:r>
    </w:p>
    <w:p w:rsidR="002C0DF2" w:rsidRPr="009475A0" w:rsidRDefault="002C0DF2" w:rsidP="0065733A">
      <w:pPr>
        <w:bidi w:val="0"/>
        <w:spacing w:line="480" w:lineRule="auto"/>
        <w:ind w:firstLine="720"/>
        <w:jc w:val="both"/>
        <w:rPr>
          <w:rtl/>
        </w:rPr>
      </w:pPr>
      <w:r w:rsidRPr="009475A0">
        <w:rPr>
          <w:b/>
          <w:bCs/>
          <w:i/>
          <w:iCs/>
        </w:rPr>
        <w:t xml:space="preserve">Color blindness: </w:t>
      </w:r>
      <w:r w:rsidRPr="009475A0">
        <w:t xml:space="preserve">Color vision was examined using Ishihara colored charts .Color vision defect was established if the person examined failed to read 6 or more colored chart correctly. </w:t>
      </w:r>
    </w:p>
    <w:p w:rsidR="00AE510C" w:rsidRPr="00752DCC" w:rsidRDefault="00AE510C" w:rsidP="0065733A">
      <w:pPr>
        <w:bidi w:val="0"/>
        <w:spacing w:line="480" w:lineRule="auto"/>
        <w:ind w:firstLine="720"/>
        <w:jc w:val="both"/>
      </w:pPr>
      <w:r w:rsidRPr="00752DCC">
        <w:rPr>
          <w:b/>
          <w:bCs/>
          <w:i/>
          <w:iCs/>
        </w:rPr>
        <w:t>Diabetes mellitus</w:t>
      </w:r>
      <w:r w:rsidRPr="00752DCC">
        <w:t>: Diabetes mellitus diagnosis was established by fasting blood glucose levels above 126 mg/</w:t>
      </w:r>
      <w:proofErr w:type="spellStart"/>
      <w:r w:rsidRPr="00752DCC">
        <w:t>dL</w:t>
      </w:r>
      <w:proofErr w:type="spellEnd"/>
      <w:r w:rsidRPr="00752DCC">
        <w:t xml:space="preserve"> for those examined after 1998, and above 140 mg/</w:t>
      </w:r>
      <w:proofErr w:type="spellStart"/>
      <w:r w:rsidRPr="00752DCC">
        <w:t>dL</w:t>
      </w:r>
      <w:proofErr w:type="spellEnd"/>
      <w:r w:rsidRPr="00752DCC">
        <w:t xml:space="preserve"> for those examined during previous years in repeated analysis, and or two hour post- prandial glucose levels above 200 mg/</w:t>
      </w:r>
      <w:proofErr w:type="spellStart"/>
      <w:r w:rsidRPr="00752DCC">
        <w:t>dL</w:t>
      </w:r>
      <w:proofErr w:type="spellEnd"/>
      <w:r w:rsidRPr="00752DCC">
        <w:t>. The change in fasting glucose levels threshold was made according to changes in definition as decided by WHO and NIH.</w:t>
      </w:r>
    </w:p>
    <w:p w:rsidR="00AE510C" w:rsidRPr="00752DCC" w:rsidRDefault="00AE510C" w:rsidP="0065733A">
      <w:pPr>
        <w:bidi w:val="0"/>
        <w:spacing w:line="480" w:lineRule="auto"/>
        <w:ind w:firstLine="720"/>
        <w:jc w:val="both"/>
      </w:pPr>
      <w:r w:rsidRPr="00752DCC">
        <w:rPr>
          <w:b/>
          <w:bCs/>
          <w:i/>
          <w:iCs/>
        </w:rPr>
        <w:t>Endocrine disorders</w:t>
      </w:r>
      <w:r w:rsidRPr="00752DCC">
        <w:t>: Endocrine disorders were diagnosed by specialist endocrinologist according to accepted criteria and included mostly thyroid gland disease, hormonal deficiencies, adrenal gland disorders, diseases of pituitary gland, and parathyroid disorders.</w:t>
      </w:r>
    </w:p>
    <w:p w:rsidR="00AE510C" w:rsidRPr="00E14CC0" w:rsidRDefault="00AE510C" w:rsidP="0065733A">
      <w:pPr>
        <w:bidi w:val="0"/>
        <w:spacing w:line="480" w:lineRule="auto"/>
        <w:ind w:firstLine="720"/>
        <w:jc w:val="both"/>
      </w:pPr>
      <w:r w:rsidRPr="00E14CC0">
        <w:rPr>
          <w:b/>
          <w:bCs/>
          <w:i/>
          <w:iCs/>
        </w:rPr>
        <w:t>Flat feet</w:t>
      </w:r>
      <w:r w:rsidRPr="00E14CC0">
        <w:t>: Flat feet assessment included anamnesis and examination in standing position, standing on toes and assessment of foot arch flexibility, along with sub-</w:t>
      </w:r>
      <w:proofErr w:type="spellStart"/>
      <w:r w:rsidRPr="00E14CC0">
        <w:t>talar</w:t>
      </w:r>
      <w:proofErr w:type="spellEnd"/>
      <w:r w:rsidRPr="00E14CC0">
        <w:t xml:space="preserve"> movement and existence of valgus of heels at standing position. Only severe flat feet were included in analysis. </w:t>
      </w:r>
    </w:p>
    <w:p w:rsidR="002C0DF2" w:rsidRPr="009475A0" w:rsidRDefault="002C0DF2" w:rsidP="0065733A">
      <w:pPr>
        <w:bidi w:val="0"/>
        <w:spacing w:line="480" w:lineRule="auto"/>
        <w:ind w:firstLine="720"/>
        <w:jc w:val="both"/>
      </w:pPr>
      <w:r w:rsidRPr="009475A0">
        <w:rPr>
          <w:b/>
          <w:bCs/>
          <w:i/>
          <w:iCs/>
        </w:rPr>
        <w:t xml:space="preserve">Hearing </w:t>
      </w:r>
      <w:r>
        <w:rPr>
          <w:b/>
          <w:bCs/>
          <w:i/>
          <w:iCs/>
        </w:rPr>
        <w:t>problems</w:t>
      </w:r>
      <w:r w:rsidRPr="009475A0">
        <w:rPr>
          <w:b/>
          <w:bCs/>
          <w:i/>
          <w:iCs/>
        </w:rPr>
        <w:t xml:space="preserve">: </w:t>
      </w:r>
      <w:r w:rsidRPr="009475A0">
        <w:t xml:space="preserve">Hearing loss was defined by audiometry and a specialist ENT examination. Hearing loss included conductive, </w:t>
      </w:r>
      <w:proofErr w:type="spellStart"/>
      <w:r w:rsidRPr="009475A0">
        <w:t>sensori</w:t>
      </w:r>
      <w:proofErr w:type="spellEnd"/>
      <w:r w:rsidRPr="009475A0">
        <w:t>-neural and mixed type.</w:t>
      </w:r>
    </w:p>
    <w:p w:rsidR="00AE510C" w:rsidRPr="0088686A" w:rsidRDefault="00AE510C" w:rsidP="0065733A">
      <w:pPr>
        <w:bidi w:val="0"/>
        <w:spacing w:line="480" w:lineRule="auto"/>
        <w:ind w:firstLine="720"/>
        <w:jc w:val="both"/>
        <w:rPr>
          <w:rtl/>
        </w:rPr>
      </w:pPr>
      <w:r w:rsidRPr="0088686A">
        <w:rPr>
          <w:b/>
          <w:bCs/>
          <w:i/>
          <w:iCs/>
        </w:rPr>
        <w:lastRenderedPageBreak/>
        <w:t>Hematological malignancy</w:t>
      </w:r>
      <w:r w:rsidRPr="0088686A">
        <w:t xml:space="preserve">: Hematological malignancies were diagnosed at </w:t>
      </w:r>
      <w:proofErr w:type="spellStart"/>
      <w:r w:rsidRPr="0088686A">
        <w:t>hemato</w:t>
      </w:r>
      <w:proofErr w:type="spellEnd"/>
      <w:r w:rsidRPr="0088686A">
        <w:t xml:space="preserve">-oncological units and included exact histopathology, </w:t>
      </w:r>
      <w:r w:rsidR="00E60285" w:rsidRPr="0088686A">
        <w:t>stage</w:t>
      </w:r>
      <w:r w:rsidR="00E60285">
        <w:t xml:space="preserve"> and</w:t>
      </w:r>
      <w:r w:rsidR="00E60285" w:rsidRPr="0088686A">
        <w:t xml:space="preserve"> </w:t>
      </w:r>
      <w:r w:rsidRPr="0088686A">
        <w:t>grade, bone marrow biopsy results, treatment protocols (chemotherapy, radiation, biological treatment, bone marrow transplant</w:t>
      </w:r>
      <w:r w:rsidR="00E60285">
        <w:t>,</w:t>
      </w:r>
      <w:r w:rsidRPr="0088686A">
        <w:t xml:space="preserve"> etc.). Hematological malignancies included mainly acute </w:t>
      </w:r>
      <w:proofErr w:type="spellStart"/>
      <w:r w:rsidRPr="0088686A">
        <w:t>leukemias</w:t>
      </w:r>
      <w:proofErr w:type="spellEnd"/>
      <w:r w:rsidRPr="0088686A">
        <w:t xml:space="preserve"> (mostly ALL) and Hodgkin and non-Hodgkin lymphomas.</w:t>
      </w:r>
    </w:p>
    <w:p w:rsidR="00AE510C" w:rsidRPr="00AE510C" w:rsidRDefault="00AE510C" w:rsidP="0065733A">
      <w:pPr>
        <w:bidi w:val="0"/>
        <w:spacing w:line="480" w:lineRule="auto"/>
        <w:ind w:firstLine="720"/>
        <w:jc w:val="both"/>
      </w:pPr>
      <w:r w:rsidRPr="00AE510C">
        <w:rPr>
          <w:b/>
          <w:bCs/>
          <w:i/>
          <w:iCs/>
        </w:rPr>
        <w:t>Hyperlipidemia</w:t>
      </w:r>
      <w:r w:rsidRPr="00AE510C">
        <w:t>: Hyperlipidemia was diagnosed as low-density lipoprotein (LDL) cholesterol levels above 150 mg/</w:t>
      </w:r>
      <w:proofErr w:type="spellStart"/>
      <w:r w:rsidRPr="00AE510C">
        <w:t>dL</w:t>
      </w:r>
      <w:proofErr w:type="spellEnd"/>
      <w:r w:rsidRPr="00AE510C">
        <w:t xml:space="preserve"> and</w:t>
      </w:r>
      <w:r w:rsidR="00E60285">
        <w:t>/</w:t>
      </w:r>
      <w:r w:rsidRPr="00AE510C">
        <w:t>or triglyceride levels above 200 mg/</w:t>
      </w:r>
      <w:proofErr w:type="spellStart"/>
      <w:r w:rsidRPr="00AE510C">
        <w:t>dL</w:t>
      </w:r>
      <w:proofErr w:type="spellEnd"/>
      <w:r w:rsidRPr="00AE510C">
        <w:t>.</w:t>
      </w:r>
    </w:p>
    <w:p w:rsidR="00AE510C" w:rsidRPr="0088686A" w:rsidRDefault="00AE510C" w:rsidP="0065733A">
      <w:pPr>
        <w:bidi w:val="0"/>
        <w:spacing w:line="480" w:lineRule="auto"/>
        <w:ind w:firstLine="720"/>
        <w:jc w:val="both"/>
      </w:pPr>
      <w:r w:rsidRPr="0088686A">
        <w:rPr>
          <w:b/>
          <w:bCs/>
          <w:i/>
          <w:iCs/>
        </w:rPr>
        <w:t>Knee disorders</w:t>
      </w:r>
      <w:r w:rsidRPr="0088686A">
        <w:t xml:space="preserve">: Knee disorders were verified by </w:t>
      </w:r>
      <w:r w:rsidR="00E60285">
        <w:t xml:space="preserve">an </w:t>
      </w:r>
      <w:r w:rsidRPr="0088686A">
        <w:t>orthopedic surgeon, and included: chondromalacia of patellae, meniscal derangements</w:t>
      </w:r>
      <w:r w:rsidR="00E60285">
        <w:t xml:space="preserve"> and</w:t>
      </w:r>
      <w:r w:rsidR="00E60285" w:rsidRPr="0088686A">
        <w:t xml:space="preserve"> </w:t>
      </w:r>
      <w:r w:rsidRPr="0088686A">
        <w:t xml:space="preserve">partial or complete </w:t>
      </w:r>
      <w:r w:rsidR="00E60285">
        <w:t xml:space="preserve">ligament </w:t>
      </w:r>
      <w:r w:rsidRPr="0088686A">
        <w:t xml:space="preserve">tears as </w:t>
      </w:r>
      <w:r w:rsidR="00E60285" w:rsidRPr="0088686A">
        <w:t>diagnose</w:t>
      </w:r>
      <w:r w:rsidR="00E60285">
        <w:t>d</w:t>
      </w:r>
      <w:r w:rsidR="00E60285" w:rsidRPr="0088686A">
        <w:t xml:space="preserve"> </w:t>
      </w:r>
      <w:r w:rsidRPr="0088686A">
        <w:t xml:space="preserve">by an orthopedic surgeon. </w:t>
      </w:r>
    </w:p>
    <w:p w:rsidR="00AE510C" w:rsidRPr="0088686A" w:rsidRDefault="00AE510C" w:rsidP="0065733A">
      <w:pPr>
        <w:bidi w:val="0"/>
        <w:spacing w:line="480" w:lineRule="auto"/>
        <w:ind w:firstLine="720"/>
        <w:jc w:val="both"/>
      </w:pPr>
      <w:r w:rsidRPr="0088686A">
        <w:rPr>
          <w:b/>
          <w:bCs/>
          <w:i/>
          <w:iCs/>
        </w:rPr>
        <w:t>Learning disorders/ADHDs</w:t>
      </w:r>
      <w:r w:rsidRPr="0088686A">
        <w:t>: Learning disabilities and attention-deficit disorder (ADD) / attention-deficit hyperactivity disorder (ADHD) were diagnosed by specific psycho-diagnostic tests and verified by neurologist and or psychiatrist examination. In this analysis</w:t>
      </w:r>
      <w:r w:rsidR="00E60285">
        <w:t>,</w:t>
      </w:r>
      <w:r w:rsidRPr="0088686A">
        <w:t xml:space="preserve"> only the severe learning disorders were included, such </w:t>
      </w:r>
      <w:r w:rsidR="00E60285">
        <w:t>as those</w:t>
      </w:r>
      <w:r w:rsidRPr="0088686A">
        <w:t xml:space="preserve"> accompanied </w:t>
      </w:r>
      <w:r w:rsidR="00E60285">
        <w:t>by</w:t>
      </w:r>
      <w:r w:rsidR="00E60285" w:rsidRPr="0088686A">
        <w:t xml:space="preserve"> </w:t>
      </w:r>
      <w:r w:rsidRPr="0088686A">
        <w:t xml:space="preserve">dyspraxia or coordination problems, or severe ADD/ADHD requiring daily consumption of medication (Ritalin or </w:t>
      </w:r>
      <w:proofErr w:type="spellStart"/>
      <w:r w:rsidRPr="0088686A">
        <w:t>Concerta</w:t>
      </w:r>
      <w:proofErr w:type="spellEnd"/>
      <w:r w:rsidRPr="0088686A">
        <w:t>).</w:t>
      </w:r>
    </w:p>
    <w:p w:rsidR="00AE510C" w:rsidRPr="00752DCC" w:rsidRDefault="00AE510C" w:rsidP="0065733A">
      <w:pPr>
        <w:bidi w:val="0"/>
        <w:spacing w:line="480" w:lineRule="auto"/>
        <w:ind w:firstLine="720"/>
        <w:jc w:val="both"/>
      </w:pPr>
      <w:r w:rsidRPr="00752DCC">
        <w:rPr>
          <w:b/>
          <w:bCs/>
          <w:i/>
          <w:iCs/>
        </w:rPr>
        <w:t>Mental disorders</w:t>
      </w:r>
      <w:r w:rsidRPr="00752DCC">
        <w:t>: Mental disorders were diagnosed by a specialist psychiatric and severities were established according to criteria of the 10</w:t>
      </w:r>
      <w:r w:rsidRPr="00752DCC">
        <w:rPr>
          <w:vertAlign w:val="superscript"/>
        </w:rPr>
        <w:t>th</w:t>
      </w:r>
      <w:r w:rsidRPr="00752DCC">
        <w:t xml:space="preserve"> revision of the international classification of diseases (ICD)-10 of the world health organization (WHO). Mental disorders included personality disorders, neuroses, adjustment disorders, post- traumatic stress disorders, psychosis, mood disorders, mental retardation, pervasive developmental disorders, eating disorders, somatoform disorders, </w:t>
      </w:r>
      <w:proofErr w:type="gramStart"/>
      <w:r w:rsidRPr="00752DCC">
        <w:t>alcohol</w:t>
      </w:r>
      <w:proofErr w:type="gramEnd"/>
      <w:r w:rsidRPr="00752DCC">
        <w:t xml:space="preserve"> and drug abuse. </w:t>
      </w:r>
    </w:p>
    <w:p w:rsidR="00AE510C" w:rsidRPr="0088686A" w:rsidRDefault="00AE510C" w:rsidP="00967BEF">
      <w:pPr>
        <w:bidi w:val="0"/>
        <w:spacing w:line="480" w:lineRule="auto"/>
        <w:ind w:firstLine="720"/>
        <w:jc w:val="both"/>
      </w:pPr>
      <w:r w:rsidRPr="0088686A">
        <w:rPr>
          <w:b/>
          <w:bCs/>
          <w:i/>
          <w:iCs/>
        </w:rPr>
        <w:lastRenderedPageBreak/>
        <w:t>Micro-hematuria</w:t>
      </w:r>
      <w:r w:rsidRPr="0088686A">
        <w:t>: Isolated microscopic hematuria diagnosis was described in detail elsewhere</w:t>
      </w:r>
      <w:r w:rsidR="008B0A02">
        <w:t xml:space="preserve"> </w:t>
      </w:r>
      <w:r w:rsidR="0065733A" w:rsidRPr="0088686A">
        <w:fldChar w:fldCharType="begin">
          <w:fldData xml:space="preserve">PEVuZE5vdGU+PENpdGU+PEF1dGhvcj5WaXZhbnRlPC9BdXRob3I+PFllYXI+MjAxMTwvWWVhcj48
UmVjTnVtPjEzMTwvUmVjTnVtPjxEaXNwbGF5VGV4dD4oNCk8L0Rpc3BsYXlUZXh0PjxyZWNvcmQ+
PHJlYy1udW1iZXI+MTMxPC9yZWMtbnVtYmVyPjxmb3JlaWduLWtleXM+PGtleSBhcHA9IkVOIiBk
Yi1pZD0icHJmZmFzeDlzendlZjZldHp2Z3g1OXg3cGZ2YWV6Zjk1enhwIj4xMzE8L2tleT48L2Zv
cmVpZ24ta2V5cz48cmVmLXR5cGUgbmFtZT0iSm91cm5hbCBBcnRpY2xlIj4xNzwvcmVmLXR5cGU+
PGNvbnRyaWJ1dG9ycz48YXV0aG9ycz48YXV0aG9yPlZpdmFudGUsIEEuPC9hdXRob3I+PGF1dGhv
cj5BZmVrLCBBLjwvYXV0aG9yPjxhdXRob3I+RnJlbmtlbC1OaXIsIFkuPC9hdXRob3I+PGF1dGhv
cj5UenVyLCBELjwvYXV0aG9yPjxhdXRob3I+RmFyZmVsLCBBLjwvYXV0aG9yPjxhdXRob3I+R29s
YW4sIEUuPC9hdXRob3I+PGF1dGhvcj5DaGFpdGVyLCBZLjwvYXV0aG9yPjxhdXRob3I+U2hvaGF0
LCBULjwvYXV0aG9yPjxhdXRob3I+U2tvcmVja2ksIEsuPC9hdXRob3I+PGF1dGhvcj5DYWxkZXJv
bi1NYXJnYWxpdCwgUi48L2F1dGhvcj48L2F1dGhvcnM+PC9jb250cmlidXRvcnM+PGF1dGgtYWRk
cmVzcz5Jc3JhZWxpIERlZmVuc2UgRm9yY2VzIE1lZGljYWwgQ29ycHMgYW5kIFRhbHBpb3QgTWVk
aWNhbCBMZWFkZXJzaGlwIFByb2dyYW0sIEVkbW9uZCBhbmQgTGlseSBTYWZyYSBDaGlsZHJlbiZh
cG9zO3MgSG9zcGl0YWwsIFNoZWJhIE1lZGljYWwgQ2VudGVyLCBUZWwgSGFzaG9tZXIgNTI2MjEs
IElzcmFlbC4gYXNhZnZpdmFudGVAZ21haWwuY29tPC9hdXRoLWFkZHJlc3M+PHRpdGxlcz48dGl0
bGU+UGVyc2lzdGVudCBhc3ltcHRvbWF0aWMgaXNvbGF0ZWQgbWljcm9zY29waWMgaGVtYXR1cmlh
IGluIElzcmFlbGkgYWRvbGVzY2VudHMgYW5kIHlvdW5nIGFkdWx0cyBhbmQgcmlzayBmb3IgZW5k
LXN0YWdlIHJlbmFsIGRpc2Vhc2U8L3RpdGxlPjxzZWNvbmRhcnktdGl0bGU+SkFNQTwvc2Vjb25k
YXJ5LXRpdGxlPjxhbHQtdGl0bGU+SkFNQSA6IHRoZSBqb3VybmFsIG9mIHRoZSBBbWVyaWNhbiBN
ZWRpY2FsIEFzc29jaWF0aW9uPC9hbHQtdGl0bGU+PC90aXRsZXM+PHBlcmlvZGljYWw+PGZ1bGwt
dGl0bGU+SkFNQTwvZnVsbC10aXRsZT48YWJici0xPkpBTUEgOiB0aGUgam91cm5hbCBvZiB0aGUg
QW1lcmljYW4gTWVkaWNhbCBBc3NvY2lhdGlvbjwvYWJici0xPjwvcGVyaW9kaWNhbD48YWx0LXBl
cmlvZGljYWw+PGZ1bGwtdGl0bGU+SkFNQTwvZnVsbC10aXRsZT48YWJici0xPkpBTUEgOiB0aGUg
am91cm5hbCBvZiB0aGUgQW1lcmljYW4gTWVkaWNhbCBBc3NvY2lhdGlvbjwvYWJici0xPjwvYWx0
LXBlcmlvZGljYWw+PHBhZ2VzPjcyOS0zNjwvcGFnZXM+PHZvbHVtZT4zMDY8L3ZvbHVtZT48bnVt
YmVyPjc8L251bWJlcj48ZWRpdGlvbj4yMDExLzA4LzE5PC9lZGl0aW9uPjxrZXl3b3Jkcz48a2V5
d29yZD5BZG9sZXNjZW50PC9rZXl3b3JkPjxrZXl3b3JkPkFkdWx0PC9rZXl3b3JkPjxrZXl3b3Jk
PkNvaG9ydCBTdHVkaWVzPC9rZXl3b3JkPjxrZXl3b3JkPkZlbWFsZTwva2V5d29yZD48a2V5d29y
ZD5IZW1hdHVyaWEvIGVwaWRlbWlvbG9neTwva2V5d29yZD48a2V5d29yZD5IdW1hbnM8L2tleXdv
cmQ+PGtleXdvcmQ+SXNyYWVsL2VwaWRlbWlvbG9neTwva2V5d29yZD48a2V5d29yZD5LaWRuZXkg
RmFpbHVyZSwgQ2hyb25pYy8gZXBpZGVtaW9sb2d5PC9rZXl3b3JkPjxrZXl3b3JkPk1hbGU8L2tl
eXdvcmQ+PGtleXdvcmQ+TWlkZGxlIEFnZWQ8L2tleXdvcmQ+PGtleXdvcmQ+UmVnaXN0cmllcy9z
dGF0aXN0aWNzICZhbXA7IG51bWVyaWNhbCBkYXRhPC9rZXl3b3JkPjxrZXl3b3JkPlJldHJvc3Bl
Y3RpdmUgU3R1ZGllczwva2V5d29yZD48a2V5d29yZD5SaXNrPC9rZXl3b3JkPjxrZXl3b3JkPlVy
aW5hbHlzaXM8L2tleXdvcmQ+PGtleXdvcmQ+WW91bmcgQWR1bHQ8L2tleXdvcmQ+PC9rZXl3b3Jk
cz48ZGF0ZXM+PHllYXI+MjAxMTwveWVhcj48cHViLWRhdGVzPjxkYXRlPkF1ZyAxNzwvZGF0ZT48
L3B1Yi1kYXRlcz48L2RhdGVzPjxpc2JuPjE1MzgtMzU5OCAoRWxlY3Ryb25pYykmI3hEOzAwOTgt
NzQ4NCAoTGlua2luZyk8L2lzYm4+PGFjY2Vzc2lvbi1udW0+MjE4NDY4NTQ8L2FjY2Vzc2lvbi1u
dW0+PHVybHM+PC91cmxzPjxlbGVjdHJvbmljLXJlc291cmNlLW51bT4xMC4xMDAxL2phbWEuMjAx
MS4xMTQxPC9lbGVjdHJvbmljLXJlc291cmNlLW51bT48cmVtb3RlLWRhdGFiYXNlLXByb3ZpZGVy
Pk5MTTwvcmVtb3RlLWRhdGFiYXNlLXByb3ZpZGVyPjxsYW5ndWFnZT5lbmc8L2xhbmd1YWdlPjwv
cmVjb3JkPjwvQ2l0ZT48L0VuZE5vdGU+AG==
</w:fldData>
        </w:fldChar>
      </w:r>
      <w:r w:rsidR="00967BEF">
        <w:instrText xml:space="preserve"> ADDIN EN.CITE </w:instrText>
      </w:r>
      <w:r w:rsidR="00967BEF">
        <w:fldChar w:fldCharType="begin">
          <w:fldData xml:space="preserve">PEVuZE5vdGU+PENpdGU+PEF1dGhvcj5WaXZhbnRlPC9BdXRob3I+PFllYXI+MjAxMTwvWWVhcj48
UmVjTnVtPjEzMTwvUmVjTnVtPjxEaXNwbGF5VGV4dD4oNCk8L0Rpc3BsYXlUZXh0PjxyZWNvcmQ+
PHJlYy1udW1iZXI+MTMxPC9yZWMtbnVtYmVyPjxmb3JlaWduLWtleXM+PGtleSBhcHA9IkVOIiBk
Yi1pZD0icHJmZmFzeDlzendlZjZldHp2Z3g1OXg3cGZ2YWV6Zjk1enhwIj4xMzE8L2tleT48L2Zv
cmVpZ24ta2V5cz48cmVmLXR5cGUgbmFtZT0iSm91cm5hbCBBcnRpY2xlIj4xNzwvcmVmLXR5cGU+
PGNvbnRyaWJ1dG9ycz48YXV0aG9ycz48YXV0aG9yPlZpdmFudGUsIEEuPC9hdXRob3I+PGF1dGhv
cj5BZmVrLCBBLjwvYXV0aG9yPjxhdXRob3I+RnJlbmtlbC1OaXIsIFkuPC9hdXRob3I+PGF1dGhv
cj5UenVyLCBELjwvYXV0aG9yPjxhdXRob3I+RmFyZmVsLCBBLjwvYXV0aG9yPjxhdXRob3I+R29s
YW4sIEUuPC9hdXRob3I+PGF1dGhvcj5DaGFpdGVyLCBZLjwvYXV0aG9yPjxhdXRob3I+U2hvaGF0
LCBULjwvYXV0aG9yPjxhdXRob3I+U2tvcmVja2ksIEsuPC9hdXRob3I+PGF1dGhvcj5DYWxkZXJv
bi1NYXJnYWxpdCwgUi48L2F1dGhvcj48L2F1dGhvcnM+PC9jb250cmlidXRvcnM+PGF1dGgtYWRk
cmVzcz5Jc3JhZWxpIERlZmVuc2UgRm9yY2VzIE1lZGljYWwgQ29ycHMgYW5kIFRhbHBpb3QgTWVk
aWNhbCBMZWFkZXJzaGlwIFByb2dyYW0sIEVkbW9uZCBhbmQgTGlseSBTYWZyYSBDaGlsZHJlbiZh
cG9zO3MgSG9zcGl0YWwsIFNoZWJhIE1lZGljYWwgQ2VudGVyLCBUZWwgSGFzaG9tZXIgNTI2MjEs
IElzcmFlbC4gYXNhZnZpdmFudGVAZ21haWwuY29tPC9hdXRoLWFkZHJlc3M+PHRpdGxlcz48dGl0
bGU+UGVyc2lzdGVudCBhc3ltcHRvbWF0aWMgaXNvbGF0ZWQgbWljcm9zY29waWMgaGVtYXR1cmlh
IGluIElzcmFlbGkgYWRvbGVzY2VudHMgYW5kIHlvdW5nIGFkdWx0cyBhbmQgcmlzayBmb3IgZW5k
LXN0YWdlIHJlbmFsIGRpc2Vhc2U8L3RpdGxlPjxzZWNvbmRhcnktdGl0bGU+SkFNQTwvc2Vjb25k
YXJ5LXRpdGxlPjxhbHQtdGl0bGU+SkFNQSA6IHRoZSBqb3VybmFsIG9mIHRoZSBBbWVyaWNhbiBN
ZWRpY2FsIEFzc29jaWF0aW9uPC9hbHQtdGl0bGU+PC90aXRsZXM+PHBlcmlvZGljYWw+PGZ1bGwt
dGl0bGU+SkFNQTwvZnVsbC10aXRsZT48YWJici0xPkpBTUEgOiB0aGUgam91cm5hbCBvZiB0aGUg
QW1lcmljYW4gTWVkaWNhbCBBc3NvY2lhdGlvbjwvYWJici0xPjwvcGVyaW9kaWNhbD48YWx0LXBl
cmlvZGljYWw+PGZ1bGwtdGl0bGU+SkFNQTwvZnVsbC10aXRsZT48YWJici0xPkpBTUEgOiB0aGUg
am91cm5hbCBvZiB0aGUgQW1lcmljYW4gTWVkaWNhbCBBc3NvY2lhdGlvbjwvYWJici0xPjwvYWx0
LXBlcmlvZGljYWw+PHBhZ2VzPjcyOS0zNjwvcGFnZXM+PHZvbHVtZT4zMDY8L3ZvbHVtZT48bnVt
YmVyPjc8L251bWJlcj48ZWRpdGlvbj4yMDExLzA4LzE5PC9lZGl0aW9uPjxrZXl3b3Jkcz48a2V5
d29yZD5BZG9sZXNjZW50PC9rZXl3b3JkPjxrZXl3b3JkPkFkdWx0PC9rZXl3b3JkPjxrZXl3b3Jk
PkNvaG9ydCBTdHVkaWVzPC9rZXl3b3JkPjxrZXl3b3JkPkZlbWFsZTwva2V5d29yZD48a2V5d29y
ZD5IZW1hdHVyaWEvIGVwaWRlbWlvbG9neTwva2V5d29yZD48a2V5d29yZD5IdW1hbnM8L2tleXdv
cmQ+PGtleXdvcmQ+SXNyYWVsL2VwaWRlbWlvbG9neTwva2V5d29yZD48a2V5d29yZD5LaWRuZXkg
RmFpbHVyZSwgQ2hyb25pYy8gZXBpZGVtaW9sb2d5PC9rZXl3b3JkPjxrZXl3b3JkPk1hbGU8L2tl
eXdvcmQ+PGtleXdvcmQ+TWlkZGxlIEFnZWQ8L2tleXdvcmQ+PGtleXdvcmQ+UmVnaXN0cmllcy9z
dGF0aXN0aWNzICZhbXA7IG51bWVyaWNhbCBkYXRhPC9rZXl3b3JkPjxrZXl3b3JkPlJldHJvc3Bl
Y3RpdmUgU3R1ZGllczwva2V5d29yZD48a2V5d29yZD5SaXNrPC9rZXl3b3JkPjxrZXl3b3JkPlVy
aW5hbHlzaXM8L2tleXdvcmQ+PGtleXdvcmQ+WW91bmcgQWR1bHQ8L2tleXdvcmQ+PC9rZXl3b3Jk
cz48ZGF0ZXM+PHllYXI+MjAxMTwveWVhcj48cHViLWRhdGVzPjxkYXRlPkF1ZyAxNzwvZGF0ZT48
L3B1Yi1kYXRlcz48L2RhdGVzPjxpc2JuPjE1MzgtMzU5OCAoRWxlY3Ryb25pYykmI3hEOzAwOTgt
NzQ4NCAoTGlua2luZyk8L2lzYm4+PGFjY2Vzc2lvbi1udW0+MjE4NDY4NTQ8L2FjY2Vzc2lvbi1u
dW0+PHVybHM+PC91cmxzPjxlbGVjdHJvbmljLXJlc291cmNlLW51bT4xMC4xMDAxL2phbWEuMjAx
MS4xMTQxPC9lbGVjdHJvbmljLXJlc291cmNlLW51bT48cmVtb3RlLWRhdGFiYXNlLXByb3ZpZGVy
Pk5MTTwvcmVtb3RlLWRhdGFiYXNlLXByb3ZpZGVyPjxsYW5ndWFnZT5lbmc8L2xhbmd1YWdlPjwv
cmVjb3JkPjwvQ2l0ZT48L0VuZE5vdGU+AG==
</w:fldData>
        </w:fldChar>
      </w:r>
      <w:r w:rsidR="00967BEF">
        <w:instrText xml:space="preserve"> ADDIN EN.CITE.DATA </w:instrText>
      </w:r>
      <w:r w:rsidR="00967BEF">
        <w:fldChar w:fldCharType="end"/>
      </w:r>
      <w:r w:rsidR="0065733A" w:rsidRPr="0088686A">
        <w:fldChar w:fldCharType="separate"/>
      </w:r>
      <w:r w:rsidR="00967BEF">
        <w:rPr>
          <w:noProof/>
        </w:rPr>
        <w:t>(</w:t>
      </w:r>
      <w:hyperlink w:anchor="_ENREF_4" w:tooltip="Vivante, 2011 #131" w:history="1">
        <w:r w:rsidR="00967BEF">
          <w:rPr>
            <w:noProof/>
          </w:rPr>
          <w:t>4</w:t>
        </w:r>
      </w:hyperlink>
      <w:r w:rsidR="00967BEF">
        <w:rPr>
          <w:noProof/>
        </w:rPr>
        <w:t>)</w:t>
      </w:r>
      <w:r w:rsidR="0065733A" w:rsidRPr="0088686A">
        <w:fldChar w:fldCharType="end"/>
      </w:r>
      <w:r w:rsidRPr="0088686A">
        <w:t>. Briefly, definition was based on three urine sample analysis in succession with positive dipstick for blood and microscopic analysis of urinary sediment containing three or more erythrocytes per high power field examination, with a workup that included imaging of kidneys and urinary bladder, renal function test and a specialist nephrologist verification of diagnosis. It is also important to state that only isolated microscopic hematuria cases were included as assessed by the urine results in the computerized database. Only those who had both positive blood urine according to the database and a specific FCC that indicated diagnosis of isolated hematuria were included in analysis.</w:t>
      </w:r>
    </w:p>
    <w:p w:rsidR="00C33189" w:rsidRPr="00AE510C" w:rsidRDefault="00C33189" w:rsidP="0065733A">
      <w:pPr>
        <w:bidi w:val="0"/>
        <w:spacing w:line="480" w:lineRule="auto"/>
        <w:ind w:firstLine="720"/>
        <w:jc w:val="both"/>
        <w:rPr>
          <w:rtl/>
        </w:rPr>
      </w:pPr>
      <w:r w:rsidRPr="00AE510C">
        <w:rPr>
          <w:b/>
          <w:bCs/>
          <w:i/>
          <w:iCs/>
        </w:rPr>
        <w:t>Migraine</w:t>
      </w:r>
      <w:r w:rsidRPr="00AE510C">
        <w:t>: Diagnosis of migraine relied on at least one-year documentation of headaches with typical characteristics of migraine, which was verified by a neurologist.</w:t>
      </w:r>
    </w:p>
    <w:p w:rsidR="00AE510C" w:rsidRDefault="00AE510C" w:rsidP="0065733A">
      <w:pPr>
        <w:bidi w:val="0"/>
        <w:spacing w:line="480" w:lineRule="auto"/>
        <w:ind w:firstLine="720"/>
        <w:jc w:val="both"/>
      </w:pPr>
      <w:r w:rsidRPr="0088686A">
        <w:rPr>
          <w:b/>
          <w:bCs/>
          <w:i/>
          <w:iCs/>
        </w:rPr>
        <w:t>Proteinuria</w:t>
      </w:r>
      <w:r w:rsidRPr="0088686A">
        <w:t xml:space="preserve">: Proteinuria was defined as three successive urine samples containing positive protein according to dipstick analysis, and the amount of more than 200 mg protein in 24 hour urine collection, along with normal imaging of kidneys and bladder and normal renal function tests, plus having a specific FCC that indicated proteinuria diagnosis. Diagnosis was verified by a nephrologist. </w:t>
      </w:r>
    </w:p>
    <w:p w:rsidR="009052FA" w:rsidRPr="004B30DA" w:rsidRDefault="009052FA" w:rsidP="0065733A">
      <w:pPr>
        <w:bidi w:val="0"/>
        <w:spacing w:line="480" w:lineRule="auto"/>
        <w:ind w:firstLine="720"/>
        <w:jc w:val="both"/>
      </w:pPr>
      <w:r w:rsidRPr="004B30DA">
        <w:rPr>
          <w:b/>
          <w:bCs/>
          <w:i/>
          <w:iCs/>
        </w:rPr>
        <w:t>Refractive errors</w:t>
      </w:r>
      <w:r w:rsidRPr="004B30DA">
        <w:t xml:space="preserve">: Refractive errors were determined by eyesight examination by </w:t>
      </w:r>
      <w:r w:rsidR="00AE510C">
        <w:t xml:space="preserve">a </w:t>
      </w:r>
      <w:r w:rsidRPr="004B30DA">
        <w:t>trained technical personnel and establishment of a refractive error by further examination by an optometrist or ophthalmologist.</w:t>
      </w:r>
      <w:r w:rsidR="00B556F8" w:rsidRPr="004B30DA">
        <w:t xml:space="preserve"> Those included myopia, </w:t>
      </w:r>
      <w:proofErr w:type="spellStart"/>
      <w:r w:rsidR="00B556F8" w:rsidRPr="004B30DA">
        <w:t>hypermetropia</w:t>
      </w:r>
      <w:proofErr w:type="spellEnd"/>
      <w:r w:rsidR="00B556F8" w:rsidRPr="004B30DA">
        <w:t xml:space="preserve">, </w:t>
      </w:r>
      <w:proofErr w:type="spellStart"/>
      <w:r w:rsidR="009561FA" w:rsidRPr="004B30DA">
        <w:t>anisometropia</w:t>
      </w:r>
      <w:proofErr w:type="spellEnd"/>
      <w:r w:rsidR="009561FA" w:rsidRPr="004B30DA">
        <w:t xml:space="preserve">, </w:t>
      </w:r>
      <w:r w:rsidR="00B556F8" w:rsidRPr="004B30DA">
        <w:t>amblyopia and astigmatism.</w:t>
      </w:r>
      <w:r w:rsidR="008C207E" w:rsidRPr="004B30DA">
        <w:t xml:space="preserve"> Severity was determined by the finding of refraction and visual acuity after correction as well as assignment of FCC.</w:t>
      </w:r>
      <w:r w:rsidR="00B556F8" w:rsidRPr="004B30DA">
        <w:t xml:space="preserve"> </w:t>
      </w:r>
    </w:p>
    <w:p w:rsidR="00AE510C" w:rsidRPr="004B30DA" w:rsidRDefault="00AE510C" w:rsidP="0065733A">
      <w:pPr>
        <w:bidi w:val="0"/>
        <w:spacing w:line="480" w:lineRule="auto"/>
        <w:ind w:firstLine="720"/>
        <w:jc w:val="both"/>
      </w:pPr>
      <w:r w:rsidRPr="004B30DA">
        <w:rPr>
          <w:b/>
          <w:bCs/>
          <w:i/>
          <w:iCs/>
        </w:rPr>
        <w:lastRenderedPageBreak/>
        <w:t>Scoliosis/Kyphosis</w:t>
      </w:r>
      <w:r w:rsidRPr="004B30DA">
        <w:t xml:space="preserve">: Spine deformities included scoliosis and kyphosis as established by clinical examination and X- ray imaging. </w:t>
      </w:r>
    </w:p>
    <w:p w:rsidR="00205564" w:rsidRPr="0088686A" w:rsidRDefault="0019361B" w:rsidP="0065733A">
      <w:pPr>
        <w:bidi w:val="0"/>
        <w:spacing w:line="480" w:lineRule="auto"/>
        <w:ind w:firstLine="720"/>
        <w:jc w:val="both"/>
      </w:pPr>
      <w:r w:rsidRPr="0088686A">
        <w:rPr>
          <w:b/>
          <w:bCs/>
          <w:i/>
          <w:iCs/>
        </w:rPr>
        <w:t>Sleep disorders</w:t>
      </w:r>
      <w:r w:rsidRPr="0088686A">
        <w:t xml:space="preserve">: </w:t>
      </w:r>
      <w:r w:rsidR="00205564" w:rsidRPr="0088686A">
        <w:t>Sleep disorders included mainly sleep apnea syndrome and somnambulism diagnosed at a certified sleep disorders laboratory and verified by sleep disorders specialist.</w:t>
      </w:r>
    </w:p>
    <w:p w:rsidR="0019361B" w:rsidRPr="00AE510C" w:rsidRDefault="00525B18" w:rsidP="0065733A">
      <w:pPr>
        <w:bidi w:val="0"/>
        <w:spacing w:line="480" w:lineRule="auto"/>
        <w:ind w:firstLine="720"/>
        <w:jc w:val="both"/>
      </w:pPr>
      <w:r w:rsidRPr="00AE510C">
        <w:rPr>
          <w:b/>
          <w:bCs/>
          <w:i/>
          <w:iCs/>
        </w:rPr>
        <w:t xml:space="preserve">Solid malignant </w:t>
      </w:r>
      <w:r w:rsidR="0019361B" w:rsidRPr="00AE510C">
        <w:rPr>
          <w:b/>
          <w:bCs/>
          <w:i/>
          <w:iCs/>
        </w:rPr>
        <w:t>tumors</w:t>
      </w:r>
      <w:r w:rsidR="0019361B" w:rsidRPr="00AE510C">
        <w:t xml:space="preserve">: </w:t>
      </w:r>
      <w:r w:rsidRPr="00AE510C">
        <w:t>Malignant solid tumors diagnosis was made by oncologists and verified by documentation from hospitals, oncological units, including histopathology, stage, grade, treatment protocols, clinical course, involvement of other organs and/or side effects of chemotherapy/radiotherapy and present condition. Solid malignancies included Wilm</w:t>
      </w:r>
      <w:r w:rsidR="00DA3AB5" w:rsidRPr="00AE510C">
        <w:t>s</w:t>
      </w:r>
      <w:r w:rsidR="007E5EF5" w:rsidRPr="00AE510C">
        <w:t>'</w:t>
      </w:r>
      <w:r w:rsidRPr="00AE510C">
        <w:t xml:space="preserve"> tumor, neuroblastoma, testicular tumors, sarcomas, malignant brain tumors, gynecological malignancies among females, epithelial tumors etc.</w:t>
      </w:r>
    </w:p>
    <w:p w:rsidR="002C0DF2" w:rsidRDefault="002C0DF2" w:rsidP="0065733A">
      <w:pPr>
        <w:bidi w:val="0"/>
        <w:spacing w:line="480" w:lineRule="auto"/>
        <w:ind w:firstLine="720"/>
        <w:jc w:val="both"/>
      </w:pPr>
      <w:r w:rsidRPr="009475A0">
        <w:rPr>
          <w:b/>
          <w:bCs/>
          <w:i/>
          <w:iCs/>
        </w:rPr>
        <w:t>Urogenital malformations</w:t>
      </w:r>
      <w:r w:rsidRPr="009475A0">
        <w:t xml:space="preserve">: These were diagnosed by imaging ultrasonography and urology specialist examination. Those included  fusion of kidneys, horseshoe kidney, pelvic kidney, </w:t>
      </w:r>
      <w:proofErr w:type="spellStart"/>
      <w:r w:rsidRPr="009475A0">
        <w:t>hypoplastic</w:t>
      </w:r>
      <w:proofErr w:type="spellEnd"/>
      <w:r w:rsidRPr="009475A0">
        <w:t xml:space="preserve"> kidney, single kidney, </w:t>
      </w:r>
      <w:proofErr w:type="spellStart"/>
      <w:r w:rsidRPr="009475A0">
        <w:t>vesico</w:t>
      </w:r>
      <w:proofErr w:type="spellEnd"/>
      <w:r w:rsidRPr="009475A0">
        <w:t xml:space="preserve">- ureteral reflux, double ureter, </w:t>
      </w:r>
      <w:proofErr w:type="spellStart"/>
      <w:r w:rsidRPr="009475A0">
        <w:t>megaureter</w:t>
      </w:r>
      <w:proofErr w:type="spellEnd"/>
      <w:r w:rsidRPr="009475A0">
        <w:t xml:space="preserve">, double collecting system, </w:t>
      </w:r>
      <w:proofErr w:type="spellStart"/>
      <w:r w:rsidRPr="009475A0">
        <w:t>hydronephrosis</w:t>
      </w:r>
      <w:proofErr w:type="spellEnd"/>
      <w:r w:rsidRPr="009475A0">
        <w:t xml:space="preserve">, urinary bladder malformations, hypospadias, </w:t>
      </w:r>
      <w:proofErr w:type="spellStart"/>
      <w:r w:rsidRPr="009475A0">
        <w:t>epispadias</w:t>
      </w:r>
      <w:proofErr w:type="spellEnd"/>
      <w:r w:rsidRPr="009475A0">
        <w:t xml:space="preserve">, UPJ stenosis, urethral stenosis. </w:t>
      </w:r>
    </w:p>
    <w:p w:rsidR="00C7569B" w:rsidRDefault="00C7569B" w:rsidP="0065733A">
      <w:pPr>
        <w:bidi w:val="0"/>
        <w:spacing w:after="200" w:line="276" w:lineRule="auto"/>
      </w:pPr>
      <w:r>
        <w:br w:type="page"/>
      </w:r>
    </w:p>
    <w:p w:rsidR="00C7569B" w:rsidRPr="00716F85" w:rsidRDefault="00C7569B" w:rsidP="0065733A">
      <w:pPr>
        <w:bidi w:val="0"/>
        <w:spacing w:line="480" w:lineRule="auto"/>
        <w:jc w:val="both"/>
        <w:rPr>
          <w:b/>
          <w:bCs/>
          <w:sz w:val="28"/>
          <w:szCs w:val="28"/>
        </w:rPr>
      </w:pPr>
      <w:r w:rsidRPr="00716F85">
        <w:rPr>
          <w:b/>
          <w:bCs/>
          <w:sz w:val="28"/>
          <w:szCs w:val="28"/>
        </w:rPr>
        <w:lastRenderedPageBreak/>
        <w:t xml:space="preserve">Appendix </w:t>
      </w:r>
      <w:r>
        <w:rPr>
          <w:b/>
          <w:bCs/>
          <w:sz w:val="28"/>
          <w:szCs w:val="28"/>
        </w:rPr>
        <w:t>4</w:t>
      </w:r>
    </w:p>
    <w:p w:rsidR="00C7569B" w:rsidRDefault="00C7569B" w:rsidP="00967BEF">
      <w:pPr>
        <w:shd w:val="clear" w:color="auto" w:fill="FFFFFF"/>
        <w:bidi w:val="0"/>
        <w:spacing w:line="480" w:lineRule="auto"/>
        <w:ind w:firstLine="720"/>
        <w:jc w:val="both"/>
        <w:rPr>
          <w:rFonts w:asciiTheme="majorBidi" w:hAnsiTheme="majorBidi" w:cstheme="majorBidi"/>
        </w:rPr>
      </w:pPr>
      <w:r w:rsidRPr="009D57B3">
        <w:rPr>
          <w:rFonts w:asciiTheme="majorBidi" w:hAnsiTheme="majorBidi" w:cstheme="majorBidi"/>
        </w:rPr>
        <w:t xml:space="preserve">Of interest and possible importance, albeit consisting of </w:t>
      </w:r>
      <w:r>
        <w:rPr>
          <w:rFonts w:asciiTheme="majorBidi" w:hAnsiTheme="majorBidi" w:cstheme="majorBidi"/>
        </w:rPr>
        <w:t xml:space="preserve">only </w:t>
      </w:r>
      <w:r w:rsidR="00AE2E2E">
        <w:rPr>
          <w:rFonts w:asciiTheme="majorBidi" w:hAnsiTheme="majorBidi" w:cstheme="majorBidi"/>
        </w:rPr>
        <w:t>four</w:t>
      </w:r>
      <w:r w:rsidRPr="009D57B3">
        <w:rPr>
          <w:rFonts w:asciiTheme="majorBidi" w:hAnsiTheme="majorBidi" w:cstheme="majorBidi"/>
        </w:rPr>
        <w:t xml:space="preserve"> cases, is the novel positive association between </w:t>
      </w:r>
      <w:r>
        <w:rPr>
          <w:rFonts w:asciiTheme="majorBidi" w:hAnsiTheme="majorBidi" w:cstheme="majorBidi"/>
        </w:rPr>
        <w:t>"</w:t>
      </w:r>
      <w:r w:rsidRPr="009D57B3">
        <w:rPr>
          <w:rFonts w:asciiTheme="majorBidi" w:hAnsiTheme="majorBidi" w:cstheme="majorBidi"/>
        </w:rPr>
        <w:t>endocrine</w:t>
      </w:r>
      <w:r>
        <w:rPr>
          <w:rFonts w:asciiTheme="majorBidi" w:hAnsiTheme="majorBidi" w:cstheme="majorBidi"/>
        </w:rPr>
        <w:t>"</w:t>
      </w:r>
      <w:r w:rsidRPr="009D57B3">
        <w:rPr>
          <w:rFonts w:asciiTheme="majorBidi" w:hAnsiTheme="majorBidi" w:cstheme="majorBidi"/>
        </w:rPr>
        <w:t xml:space="preserve"> </w:t>
      </w:r>
      <w:r>
        <w:rPr>
          <w:rFonts w:asciiTheme="majorBidi" w:hAnsiTheme="majorBidi" w:cstheme="majorBidi"/>
        </w:rPr>
        <w:t xml:space="preserve">(predominantly thyroid and/or growth abnormalities) </w:t>
      </w:r>
      <w:r w:rsidRPr="009D57B3">
        <w:rPr>
          <w:rFonts w:asciiTheme="majorBidi" w:hAnsiTheme="majorBidi" w:cstheme="majorBidi"/>
        </w:rPr>
        <w:t>disorders</w:t>
      </w:r>
      <w:r>
        <w:rPr>
          <w:rFonts w:asciiTheme="majorBidi" w:hAnsiTheme="majorBidi" w:cstheme="majorBidi"/>
        </w:rPr>
        <w:t xml:space="preserve"> and</w:t>
      </w:r>
      <w:r w:rsidRPr="009D57B3">
        <w:rPr>
          <w:rFonts w:asciiTheme="majorBidi" w:hAnsiTheme="majorBidi" w:cstheme="majorBidi"/>
        </w:rPr>
        <w:t xml:space="preserve"> significant valvar anomalies</w:t>
      </w:r>
      <w:r w:rsidR="00AE2E2E">
        <w:rPr>
          <w:rFonts w:asciiTheme="majorBidi" w:hAnsiTheme="majorBidi" w:cstheme="majorBidi"/>
        </w:rPr>
        <w:t xml:space="preserve">. </w:t>
      </w:r>
      <w:r w:rsidRPr="009D57B3">
        <w:rPr>
          <w:rFonts w:asciiTheme="majorBidi" w:hAnsiTheme="majorBidi" w:cstheme="majorBidi"/>
        </w:rPr>
        <w:t xml:space="preserve">Although a strong relationship between chronic thyroiditis and MVP </w:t>
      </w:r>
      <w:r>
        <w:rPr>
          <w:rFonts w:asciiTheme="majorBidi" w:hAnsiTheme="majorBidi" w:cstheme="majorBidi"/>
        </w:rPr>
        <w:t>has</w:t>
      </w:r>
      <w:r w:rsidRPr="009D57B3">
        <w:rPr>
          <w:rFonts w:asciiTheme="majorBidi" w:hAnsiTheme="majorBidi" w:cstheme="majorBidi"/>
        </w:rPr>
        <w:t xml:space="preserve"> previously </w:t>
      </w:r>
      <w:r>
        <w:rPr>
          <w:rFonts w:asciiTheme="majorBidi" w:hAnsiTheme="majorBidi" w:cstheme="majorBidi"/>
        </w:rPr>
        <w:t xml:space="preserve">been </w:t>
      </w:r>
      <w:r w:rsidRPr="009D57B3">
        <w:rPr>
          <w:rFonts w:asciiTheme="majorBidi" w:hAnsiTheme="majorBidi" w:cstheme="majorBidi"/>
        </w:rPr>
        <w:t>shown</w:t>
      </w:r>
      <w:r w:rsidR="007D08D1">
        <w:rPr>
          <w:rFonts w:asciiTheme="majorBidi" w:hAnsiTheme="majorBidi" w:cstheme="majorBidi"/>
        </w:rPr>
        <w:t xml:space="preserve"> </w:t>
      </w:r>
      <w:bookmarkStart w:id="0" w:name="_GoBack"/>
      <w:bookmarkEnd w:id="0"/>
      <w:r w:rsidR="0065733A" w:rsidRPr="009D57B3">
        <w:rPr>
          <w:rFonts w:asciiTheme="majorBidi" w:hAnsiTheme="majorBidi" w:cstheme="majorBidi"/>
        </w:rPr>
        <w:fldChar w:fldCharType="begin"/>
      </w:r>
      <w:r w:rsidR="00967BEF">
        <w:rPr>
          <w:rFonts w:asciiTheme="majorBidi" w:hAnsiTheme="majorBidi" w:cstheme="majorBidi"/>
        </w:rPr>
        <w:instrText xml:space="preserve"> ADDIN EN.CITE &lt;EndNote&gt;&lt;Cite&gt;&lt;Author&gt;Marks&lt;/Author&gt;&lt;Year&gt;1985&lt;/Year&gt;&lt;RecNum&gt;374&lt;/RecNum&gt;&lt;DisplayText&gt;(5)&lt;/DisplayText&gt;&lt;record&gt;&lt;rec-number&gt;374&lt;/rec-number&gt;&lt;foreign-keys&gt;&lt;key app="EN" db-id="prffasx9szwef6etzvgx59x7pfvaezf95zxp"&gt;374&lt;/key&gt;&lt;/foreign-keys&gt;&lt;ref-type name="Journal Article"&gt;17&lt;/ref-type&gt;&lt;contributors&gt;&lt;authors&gt;&lt;author&gt;Marks, A. D.&lt;/author&gt;&lt;author&gt;Channick, B. J.&lt;/author&gt;&lt;author&gt;Adlin, E. V.&lt;/author&gt;&lt;author&gt;Kessler, R. K.&lt;/author&gt;&lt;author&gt;Braitman, L. E.&lt;/author&gt;&lt;author&gt;Denenberg, B. S.&lt;/author&gt;&lt;/authors&gt;&lt;/contributors&gt;&lt;titles&gt;&lt;title&gt;Chronic thyroiditis and mitral valve prolapse&lt;/title&gt;&lt;secondary-title&gt;Ann Intern Med&lt;/secondary-title&gt;&lt;alt-title&gt;Annals of Internal Medicine&lt;/alt-title&gt;&lt;/titles&gt;&lt;periodical&gt;&lt;full-title&gt;Ann Intern Med&lt;/full-title&gt;&lt;abbr-1&gt;Annals of internal medicine&lt;/abbr-1&gt;&lt;/periodical&gt;&lt;alt-periodical&gt;&lt;full-title&gt;Ann Intern Med&lt;/full-title&gt;&lt;abbr-1&gt;Annals of internal medicine&lt;/abbr-1&gt;&lt;/alt-periodical&gt;&lt;pages&gt;479-83&lt;/pages&gt;&lt;volume&gt;102&lt;/volume&gt;&lt;number&gt;4&lt;/number&gt;&lt;edition&gt;1985/04/01&lt;/edition&gt;&lt;keywords&gt;&lt;keyword&gt;Adult&lt;/keyword&gt;&lt;keyword&gt;Aged&lt;/keyword&gt;&lt;keyword&gt;Autoantibodies/analysis&lt;/keyword&gt;&lt;keyword&gt;Autoimmune Diseases&lt;/keyword&gt;&lt;keyword&gt;Continental Population Groups&lt;/keyword&gt;&lt;keyword&gt;Echocardiography&lt;/keyword&gt;&lt;keyword&gt;Female&lt;/keyword&gt;&lt;keyword&gt;Humans&lt;/keyword&gt;&lt;keyword&gt;Male&lt;/keyword&gt;&lt;keyword&gt;Microsomes/immunology&lt;/keyword&gt;&lt;keyword&gt;Middle Aged&lt;/keyword&gt;&lt;keyword&gt;Mitral Valve Prolapse/complications/epidemiology/ immunology&lt;/keyword&gt;&lt;keyword&gt;Thyroid Gland/immunology&lt;/keyword&gt;&lt;keyword&gt;Thyroiditis, Autoimmune/ complications&lt;/keyword&gt;&lt;/keywords&gt;&lt;dates&gt;&lt;year&gt;1985&lt;/year&gt;&lt;pub-dates&gt;&lt;date&gt;Apr&lt;/date&gt;&lt;/pub-dates&gt;&lt;/dates&gt;&lt;isbn&gt;0003-4819 (Print)&amp;#xD;0003-4819 (Linking)&lt;/isbn&gt;&lt;accession-num&gt;3838424&lt;/accession-num&gt;&lt;urls&gt;&lt;/urls&gt;&lt;remote-database-provider&gt;NLM&lt;/remote-database-provider&gt;&lt;language&gt;eng&lt;/language&gt;&lt;/record&gt;&lt;/Cite&gt;&lt;/EndNote&gt;</w:instrText>
      </w:r>
      <w:r w:rsidR="0065733A" w:rsidRPr="009D57B3">
        <w:rPr>
          <w:rFonts w:asciiTheme="majorBidi" w:hAnsiTheme="majorBidi" w:cstheme="majorBidi"/>
        </w:rPr>
        <w:fldChar w:fldCharType="separate"/>
      </w:r>
      <w:r w:rsidR="00967BEF">
        <w:rPr>
          <w:rFonts w:asciiTheme="majorBidi" w:hAnsiTheme="majorBidi" w:cstheme="majorBidi"/>
          <w:noProof/>
        </w:rPr>
        <w:t>(</w:t>
      </w:r>
      <w:hyperlink w:anchor="_ENREF_5" w:tooltip="Marks, 1985 #374" w:history="1">
        <w:r w:rsidR="00967BEF">
          <w:rPr>
            <w:rFonts w:asciiTheme="majorBidi" w:hAnsiTheme="majorBidi" w:cstheme="majorBidi"/>
            <w:noProof/>
          </w:rPr>
          <w:t>5</w:t>
        </w:r>
      </w:hyperlink>
      <w:r w:rsidR="00967BEF">
        <w:rPr>
          <w:rFonts w:asciiTheme="majorBidi" w:hAnsiTheme="majorBidi" w:cstheme="majorBidi"/>
          <w:noProof/>
        </w:rPr>
        <w:t>)</w:t>
      </w:r>
      <w:r w:rsidR="0065733A" w:rsidRPr="009D57B3">
        <w:rPr>
          <w:rFonts w:asciiTheme="majorBidi" w:hAnsiTheme="majorBidi" w:cstheme="majorBidi"/>
        </w:rPr>
        <w:fldChar w:fldCharType="end"/>
      </w:r>
      <w:r w:rsidRPr="009D57B3">
        <w:rPr>
          <w:rFonts w:asciiTheme="majorBidi" w:hAnsiTheme="majorBidi" w:cstheme="majorBidi"/>
        </w:rPr>
        <w:t>, no relationship between endocrine disorders</w:t>
      </w:r>
      <w:r>
        <w:rPr>
          <w:rFonts w:asciiTheme="majorBidi" w:hAnsiTheme="majorBidi" w:cstheme="majorBidi"/>
        </w:rPr>
        <w:t xml:space="preserve"> and MVP was </w:t>
      </w:r>
      <w:r w:rsidRPr="009D57B3">
        <w:rPr>
          <w:rFonts w:asciiTheme="majorBidi" w:hAnsiTheme="majorBidi" w:cstheme="majorBidi"/>
        </w:rPr>
        <w:t xml:space="preserve">found in this study. Future studies </w:t>
      </w:r>
      <w:r>
        <w:rPr>
          <w:rFonts w:asciiTheme="majorBidi" w:hAnsiTheme="majorBidi" w:cstheme="majorBidi"/>
        </w:rPr>
        <w:t>may</w:t>
      </w:r>
      <w:r w:rsidRPr="009D57B3">
        <w:rPr>
          <w:rFonts w:asciiTheme="majorBidi" w:hAnsiTheme="majorBidi" w:cstheme="majorBidi"/>
        </w:rPr>
        <w:t xml:space="preserve"> shed more light on this issue.</w:t>
      </w:r>
    </w:p>
    <w:p w:rsidR="00C7569B" w:rsidRDefault="00C7569B" w:rsidP="00967BEF">
      <w:pPr>
        <w:shd w:val="clear" w:color="auto" w:fill="FFFFFF"/>
        <w:bidi w:val="0"/>
        <w:spacing w:line="480" w:lineRule="auto"/>
        <w:ind w:firstLine="720"/>
        <w:jc w:val="both"/>
        <w:rPr>
          <w:rFonts w:asciiTheme="majorBidi" w:hAnsiTheme="majorBidi" w:cstheme="majorBidi"/>
        </w:rPr>
      </w:pPr>
      <w:r>
        <w:rPr>
          <w:rFonts w:asciiTheme="majorBidi" w:hAnsiTheme="majorBidi" w:cstheme="majorBidi"/>
        </w:rPr>
        <w:t>Although with only one case, t</w:t>
      </w:r>
      <w:r w:rsidRPr="009D57B3">
        <w:rPr>
          <w:rFonts w:asciiTheme="majorBidi" w:hAnsiTheme="majorBidi" w:cstheme="majorBidi"/>
        </w:rPr>
        <w:t xml:space="preserve">he positive association of diabetes mellitus with the significant </w:t>
      </w:r>
      <w:r>
        <w:rPr>
          <w:rFonts w:asciiTheme="majorBidi" w:hAnsiTheme="majorBidi" w:cstheme="majorBidi"/>
        </w:rPr>
        <w:t>structural</w:t>
      </w:r>
      <w:r w:rsidRPr="009D57B3">
        <w:rPr>
          <w:rFonts w:asciiTheme="majorBidi" w:hAnsiTheme="majorBidi" w:cstheme="majorBidi"/>
        </w:rPr>
        <w:t xml:space="preserve"> group is intriguing</w:t>
      </w:r>
      <w:r>
        <w:rPr>
          <w:rFonts w:asciiTheme="majorBidi" w:hAnsiTheme="majorBidi" w:cstheme="majorBidi"/>
        </w:rPr>
        <w:t xml:space="preserve"> as there is a recent large population based study showing an increased risk of developing type 2 diabetes mellitus in subjects with congenital heart disease after they reach the age of 30 years</w:t>
      </w:r>
      <w:r w:rsidR="008B0A02">
        <w:rPr>
          <w:rFonts w:asciiTheme="majorBidi" w:hAnsiTheme="majorBidi" w:cstheme="majorBidi"/>
        </w:rPr>
        <w:t xml:space="preserve"> </w:t>
      </w:r>
      <w:r w:rsidR="0065733A">
        <w:rPr>
          <w:rFonts w:asciiTheme="majorBidi" w:hAnsiTheme="majorBidi" w:cstheme="majorBidi"/>
        </w:rPr>
        <w:fldChar w:fldCharType="begin">
          <w:fldData xml:space="preserve">PEVuZE5vdGU+PENpdGU+PEF1dGhvcj5NYWRzZW48L0F1dGhvcj48WWVhcj4yMDE2PC9ZZWFyPjxS
ZWNOdW0+NTM0PC9SZWNOdW0+PERpc3BsYXlUZXh0Pig2KTwvRGlzcGxheVRleHQ+PHJlY29yZD48
cmVjLW51bWJlcj41MzQ8L3JlYy1udW1iZXI+PGZvcmVpZ24ta2V5cz48a2V5IGFwcD0iRU4iIGRi
LWlkPSJwcmZmYXN4OXN6d2VmNmV0enZneDU5eDdwZnZhZXpmOTV6eHAiPjUzNDwva2V5PjwvZm9y
ZWlnbi1rZXlzPjxyZWYtdHlwZSBuYW1lPSJKb3VybmFsIEFydGljbGUiPjE3PC9yZWYtdHlwZT48
Y29udHJpYnV0b3JzPjxhdXRob3JzPjxhdXRob3I+TWFkc2VuLCBOLiBMLjwvYXV0aG9yPjxhdXRo
b3I+TWFyaW5vLCBCLiBTLjwvYXV0aG9yPjxhdXRob3I+V29vLCBKLiBHLjwvYXV0aG9yPjxhdXRo
b3I+VGhvbXNlbiwgUi4gVy48L2F1dGhvcj48YXV0aG9yPlZpZGVib2VrLCBKLjwvYXV0aG9yPjxh
dXRob3I+TGF1cnNlbiwgSC4gQi48L2F1dGhvcj48YXV0aG9yPk9sc2VuLCBNLjwvYXV0aG9yPjwv
YXV0aG9ycz48L2NvbnRyaWJ1dG9ycz48YXV0aC1hZGRyZXNzPkRlcGFydG1lbnQgb2YgUGVkaWF0
cmljcywgSGVhcnQgSW5zdGl0dXRlLCBVbml2ZXJzaXR5IG9mIENpbmNpbm5hdGkgQ29sbGVnZSBv
ZiBNZWRpY2luZSwgQ2luY2lubmF0aSwgT0ggbmljb2xhcy5tYWRzZW5AY2NobWMub3JnLiYjeEQ7
SGVhcnQgQ2VudGVyIGF0IHRoZSBBbm4gYW5kIFJvYmVydCBILiBMdXJpZSBDaGlsZHJlbiZhcG9z
O3MgSG9zcGl0YWwgb2YgQ2hpY2FnbywgQ2hpY2FnbywgSUwgRGVwYXJ0bWVudCBvZiBQZWRpYXRy
aWNzIGFuZCBNZWRpY2FsIFNvY2lhbCBTY2llbmNlcywgTm9ydGh3ZXN0ZXJuIFVuaXZlcnNpdHkg
RmVpbmJlcmcgU2Nob29sIG9mIE1lZGljaW5lLCBDaGljYWdvLCBJTC4mI3hEO0RlcGFydG1lbnQg
b2YgUGVkaWF0cmljcywgSGVhcnQgSW5zdGl0dXRlLCBVbml2ZXJzaXR5IG9mIENpbmNpbm5hdGkg
Q29sbGVnZSBvZiBNZWRpY2luZSwgQ2luY2lubmF0aSwgT0ggRGl2aXNpb24gb2YgQmlvc3RhdGlz
dGljcyBhbmQgRXBpZGVtaW9sb2d5LCBEZXBhcnRtZW50IG9mIFBlZGlhdHJpY3MsIENpbmNpbm5h
dGkgQ2hpbGRyZW4mYXBvcztzIEhvc3BpdGFsIE1lZGljYWwgQ2VudGVyLCBVbml2ZXJzaXR5IG9m
IENpbmNpbm5hdGkgQ29sbGVnZSBvZiBNZWRpY2luZSwgQ2luY2lubmF0aSwgT0guJiN4RDtEZXBh
cnRtZW50IG9mIENsaW5pY2FsIEVwaWRlbWlvbG9neSwgVW5pdmVyc2l0eSBvZiBBYXJodXMsIEFh
cmh1cywgRGVubWFyay48L2F1dGgtYWRkcmVzcz48dGl0bGVzPjx0aXRsZT5Db25nZW5pdGFsIEhl
YXJ0IERpc2Vhc2UgV2l0aCBhbmQgV2l0aG91dCBDeWFub3RpYyBQb3RlbnRpYWwgYW5kIHRoZSBM
b25nLXRlcm0gUmlzayBvZiBEaWFiZXRlcyBNZWxsaXR1czogQSBQb3B1bGF0aW9uLUJhc2VkIEZv
bGxvdy11cCBTdHVkeTwvdGl0bGU+PHNlY29uZGFyeS10aXRsZT5KIEFtIEhlYXJ0IEFzc29jPC9z
ZWNvbmRhcnktdGl0bGU+PGFsdC10aXRsZT5Kb3VybmFsIG9mIHRoZSBBbWVyaWNhbiBIZWFydCBB
c3NvY2lhdGlvbjwvYWx0LXRpdGxlPjwvdGl0bGVzPjxwZXJpb2RpY2FsPjxmdWxsLXRpdGxlPkog
QW0gSGVhcnQgQXNzb2M8L2Z1bGwtdGl0bGU+PGFiYnItMT5Kb3VybmFsIG9mIHRoZSBBbWVyaWNh
biBIZWFydCBBc3NvY2lhdGlvbjwvYWJici0xPjwvcGVyaW9kaWNhbD48YWx0LXBlcmlvZGljYWw+
PGZ1bGwtdGl0bGU+SiBBbSBIZWFydCBBc3NvYzwvZnVsbC10aXRsZT48YWJici0xPkpvdXJuYWwg
b2YgdGhlIEFtZXJpY2FuIEhlYXJ0IEFzc29jaWF0aW9uPC9hYmJyLTE+PC9hbHQtcGVyaW9kaWNh
bD48dm9sdW1lPjU8L3ZvbHVtZT48bnVtYmVyPjc8L251bWJlcj48ZWRpdGlvbj4yMDE2LzA3LzEz
PC9lZGl0aW9uPjxkYXRlcz48eWVhcj4yMDE2PC95ZWFyPjxwdWItZGF0ZXM+PGRhdGU+SnVsPC9k
YXRlPjwvcHViLWRhdGVzPjwvZGF0ZXM+PGlzYm4+MjA0Ny05OTgwIChFbGVjdHJvbmljKSYjeEQ7
MjA0Ny05OTgwIChMaW5raW5nKTwvaXNibj48YWNjZXNzaW9uLW51bT4yNzQwMjIzNDwvYWNjZXNz
aW9uLW51bT48dXJscz48L3VybHM+PGVsZWN0cm9uaWMtcmVzb3VyY2UtbnVtPjEwLjExNjEvamFo
YS4xMTUuMDAzMDc2PC9lbGVjdHJvbmljLXJlc291cmNlLW51bT48cmVtb3RlLWRhdGFiYXNlLXBy
b3ZpZGVyPk5MTTwvcmVtb3RlLWRhdGFiYXNlLXByb3ZpZGVyPjxsYW5ndWFnZT5lbmc8L2xhbmd1
YWdlPjwvcmVjb3JkPjwvQ2l0ZT48L0VuZE5vdGU+AG==
</w:fldData>
        </w:fldChar>
      </w:r>
      <w:r w:rsidR="00967BEF">
        <w:rPr>
          <w:rFonts w:asciiTheme="majorBidi" w:hAnsiTheme="majorBidi" w:cstheme="majorBidi"/>
        </w:rPr>
        <w:instrText xml:space="preserve"> ADDIN EN.CITE </w:instrText>
      </w:r>
      <w:r w:rsidR="00967BEF">
        <w:rPr>
          <w:rFonts w:asciiTheme="majorBidi" w:hAnsiTheme="majorBidi" w:cstheme="majorBidi"/>
        </w:rPr>
        <w:fldChar w:fldCharType="begin">
          <w:fldData xml:space="preserve">PEVuZE5vdGU+PENpdGU+PEF1dGhvcj5NYWRzZW48L0F1dGhvcj48WWVhcj4yMDE2PC9ZZWFyPjxS
ZWNOdW0+NTM0PC9SZWNOdW0+PERpc3BsYXlUZXh0Pig2KTwvRGlzcGxheVRleHQ+PHJlY29yZD48
cmVjLW51bWJlcj41MzQ8L3JlYy1udW1iZXI+PGZvcmVpZ24ta2V5cz48a2V5IGFwcD0iRU4iIGRi
LWlkPSJwcmZmYXN4OXN6d2VmNmV0enZneDU5eDdwZnZhZXpmOTV6eHAiPjUzNDwva2V5PjwvZm9y
ZWlnbi1rZXlzPjxyZWYtdHlwZSBuYW1lPSJKb3VybmFsIEFydGljbGUiPjE3PC9yZWYtdHlwZT48
Y29udHJpYnV0b3JzPjxhdXRob3JzPjxhdXRob3I+TWFkc2VuLCBOLiBMLjwvYXV0aG9yPjxhdXRo
b3I+TWFyaW5vLCBCLiBTLjwvYXV0aG9yPjxhdXRob3I+V29vLCBKLiBHLjwvYXV0aG9yPjxhdXRo
b3I+VGhvbXNlbiwgUi4gVy48L2F1dGhvcj48YXV0aG9yPlZpZGVib2VrLCBKLjwvYXV0aG9yPjxh
dXRob3I+TGF1cnNlbiwgSC4gQi48L2F1dGhvcj48YXV0aG9yPk9sc2VuLCBNLjwvYXV0aG9yPjwv
YXV0aG9ycz48L2NvbnRyaWJ1dG9ycz48YXV0aC1hZGRyZXNzPkRlcGFydG1lbnQgb2YgUGVkaWF0
cmljcywgSGVhcnQgSW5zdGl0dXRlLCBVbml2ZXJzaXR5IG9mIENpbmNpbm5hdGkgQ29sbGVnZSBv
ZiBNZWRpY2luZSwgQ2luY2lubmF0aSwgT0ggbmljb2xhcy5tYWRzZW5AY2NobWMub3JnLiYjeEQ7
SGVhcnQgQ2VudGVyIGF0IHRoZSBBbm4gYW5kIFJvYmVydCBILiBMdXJpZSBDaGlsZHJlbiZhcG9z
O3MgSG9zcGl0YWwgb2YgQ2hpY2FnbywgQ2hpY2FnbywgSUwgRGVwYXJ0bWVudCBvZiBQZWRpYXRy
aWNzIGFuZCBNZWRpY2FsIFNvY2lhbCBTY2llbmNlcywgTm9ydGh3ZXN0ZXJuIFVuaXZlcnNpdHkg
RmVpbmJlcmcgU2Nob29sIG9mIE1lZGljaW5lLCBDaGljYWdvLCBJTC4mI3hEO0RlcGFydG1lbnQg
b2YgUGVkaWF0cmljcywgSGVhcnQgSW5zdGl0dXRlLCBVbml2ZXJzaXR5IG9mIENpbmNpbm5hdGkg
Q29sbGVnZSBvZiBNZWRpY2luZSwgQ2luY2lubmF0aSwgT0ggRGl2aXNpb24gb2YgQmlvc3RhdGlz
dGljcyBhbmQgRXBpZGVtaW9sb2d5LCBEZXBhcnRtZW50IG9mIFBlZGlhdHJpY3MsIENpbmNpbm5h
dGkgQ2hpbGRyZW4mYXBvcztzIEhvc3BpdGFsIE1lZGljYWwgQ2VudGVyLCBVbml2ZXJzaXR5IG9m
IENpbmNpbm5hdGkgQ29sbGVnZSBvZiBNZWRpY2luZSwgQ2luY2lubmF0aSwgT0guJiN4RDtEZXBh
cnRtZW50IG9mIENsaW5pY2FsIEVwaWRlbWlvbG9neSwgVW5pdmVyc2l0eSBvZiBBYXJodXMsIEFh
cmh1cywgRGVubWFyay48L2F1dGgtYWRkcmVzcz48dGl0bGVzPjx0aXRsZT5Db25nZW5pdGFsIEhl
YXJ0IERpc2Vhc2UgV2l0aCBhbmQgV2l0aG91dCBDeWFub3RpYyBQb3RlbnRpYWwgYW5kIHRoZSBM
b25nLXRlcm0gUmlzayBvZiBEaWFiZXRlcyBNZWxsaXR1czogQSBQb3B1bGF0aW9uLUJhc2VkIEZv
bGxvdy11cCBTdHVkeTwvdGl0bGU+PHNlY29uZGFyeS10aXRsZT5KIEFtIEhlYXJ0IEFzc29jPC9z
ZWNvbmRhcnktdGl0bGU+PGFsdC10aXRsZT5Kb3VybmFsIG9mIHRoZSBBbWVyaWNhbiBIZWFydCBB
c3NvY2lhdGlvbjwvYWx0LXRpdGxlPjwvdGl0bGVzPjxwZXJpb2RpY2FsPjxmdWxsLXRpdGxlPkog
QW0gSGVhcnQgQXNzb2M8L2Z1bGwtdGl0bGU+PGFiYnItMT5Kb3VybmFsIG9mIHRoZSBBbWVyaWNh
biBIZWFydCBBc3NvY2lhdGlvbjwvYWJici0xPjwvcGVyaW9kaWNhbD48YWx0LXBlcmlvZGljYWw+
PGZ1bGwtdGl0bGU+SiBBbSBIZWFydCBBc3NvYzwvZnVsbC10aXRsZT48YWJici0xPkpvdXJuYWwg
b2YgdGhlIEFtZXJpY2FuIEhlYXJ0IEFzc29jaWF0aW9uPC9hYmJyLTE+PC9hbHQtcGVyaW9kaWNh
bD48dm9sdW1lPjU8L3ZvbHVtZT48bnVtYmVyPjc8L251bWJlcj48ZWRpdGlvbj4yMDE2LzA3LzEz
PC9lZGl0aW9uPjxkYXRlcz48eWVhcj4yMDE2PC95ZWFyPjxwdWItZGF0ZXM+PGRhdGU+SnVsPC9k
YXRlPjwvcHViLWRhdGVzPjwvZGF0ZXM+PGlzYm4+MjA0Ny05OTgwIChFbGVjdHJvbmljKSYjeEQ7
MjA0Ny05OTgwIChMaW5raW5nKTwvaXNibj48YWNjZXNzaW9uLW51bT4yNzQwMjIzNDwvYWNjZXNz
aW9uLW51bT48dXJscz48L3VybHM+PGVsZWN0cm9uaWMtcmVzb3VyY2UtbnVtPjEwLjExNjEvamFo
YS4xMTUuMDAzMDc2PC9lbGVjdHJvbmljLXJlc291cmNlLW51bT48cmVtb3RlLWRhdGFiYXNlLXBy
b3ZpZGVyPk5MTTwvcmVtb3RlLWRhdGFiYXNlLXByb3ZpZGVyPjxsYW5ndWFnZT5lbmc8L2xhbmd1
YWdlPjwvcmVjb3JkPjwvQ2l0ZT48L0VuZE5vdGU+AG==
</w:fldData>
        </w:fldChar>
      </w:r>
      <w:r w:rsidR="00967BEF">
        <w:rPr>
          <w:rFonts w:asciiTheme="majorBidi" w:hAnsiTheme="majorBidi" w:cstheme="majorBidi"/>
        </w:rPr>
        <w:instrText xml:space="preserve"> ADDIN EN.CITE.DATA </w:instrText>
      </w:r>
      <w:r w:rsidR="00967BEF">
        <w:rPr>
          <w:rFonts w:asciiTheme="majorBidi" w:hAnsiTheme="majorBidi" w:cstheme="majorBidi"/>
        </w:rPr>
      </w:r>
      <w:r w:rsidR="00967BEF">
        <w:rPr>
          <w:rFonts w:asciiTheme="majorBidi" w:hAnsiTheme="majorBidi" w:cstheme="majorBidi"/>
        </w:rPr>
        <w:fldChar w:fldCharType="end"/>
      </w:r>
      <w:r w:rsidR="0065733A">
        <w:rPr>
          <w:rFonts w:asciiTheme="majorBidi" w:hAnsiTheme="majorBidi" w:cstheme="majorBidi"/>
        </w:rPr>
      </w:r>
      <w:r w:rsidR="0065733A">
        <w:rPr>
          <w:rFonts w:asciiTheme="majorBidi" w:hAnsiTheme="majorBidi" w:cstheme="majorBidi"/>
        </w:rPr>
        <w:fldChar w:fldCharType="separate"/>
      </w:r>
      <w:r w:rsidR="00967BEF">
        <w:rPr>
          <w:rFonts w:asciiTheme="majorBidi" w:hAnsiTheme="majorBidi" w:cstheme="majorBidi"/>
          <w:noProof/>
        </w:rPr>
        <w:t>(</w:t>
      </w:r>
      <w:hyperlink w:anchor="_ENREF_6" w:tooltip="Madsen, 2016 #534" w:history="1">
        <w:r w:rsidR="00967BEF">
          <w:rPr>
            <w:rFonts w:asciiTheme="majorBidi" w:hAnsiTheme="majorBidi" w:cstheme="majorBidi"/>
            <w:noProof/>
          </w:rPr>
          <w:t>6</w:t>
        </w:r>
      </w:hyperlink>
      <w:r w:rsidR="00967BEF">
        <w:rPr>
          <w:rFonts w:asciiTheme="majorBidi" w:hAnsiTheme="majorBidi" w:cstheme="majorBidi"/>
          <w:noProof/>
        </w:rPr>
        <w:t>)</w:t>
      </w:r>
      <w:r w:rsidR="0065733A">
        <w:rPr>
          <w:rFonts w:asciiTheme="majorBidi" w:hAnsiTheme="majorBidi" w:cstheme="majorBidi"/>
        </w:rPr>
        <w:fldChar w:fldCharType="end"/>
      </w:r>
      <w:r>
        <w:rPr>
          <w:rFonts w:asciiTheme="majorBidi" w:hAnsiTheme="majorBidi" w:cstheme="majorBidi"/>
        </w:rPr>
        <w:t>.</w:t>
      </w:r>
      <w:r w:rsidRPr="009D57B3">
        <w:rPr>
          <w:rFonts w:asciiTheme="majorBidi" w:hAnsiTheme="majorBidi" w:cstheme="majorBidi"/>
        </w:rPr>
        <w:t xml:space="preserve"> </w:t>
      </w:r>
      <w:hyperlink w:anchor="_ENREF_41" w:tooltip="Bell, 1996 #367" w:history="1"/>
      <w:r w:rsidRPr="009D57B3">
        <w:rPr>
          <w:rFonts w:asciiTheme="majorBidi" w:hAnsiTheme="majorBidi" w:cstheme="majorBidi"/>
        </w:rPr>
        <w:t>In an echocardiographic study of young patients who were normotensive with type 1</w:t>
      </w:r>
      <w:r w:rsidR="003B4357">
        <w:rPr>
          <w:rFonts w:asciiTheme="majorBidi" w:hAnsiTheme="majorBidi" w:cstheme="majorBidi"/>
        </w:rPr>
        <w:t xml:space="preserve"> </w:t>
      </w:r>
      <w:r w:rsidRPr="009D57B3">
        <w:rPr>
          <w:rFonts w:asciiTheme="majorBidi" w:hAnsiTheme="majorBidi" w:cstheme="majorBidi"/>
        </w:rPr>
        <w:t xml:space="preserve">diabetes, significant structural and functional abnormalities were found but with only 56 patients </w:t>
      </w:r>
      <w:r>
        <w:rPr>
          <w:rFonts w:asciiTheme="majorBidi" w:hAnsiTheme="majorBidi" w:cstheme="majorBidi"/>
        </w:rPr>
        <w:t>with this condition</w:t>
      </w:r>
      <w:r w:rsidRPr="009D57B3">
        <w:rPr>
          <w:rFonts w:asciiTheme="majorBidi" w:hAnsiTheme="majorBidi" w:cstheme="majorBidi"/>
        </w:rPr>
        <w:t xml:space="preserve">, it was probably too small to find </w:t>
      </w:r>
      <w:r>
        <w:rPr>
          <w:rFonts w:asciiTheme="majorBidi" w:hAnsiTheme="majorBidi" w:cstheme="majorBidi"/>
        </w:rPr>
        <w:t xml:space="preserve">any </w:t>
      </w:r>
      <w:r w:rsidRPr="009D57B3">
        <w:rPr>
          <w:rFonts w:asciiTheme="majorBidi" w:hAnsiTheme="majorBidi" w:cstheme="majorBidi"/>
        </w:rPr>
        <w:t>congenital heart abnormalities</w:t>
      </w:r>
      <w:r w:rsidR="008B0A02">
        <w:rPr>
          <w:rFonts w:asciiTheme="majorBidi" w:hAnsiTheme="majorBidi" w:cstheme="majorBidi"/>
        </w:rPr>
        <w:t xml:space="preserve"> </w:t>
      </w:r>
      <w:r w:rsidR="0065733A" w:rsidRPr="009D57B3">
        <w:rPr>
          <w:rFonts w:asciiTheme="majorBidi" w:hAnsiTheme="majorBidi" w:cstheme="majorBidi"/>
        </w:rPr>
        <w:fldChar w:fldCharType="begin">
          <w:fldData xml:space="preserve">PEVuZE5vdGU+PENpdGU+PEF1dGhvcj5DYXJ1Z288L0F1dGhvcj48WWVhcj4yMDAxPC9ZZWFyPjxS
ZWNOdW0+MzY4PC9SZWNOdW0+PERpc3BsYXlUZXh0Pig3KTwvRGlzcGxheVRleHQ+PHJlY29yZD48
cmVjLW51bWJlcj4zNjg8L3JlYy1udW1iZXI+PGZvcmVpZ24ta2V5cz48a2V5IGFwcD0iRU4iIGRi
LWlkPSJwcmZmYXN4OXN6d2VmNmV0enZneDU5eDdwZnZhZXpmOTV6eHAiPjM2ODwva2V5PjwvZm9y
ZWlnbi1rZXlzPjxyZWYtdHlwZSBuYW1lPSJKb3VybmFsIEFydGljbGUiPjE3PC9yZWYtdHlwZT48
Y29udHJpYnV0b3JzPjxhdXRob3JzPjxhdXRob3I+Q2FydWdvLCBTLjwvYXV0aG9yPjxhdXRob3I+
R2lhbm5hdHRhc2lvLCBDLjwvYXV0aG9yPjxhdXRob3I+Q2FsY2hlcmEsIEkuPC9hdXRob3I+PGF1
dGhvcj5QYWxlYXJpLCBGLjwvYXV0aG9yPjxhdXRob3I+R29yZ29nbGlvbmUsIE0uIEcuPC9hdXRo
b3I+PGF1dGhvcj5HcmFwcGlvbG8sIEEuPC9hdXRob3I+PGF1dGhvcj5HYW1iYSwgUC48L2F1dGhv
cj48YXV0aG9yPlJvdmFyaXMsIEcuPC9hdXRob3I+PGF1dGhvcj5GYWlsbGEsIE0uPC9hdXRob3I+
PGF1dGhvcj5NYW5jaWEsIEcuPC9hdXRob3I+PC9hdXRob3JzPjwvY29udHJpYnV0b3JzPjxhdXRo
LWFkZHJlc3M+RGVwYXJ0bWVudCBvZiBDbGluaWNhbCBNZWRpY2luZSwgUHJldmVudGlvbiBhbmQg
QXBwbGllZCBCaW90ZWNobm9sb2d5LCBVbml2ZXJzaXRhIG9mIE1pbGFuLUJpY29jY2EsIFMuIEdl
cmFyZG8gSG9zcGl0YWwsIE1vbnphLCBJdGFseS48L2F1dGgtYWRkcmVzcz48dGl0bGVzPjx0aXRs
ZT5Qcm9ncmVzc2lvbiBvZiBmdW5jdGlvbmFsIGFuZCBzdHJ1Y3R1cmFsIGNhcmRpYWMgYWx0ZXJh
dGlvbnMgaW4geW91bmcgbm9ybW90ZW5zaXZlIHVuY29tcGxpY2F0ZWQgcGF0aWVudHMgd2l0aCB0
eXBlIDEgZGlhYmV0ZXMgbWVsbGl0dXM8L3RpdGxlPjxzZWNvbmRhcnktdGl0bGU+SiBIeXBlcnRl
bnM8L3NlY29uZGFyeS10aXRsZT48YWx0LXRpdGxlPkpvdXJuYWwgb2YgSHlwZXJ0ZW5zaW9uPC9h
bHQtdGl0bGU+PC90aXRsZXM+PHBlcmlvZGljYWw+PGZ1bGwtdGl0bGU+SiBIeXBlcnRlbnM8L2Z1
bGwtdGl0bGU+PGFiYnItMT5Kb3VybmFsIG9mIGh5cGVydGVuc2lvbjwvYWJici0xPjwvcGVyaW9k
aWNhbD48YWx0LXBlcmlvZGljYWw+PGZ1bGwtdGl0bGU+SiBIeXBlcnRlbnM8L2Z1bGwtdGl0bGU+
PGFiYnItMT5Kb3VybmFsIG9mIGh5cGVydGVuc2lvbjwvYWJici0xPjwvYWx0LXBlcmlvZGljYWw+
PHBhZ2VzPjE2NzUtODA8L3BhZ2VzPjx2b2x1bWU+MTk8L3ZvbHVtZT48bnVtYmVyPjk8L251bWJl
cj48ZWRpdGlvbj4yMDAxLzA5LzIxPC9lZGl0aW9uPjxrZXl3b3Jkcz48a2V5d29yZD5BZG9sZXNj
ZW50PC9rZXl3b3JkPjxrZXl3b3JkPkFkdWx0PC9rZXl3b3JkPjxrZXl3b3JkPkJsb29kIFByZXNz
dXJlPC9rZXl3b3JkPjxrZXl3b3JkPkNvcm9uYXJ5IENpcmN1bGF0aW9uPC9rZXl3b3JkPjxrZXl3
b3JkPkRpYWJldGVzIE1lbGxpdHVzLCBUeXBlIDEvIHBhdGhvbG9neS8gcGh5c2lvcGF0aG9sb2d5
L3VsdHJhc29ub2dyYXBoeTwva2V5d29yZD48a2V5d29yZD5EaWFzdG9sZTwva2V5d29yZD48a2V5
d29yZD5EaXNlYXNlIFByb2dyZXNzaW9uPC9rZXl3b3JkPjxrZXl3b3JkPkVjaG9jYXJkaW9ncmFw
aHk8L2tleXdvcmQ+PGtleXdvcmQ+SGVhcnQvIHBoeXNpb3BhdGhvbG9neTwva2V5d29yZD48a2V5
d29yZD5IZWFydCBWZW50cmljbGVzPC9rZXl3b3JkPjxrZXl3b3JkPkh1bWFuczwva2V5d29yZD48
a2V5d29yZD5NeW9jYXJkaXVtLyBwYXRob2xvZ3k8L2tleXdvcmQ+PGtleXdvcmQ+UmVmZXJlbmNl
IFZhbHVlczwva2V5d29yZD48a2V5d29yZD5TdHJva2UgVm9sdW1lPC9rZXl3b3JkPjxrZXl3b3Jk
PlRpbWUgRmFjdG9yczwva2V5d29yZD48a2V5d29yZD5WZW50cmljdWxhciBGdW5jdGlvbiwgTGVm
dDwva2V5d29yZD48L2tleXdvcmRzPjxkYXRlcz48eWVhcj4yMDAxPC95ZWFyPjxwdWItZGF0ZXM+
PGRhdGU+U2VwPC9kYXRlPjwvcHViLWRhdGVzPjwvZGF0ZXM+PGlzYm4+MDI2My02MzUyIChQcmlu
dCkmI3hEOzAyNjMtNjM1MiAoTGlua2luZyk8L2lzYm4+PGFjY2Vzc2lvbi1udW0+MTE1NjQ5ODk8
L2FjY2Vzc2lvbi1udW0+PHVybHM+PC91cmxzPjxyZW1vdGUtZGF0YWJhc2UtcHJvdmlkZXI+TkxN
PC9yZW1vdGUtZGF0YWJhc2UtcHJvdmlkZXI+PGxhbmd1YWdlPmVuZzwvbGFuZ3VhZ2U+PC9yZWNv
cmQ+PC9DaXRlPjwvRW5kTm90ZT4A
</w:fldData>
        </w:fldChar>
      </w:r>
      <w:r w:rsidR="00967BEF">
        <w:rPr>
          <w:rFonts w:asciiTheme="majorBidi" w:hAnsiTheme="majorBidi" w:cstheme="majorBidi"/>
        </w:rPr>
        <w:instrText xml:space="preserve"> ADDIN EN.CITE </w:instrText>
      </w:r>
      <w:r w:rsidR="00967BEF">
        <w:rPr>
          <w:rFonts w:asciiTheme="majorBidi" w:hAnsiTheme="majorBidi" w:cstheme="majorBidi"/>
        </w:rPr>
        <w:fldChar w:fldCharType="begin">
          <w:fldData xml:space="preserve">PEVuZE5vdGU+PENpdGU+PEF1dGhvcj5DYXJ1Z288L0F1dGhvcj48WWVhcj4yMDAxPC9ZZWFyPjxS
ZWNOdW0+MzY4PC9SZWNOdW0+PERpc3BsYXlUZXh0Pig3KTwvRGlzcGxheVRleHQ+PHJlY29yZD48
cmVjLW51bWJlcj4zNjg8L3JlYy1udW1iZXI+PGZvcmVpZ24ta2V5cz48a2V5IGFwcD0iRU4iIGRi
LWlkPSJwcmZmYXN4OXN6d2VmNmV0enZneDU5eDdwZnZhZXpmOTV6eHAiPjM2ODwva2V5PjwvZm9y
ZWlnbi1rZXlzPjxyZWYtdHlwZSBuYW1lPSJKb3VybmFsIEFydGljbGUiPjE3PC9yZWYtdHlwZT48
Y29udHJpYnV0b3JzPjxhdXRob3JzPjxhdXRob3I+Q2FydWdvLCBTLjwvYXV0aG9yPjxhdXRob3I+
R2lhbm5hdHRhc2lvLCBDLjwvYXV0aG9yPjxhdXRob3I+Q2FsY2hlcmEsIEkuPC9hdXRob3I+PGF1
dGhvcj5QYWxlYXJpLCBGLjwvYXV0aG9yPjxhdXRob3I+R29yZ29nbGlvbmUsIE0uIEcuPC9hdXRo
b3I+PGF1dGhvcj5HcmFwcGlvbG8sIEEuPC9hdXRob3I+PGF1dGhvcj5HYW1iYSwgUC48L2F1dGhv
cj48YXV0aG9yPlJvdmFyaXMsIEcuPC9hdXRob3I+PGF1dGhvcj5GYWlsbGEsIE0uPC9hdXRob3I+
PGF1dGhvcj5NYW5jaWEsIEcuPC9hdXRob3I+PC9hdXRob3JzPjwvY29udHJpYnV0b3JzPjxhdXRo
LWFkZHJlc3M+RGVwYXJ0bWVudCBvZiBDbGluaWNhbCBNZWRpY2luZSwgUHJldmVudGlvbiBhbmQg
QXBwbGllZCBCaW90ZWNobm9sb2d5LCBVbml2ZXJzaXRhIG9mIE1pbGFuLUJpY29jY2EsIFMuIEdl
cmFyZG8gSG9zcGl0YWwsIE1vbnphLCBJdGFseS48L2F1dGgtYWRkcmVzcz48dGl0bGVzPjx0aXRs
ZT5Qcm9ncmVzc2lvbiBvZiBmdW5jdGlvbmFsIGFuZCBzdHJ1Y3R1cmFsIGNhcmRpYWMgYWx0ZXJh
dGlvbnMgaW4geW91bmcgbm9ybW90ZW5zaXZlIHVuY29tcGxpY2F0ZWQgcGF0aWVudHMgd2l0aCB0
eXBlIDEgZGlhYmV0ZXMgbWVsbGl0dXM8L3RpdGxlPjxzZWNvbmRhcnktdGl0bGU+SiBIeXBlcnRl
bnM8L3NlY29uZGFyeS10aXRsZT48YWx0LXRpdGxlPkpvdXJuYWwgb2YgSHlwZXJ0ZW5zaW9uPC9h
bHQtdGl0bGU+PC90aXRsZXM+PHBlcmlvZGljYWw+PGZ1bGwtdGl0bGU+SiBIeXBlcnRlbnM8L2Z1
bGwtdGl0bGU+PGFiYnItMT5Kb3VybmFsIG9mIGh5cGVydGVuc2lvbjwvYWJici0xPjwvcGVyaW9k
aWNhbD48YWx0LXBlcmlvZGljYWw+PGZ1bGwtdGl0bGU+SiBIeXBlcnRlbnM8L2Z1bGwtdGl0bGU+
PGFiYnItMT5Kb3VybmFsIG9mIGh5cGVydGVuc2lvbjwvYWJici0xPjwvYWx0LXBlcmlvZGljYWw+
PHBhZ2VzPjE2NzUtODA8L3BhZ2VzPjx2b2x1bWU+MTk8L3ZvbHVtZT48bnVtYmVyPjk8L251bWJl
cj48ZWRpdGlvbj4yMDAxLzA5LzIxPC9lZGl0aW9uPjxrZXl3b3Jkcz48a2V5d29yZD5BZG9sZXNj
ZW50PC9rZXl3b3JkPjxrZXl3b3JkPkFkdWx0PC9rZXl3b3JkPjxrZXl3b3JkPkJsb29kIFByZXNz
dXJlPC9rZXl3b3JkPjxrZXl3b3JkPkNvcm9uYXJ5IENpcmN1bGF0aW9uPC9rZXl3b3JkPjxrZXl3
b3JkPkRpYWJldGVzIE1lbGxpdHVzLCBUeXBlIDEvIHBhdGhvbG9neS8gcGh5c2lvcGF0aG9sb2d5
L3VsdHJhc29ub2dyYXBoeTwva2V5d29yZD48a2V5d29yZD5EaWFzdG9sZTwva2V5d29yZD48a2V5
d29yZD5EaXNlYXNlIFByb2dyZXNzaW9uPC9rZXl3b3JkPjxrZXl3b3JkPkVjaG9jYXJkaW9ncmFw
aHk8L2tleXdvcmQ+PGtleXdvcmQ+SGVhcnQvIHBoeXNpb3BhdGhvbG9neTwva2V5d29yZD48a2V5
d29yZD5IZWFydCBWZW50cmljbGVzPC9rZXl3b3JkPjxrZXl3b3JkPkh1bWFuczwva2V5d29yZD48
a2V5d29yZD5NeW9jYXJkaXVtLyBwYXRob2xvZ3k8L2tleXdvcmQ+PGtleXdvcmQ+UmVmZXJlbmNl
IFZhbHVlczwva2V5d29yZD48a2V5d29yZD5TdHJva2UgVm9sdW1lPC9rZXl3b3JkPjxrZXl3b3Jk
PlRpbWUgRmFjdG9yczwva2V5d29yZD48a2V5d29yZD5WZW50cmljdWxhciBGdW5jdGlvbiwgTGVm
dDwva2V5d29yZD48L2tleXdvcmRzPjxkYXRlcz48eWVhcj4yMDAxPC95ZWFyPjxwdWItZGF0ZXM+
PGRhdGU+U2VwPC9kYXRlPjwvcHViLWRhdGVzPjwvZGF0ZXM+PGlzYm4+MDI2My02MzUyIChQcmlu
dCkmI3hEOzAyNjMtNjM1MiAoTGlua2luZyk8L2lzYm4+PGFjY2Vzc2lvbi1udW0+MTE1NjQ5ODk8
L2FjY2Vzc2lvbi1udW0+PHVybHM+PC91cmxzPjxyZW1vdGUtZGF0YWJhc2UtcHJvdmlkZXI+TkxN
PC9yZW1vdGUtZGF0YWJhc2UtcHJvdmlkZXI+PGxhbmd1YWdlPmVuZzwvbGFuZ3VhZ2U+PC9yZWNv
cmQ+PC9DaXRlPjwvRW5kTm90ZT4A
</w:fldData>
        </w:fldChar>
      </w:r>
      <w:r w:rsidR="00967BEF">
        <w:rPr>
          <w:rFonts w:asciiTheme="majorBidi" w:hAnsiTheme="majorBidi" w:cstheme="majorBidi"/>
        </w:rPr>
        <w:instrText xml:space="preserve"> ADDIN EN.CITE.DATA </w:instrText>
      </w:r>
      <w:r w:rsidR="00967BEF">
        <w:rPr>
          <w:rFonts w:asciiTheme="majorBidi" w:hAnsiTheme="majorBidi" w:cstheme="majorBidi"/>
        </w:rPr>
      </w:r>
      <w:r w:rsidR="00967BEF">
        <w:rPr>
          <w:rFonts w:asciiTheme="majorBidi" w:hAnsiTheme="majorBidi" w:cstheme="majorBidi"/>
        </w:rPr>
        <w:fldChar w:fldCharType="end"/>
      </w:r>
      <w:r w:rsidR="0065733A" w:rsidRPr="009D57B3">
        <w:rPr>
          <w:rFonts w:asciiTheme="majorBidi" w:hAnsiTheme="majorBidi" w:cstheme="majorBidi"/>
        </w:rPr>
      </w:r>
      <w:r w:rsidR="0065733A" w:rsidRPr="009D57B3">
        <w:rPr>
          <w:rFonts w:asciiTheme="majorBidi" w:hAnsiTheme="majorBidi" w:cstheme="majorBidi"/>
        </w:rPr>
        <w:fldChar w:fldCharType="separate"/>
      </w:r>
      <w:r w:rsidR="00967BEF">
        <w:rPr>
          <w:rFonts w:asciiTheme="majorBidi" w:hAnsiTheme="majorBidi" w:cstheme="majorBidi"/>
          <w:noProof/>
        </w:rPr>
        <w:t>(</w:t>
      </w:r>
      <w:hyperlink w:anchor="_ENREF_7" w:tooltip="Carugo, 2001 #368" w:history="1">
        <w:r w:rsidR="00967BEF">
          <w:rPr>
            <w:rFonts w:asciiTheme="majorBidi" w:hAnsiTheme="majorBidi" w:cstheme="majorBidi"/>
            <w:noProof/>
          </w:rPr>
          <w:t>7</w:t>
        </w:r>
      </w:hyperlink>
      <w:r w:rsidR="00967BEF">
        <w:rPr>
          <w:rFonts w:asciiTheme="majorBidi" w:hAnsiTheme="majorBidi" w:cstheme="majorBidi"/>
          <w:noProof/>
        </w:rPr>
        <w:t>)</w:t>
      </w:r>
      <w:r w:rsidR="0065733A" w:rsidRPr="009D57B3">
        <w:rPr>
          <w:rFonts w:asciiTheme="majorBidi" w:hAnsiTheme="majorBidi" w:cstheme="majorBidi"/>
        </w:rPr>
        <w:fldChar w:fldCharType="end"/>
      </w:r>
      <w:r w:rsidRPr="009D57B3">
        <w:rPr>
          <w:rFonts w:asciiTheme="majorBidi" w:hAnsiTheme="majorBidi" w:cstheme="majorBidi"/>
        </w:rPr>
        <w:t>.</w:t>
      </w:r>
      <w:r>
        <w:rPr>
          <w:rFonts w:asciiTheme="majorBidi" w:hAnsiTheme="majorBidi" w:cstheme="majorBidi"/>
        </w:rPr>
        <w:t xml:space="preserve"> </w:t>
      </w:r>
      <w:r w:rsidRPr="009D57B3">
        <w:rPr>
          <w:rFonts w:asciiTheme="majorBidi" w:hAnsiTheme="majorBidi" w:cstheme="majorBidi"/>
        </w:rPr>
        <w:t xml:space="preserve">It is known that maternal diabetes </w:t>
      </w:r>
      <w:r>
        <w:rPr>
          <w:rFonts w:asciiTheme="majorBidi" w:hAnsiTheme="majorBidi" w:cstheme="majorBidi"/>
        </w:rPr>
        <w:t>may</w:t>
      </w:r>
      <w:r w:rsidRPr="009D57B3">
        <w:rPr>
          <w:rFonts w:asciiTheme="majorBidi" w:hAnsiTheme="majorBidi" w:cstheme="majorBidi"/>
        </w:rPr>
        <w:t xml:space="preserve"> be teratogenic with a high</w:t>
      </w:r>
      <w:r>
        <w:rPr>
          <w:rFonts w:asciiTheme="majorBidi" w:hAnsiTheme="majorBidi" w:cstheme="majorBidi"/>
        </w:rPr>
        <w:t>er</w:t>
      </w:r>
      <w:r w:rsidRPr="009D57B3">
        <w:rPr>
          <w:rFonts w:asciiTheme="majorBidi" w:hAnsiTheme="majorBidi" w:cstheme="majorBidi"/>
        </w:rPr>
        <w:t xml:space="preserve"> risk of congenital heart disease</w:t>
      </w:r>
      <w:r>
        <w:rPr>
          <w:rFonts w:asciiTheme="majorBidi" w:hAnsiTheme="majorBidi" w:cstheme="majorBidi"/>
        </w:rPr>
        <w:t xml:space="preserve"> in the fetus</w:t>
      </w:r>
      <w:r w:rsidR="008B0A02">
        <w:rPr>
          <w:rFonts w:asciiTheme="majorBidi" w:hAnsiTheme="majorBidi" w:cstheme="majorBidi"/>
        </w:rPr>
        <w:t xml:space="preserve"> </w:t>
      </w:r>
      <w:r w:rsidR="0065733A">
        <w:rPr>
          <w:rFonts w:asciiTheme="majorBidi" w:hAnsiTheme="majorBidi" w:cstheme="majorBidi"/>
        </w:rPr>
        <w:fldChar w:fldCharType="begin">
          <w:fldData xml:space="preserve">PEVuZE5vdGU+PENpdGU+PEF1dGhvcj5Db3JyaWdhbjwvQXV0aG9yPjxZZWFyPjIwMDk8L1llYXI+
PFJlY051bT4zNDQ8L1JlY051bT48RGlzcGxheVRleHQ+KDgpPC9EaXNwbGF5VGV4dD48cmVjb3Jk
PjxyZWMtbnVtYmVyPjM0NDwvcmVjLW51bWJlcj48Zm9yZWlnbi1rZXlzPjxrZXkgYXBwPSJFTiIg
ZGItaWQ9InByZmZhc3g5c3p3ZWY2ZXR6dmd4NTl4N3BmdmFlemY5NXp4cCI+MzQ0PC9rZXk+PC9m
b3JlaWduLWtleXM+PHJlZi10eXBlIG5hbWU9IkpvdXJuYWwgQXJ0aWNsZSI+MTc8L3JlZi10eXBl
Pjxjb250cmlidXRvcnM+PGF1dGhvcnM+PGF1dGhvcj5Db3JyaWdhbiwgTi48L2F1dGhvcj48YXV0
aG9yPkJyYXppbCwgRC4gUC48L2F1dGhvcj48YXV0aG9yPk1jQXVsaWZmZSwgRi48L2F1dGhvcj48
L2F1dGhvcnM+PC9jb250cmlidXRvcnM+PGF1dGgtYWRkcmVzcz5VQ0QgU2Nob29sIG9mIE1lZGlj
aW5lIGFuZCBNZWRpY2FsIFNjaWVuY2UsIFVuaXZlcnNpdHkgQ29sbGVnZSwgRHVibGluIDIsIEly
ZWxhbmQuPC9hdXRoLWFkZHJlc3M+PHRpdGxlcz48dGl0bGU+RmV0YWwgY2FyZGlhYyBlZmZlY3Rz
IG9mIG1hdGVybmFsIGh5cGVyZ2x5Y2VtaWEgZHVyaW5nIHByZWduYW5jeTwvdGl0bGU+PHNlY29u
ZGFyeS10aXRsZT5CaXJ0aCBEZWZlY3RzIFJlcyBBIENsaW4gTW9sIFRlcmF0b2w8L3NlY29uZGFy
eS10aXRsZT48YWx0LXRpdGxlPkJpcnRoIERlZmVjdHMgUmVzZWFyY2guIFBhcnQgQSwgQ2xpbmlj
YWwgYW5kIE1vbGVjdWxhciBUZXJhdG9sb2d5PC9hbHQtdGl0bGU+PC90aXRsZXM+PHBlcmlvZGlj
YWw+PGZ1bGwtdGl0bGU+QmlydGggRGVmZWN0cyBSZXMgQSBDbGluIE1vbCBUZXJhdG9sPC9mdWxs
LXRpdGxlPjxhYmJyLTE+QmlydGggZGVmZWN0cyByZXNlYXJjaC4gUGFydCBBLCBDbGluaWNhbCBh
bmQgbW9sZWN1bGFyIHRlcmF0b2xvZ3k8L2FiYnItMT48L3BlcmlvZGljYWw+PGFsdC1wZXJpb2Rp
Y2FsPjxmdWxsLXRpdGxlPkJpcnRoIERlZmVjdHMgUmVzIEEgQ2xpbiBNb2wgVGVyYXRvbDwvZnVs
bC10aXRsZT48YWJici0xPkJpcnRoIGRlZmVjdHMgcmVzZWFyY2guIFBhcnQgQSwgQ2xpbmljYWwg
YW5kIG1vbGVjdWxhciB0ZXJhdG9sb2d5PC9hYmJyLTE+PC9hbHQtcGVyaW9kaWNhbD48cGFnZXM+
NTIzLTMwPC9wYWdlcz48dm9sdW1lPjg1PC92b2x1bWU+PG51bWJlcj42PC9udW1iZXI+PGVkaXRp
b24+MjAwOS8wMS8zMTwvZWRpdGlvbj48a2V5d29yZHM+PGtleXdvcmQ+QW5pbWFsczwva2V5d29y
ZD48a2V5d29yZD5EaWFiZXRlcyBNZWxsaXR1cy9ibG9vZC9nZW5ldGljczwva2V5d29yZD48a2V5
d29yZD5EaWFiZXRlcywgR2VzdGF0aW9uYWwvYmxvb2QvZ2VuZXRpY3M8L2tleXdvcmQ+PGtleXdv
cmQ+RmVtYWxlPC9rZXl3b3JkPjxrZXl3b3JkPkZldHVzPC9rZXl3b3JkPjxrZXl3b3JkPkhlYXJ0
IERlZmVjdHMsIENvbmdlbml0YWwvYmxvb2QvZXRpb2xvZ3kvZ2VuZXRpY3M8L2tleXdvcmQ+PGtl
eXdvcmQ+SGVtb2dsb2JpbiBBLCBHbHljb3N5bGF0ZWQvYW5hbHlzaXM8L2tleXdvcmQ+PGtleXdv
cmQ+SHVtYW5zPC9rZXl3b3JkPjxrZXl3b3JkPkh5cGVyZ2x5Y2VtaWEvYmxvb2QvZ2VuZXRpY3M8
L2tleXdvcmQ+PGtleXdvcmQ+TWFsZTwva2V5d29yZD48a2V5d29yZD5NaWNlPC9rZXl3b3JkPjxr
ZXl3b3JkPk9iZXNpdHkvYmxvb2Q8L2tleXdvcmQ+PGtleXdvcmQ+UHJlZ25hbmN5PC9rZXl3b3Jk
PjxrZXl3b3JkPlByZWduYW5jeSBpbiBEaWFiZXRpY3MvYmxvb2QvZ2VuZXRpY3M8L2tleXdvcmQ+
PC9rZXl3b3Jkcz48ZGF0ZXM+PHllYXI+MjAwOTwveWVhcj48cHViLWRhdGVzPjxkYXRlPkp1bjwv
ZGF0ZT48L3B1Yi1kYXRlcz48L2RhdGVzPjxpc2JuPjE1NDItMDc2MCAoRWxlY3Ryb25pYykmI3hE
OzE1NDItMDc1MiAoTGlua2luZyk8L2lzYm4+PGFjY2Vzc2lvbi1udW0+MTkxODA2NTA8L2FjY2Vz
c2lvbi1udW0+PHVybHM+PC91cmxzPjxlbGVjdHJvbmljLXJlc291cmNlLW51bT4xMC4xMDAyL2Jk
cmEuMjA1Njc8L2VsZWN0cm9uaWMtcmVzb3VyY2UtbnVtPjxyZW1vdGUtZGF0YWJhc2UtcHJvdmlk
ZXI+TkxNPC9yZW1vdGUtZGF0YWJhc2UtcHJvdmlkZXI+PGxhbmd1YWdlPmVuZzwvbGFuZ3VhZ2U+
PC9yZWNvcmQ+PC9DaXRlPjwvRW5kTm90ZT4A
</w:fldData>
        </w:fldChar>
      </w:r>
      <w:r w:rsidR="00967BEF">
        <w:rPr>
          <w:rFonts w:asciiTheme="majorBidi" w:hAnsiTheme="majorBidi" w:cstheme="majorBidi"/>
        </w:rPr>
        <w:instrText xml:space="preserve"> ADDIN EN.CITE </w:instrText>
      </w:r>
      <w:r w:rsidR="00967BEF">
        <w:rPr>
          <w:rFonts w:asciiTheme="majorBidi" w:hAnsiTheme="majorBidi" w:cstheme="majorBidi"/>
        </w:rPr>
        <w:fldChar w:fldCharType="begin">
          <w:fldData xml:space="preserve">PEVuZE5vdGU+PENpdGU+PEF1dGhvcj5Db3JyaWdhbjwvQXV0aG9yPjxZZWFyPjIwMDk8L1llYXI+
PFJlY051bT4zNDQ8L1JlY051bT48RGlzcGxheVRleHQ+KDgpPC9EaXNwbGF5VGV4dD48cmVjb3Jk
PjxyZWMtbnVtYmVyPjM0NDwvcmVjLW51bWJlcj48Zm9yZWlnbi1rZXlzPjxrZXkgYXBwPSJFTiIg
ZGItaWQ9InByZmZhc3g5c3p3ZWY2ZXR6dmd4NTl4N3BmdmFlemY5NXp4cCI+MzQ0PC9rZXk+PC9m
b3JlaWduLWtleXM+PHJlZi10eXBlIG5hbWU9IkpvdXJuYWwgQXJ0aWNsZSI+MTc8L3JlZi10eXBl
Pjxjb250cmlidXRvcnM+PGF1dGhvcnM+PGF1dGhvcj5Db3JyaWdhbiwgTi48L2F1dGhvcj48YXV0
aG9yPkJyYXppbCwgRC4gUC48L2F1dGhvcj48YXV0aG9yPk1jQXVsaWZmZSwgRi48L2F1dGhvcj48
L2F1dGhvcnM+PC9jb250cmlidXRvcnM+PGF1dGgtYWRkcmVzcz5VQ0QgU2Nob29sIG9mIE1lZGlj
aW5lIGFuZCBNZWRpY2FsIFNjaWVuY2UsIFVuaXZlcnNpdHkgQ29sbGVnZSwgRHVibGluIDIsIEly
ZWxhbmQuPC9hdXRoLWFkZHJlc3M+PHRpdGxlcz48dGl0bGU+RmV0YWwgY2FyZGlhYyBlZmZlY3Rz
IG9mIG1hdGVybmFsIGh5cGVyZ2x5Y2VtaWEgZHVyaW5nIHByZWduYW5jeTwvdGl0bGU+PHNlY29u
ZGFyeS10aXRsZT5CaXJ0aCBEZWZlY3RzIFJlcyBBIENsaW4gTW9sIFRlcmF0b2w8L3NlY29uZGFy
eS10aXRsZT48YWx0LXRpdGxlPkJpcnRoIERlZmVjdHMgUmVzZWFyY2guIFBhcnQgQSwgQ2xpbmlj
YWwgYW5kIE1vbGVjdWxhciBUZXJhdG9sb2d5PC9hbHQtdGl0bGU+PC90aXRsZXM+PHBlcmlvZGlj
YWw+PGZ1bGwtdGl0bGU+QmlydGggRGVmZWN0cyBSZXMgQSBDbGluIE1vbCBUZXJhdG9sPC9mdWxs
LXRpdGxlPjxhYmJyLTE+QmlydGggZGVmZWN0cyByZXNlYXJjaC4gUGFydCBBLCBDbGluaWNhbCBh
bmQgbW9sZWN1bGFyIHRlcmF0b2xvZ3k8L2FiYnItMT48L3BlcmlvZGljYWw+PGFsdC1wZXJpb2Rp
Y2FsPjxmdWxsLXRpdGxlPkJpcnRoIERlZmVjdHMgUmVzIEEgQ2xpbiBNb2wgVGVyYXRvbDwvZnVs
bC10aXRsZT48YWJici0xPkJpcnRoIGRlZmVjdHMgcmVzZWFyY2guIFBhcnQgQSwgQ2xpbmljYWwg
YW5kIG1vbGVjdWxhciB0ZXJhdG9sb2d5PC9hYmJyLTE+PC9hbHQtcGVyaW9kaWNhbD48cGFnZXM+
NTIzLTMwPC9wYWdlcz48dm9sdW1lPjg1PC92b2x1bWU+PG51bWJlcj42PC9udW1iZXI+PGVkaXRp
b24+MjAwOS8wMS8zMTwvZWRpdGlvbj48a2V5d29yZHM+PGtleXdvcmQ+QW5pbWFsczwva2V5d29y
ZD48a2V5d29yZD5EaWFiZXRlcyBNZWxsaXR1cy9ibG9vZC9nZW5ldGljczwva2V5d29yZD48a2V5
d29yZD5EaWFiZXRlcywgR2VzdGF0aW9uYWwvYmxvb2QvZ2VuZXRpY3M8L2tleXdvcmQ+PGtleXdv
cmQ+RmVtYWxlPC9rZXl3b3JkPjxrZXl3b3JkPkZldHVzPC9rZXl3b3JkPjxrZXl3b3JkPkhlYXJ0
IERlZmVjdHMsIENvbmdlbml0YWwvYmxvb2QvZXRpb2xvZ3kvZ2VuZXRpY3M8L2tleXdvcmQ+PGtl
eXdvcmQ+SGVtb2dsb2JpbiBBLCBHbHljb3N5bGF0ZWQvYW5hbHlzaXM8L2tleXdvcmQ+PGtleXdv
cmQ+SHVtYW5zPC9rZXl3b3JkPjxrZXl3b3JkPkh5cGVyZ2x5Y2VtaWEvYmxvb2QvZ2VuZXRpY3M8
L2tleXdvcmQ+PGtleXdvcmQ+TWFsZTwva2V5d29yZD48a2V5d29yZD5NaWNlPC9rZXl3b3JkPjxr
ZXl3b3JkPk9iZXNpdHkvYmxvb2Q8L2tleXdvcmQ+PGtleXdvcmQ+UHJlZ25hbmN5PC9rZXl3b3Jk
PjxrZXl3b3JkPlByZWduYW5jeSBpbiBEaWFiZXRpY3MvYmxvb2QvZ2VuZXRpY3M8L2tleXdvcmQ+
PC9rZXl3b3Jkcz48ZGF0ZXM+PHllYXI+MjAwOTwveWVhcj48cHViLWRhdGVzPjxkYXRlPkp1bjwv
ZGF0ZT48L3B1Yi1kYXRlcz48L2RhdGVzPjxpc2JuPjE1NDItMDc2MCAoRWxlY3Ryb25pYykmI3hE
OzE1NDItMDc1MiAoTGlua2luZyk8L2lzYm4+PGFjY2Vzc2lvbi1udW0+MTkxODA2NTA8L2FjY2Vz
c2lvbi1udW0+PHVybHM+PC91cmxzPjxlbGVjdHJvbmljLXJlc291cmNlLW51bT4xMC4xMDAyL2Jk
cmEuMjA1Njc8L2VsZWN0cm9uaWMtcmVzb3VyY2UtbnVtPjxyZW1vdGUtZGF0YWJhc2UtcHJvdmlk
ZXI+TkxNPC9yZW1vdGUtZGF0YWJhc2UtcHJvdmlkZXI+PGxhbmd1YWdlPmVuZzwvbGFuZ3VhZ2U+
PC9yZWNvcmQ+PC9DaXRlPjwvRW5kTm90ZT4A
</w:fldData>
        </w:fldChar>
      </w:r>
      <w:r w:rsidR="00967BEF">
        <w:rPr>
          <w:rFonts w:asciiTheme="majorBidi" w:hAnsiTheme="majorBidi" w:cstheme="majorBidi"/>
        </w:rPr>
        <w:instrText xml:space="preserve"> ADDIN EN.CITE.DATA </w:instrText>
      </w:r>
      <w:r w:rsidR="00967BEF">
        <w:rPr>
          <w:rFonts w:asciiTheme="majorBidi" w:hAnsiTheme="majorBidi" w:cstheme="majorBidi"/>
        </w:rPr>
      </w:r>
      <w:r w:rsidR="00967BEF">
        <w:rPr>
          <w:rFonts w:asciiTheme="majorBidi" w:hAnsiTheme="majorBidi" w:cstheme="majorBidi"/>
        </w:rPr>
        <w:fldChar w:fldCharType="end"/>
      </w:r>
      <w:r w:rsidR="0065733A">
        <w:rPr>
          <w:rFonts w:asciiTheme="majorBidi" w:hAnsiTheme="majorBidi" w:cstheme="majorBidi"/>
        </w:rPr>
      </w:r>
      <w:r w:rsidR="0065733A">
        <w:rPr>
          <w:rFonts w:asciiTheme="majorBidi" w:hAnsiTheme="majorBidi" w:cstheme="majorBidi"/>
        </w:rPr>
        <w:fldChar w:fldCharType="separate"/>
      </w:r>
      <w:r w:rsidR="00967BEF">
        <w:rPr>
          <w:rFonts w:asciiTheme="majorBidi" w:hAnsiTheme="majorBidi" w:cstheme="majorBidi"/>
          <w:noProof/>
        </w:rPr>
        <w:t>(</w:t>
      </w:r>
      <w:hyperlink w:anchor="_ENREF_8" w:tooltip="Corrigan, 2009 #344" w:history="1">
        <w:r w:rsidR="00967BEF">
          <w:rPr>
            <w:rFonts w:asciiTheme="majorBidi" w:hAnsiTheme="majorBidi" w:cstheme="majorBidi"/>
            <w:noProof/>
          </w:rPr>
          <w:t>8</w:t>
        </w:r>
      </w:hyperlink>
      <w:r w:rsidR="00967BEF">
        <w:rPr>
          <w:rFonts w:asciiTheme="majorBidi" w:hAnsiTheme="majorBidi" w:cstheme="majorBidi"/>
          <w:noProof/>
        </w:rPr>
        <w:t>)</w:t>
      </w:r>
      <w:r w:rsidR="0065733A">
        <w:rPr>
          <w:rFonts w:asciiTheme="majorBidi" w:hAnsiTheme="majorBidi" w:cstheme="majorBidi"/>
        </w:rPr>
        <w:fldChar w:fldCharType="end"/>
      </w:r>
      <w:r>
        <w:rPr>
          <w:rFonts w:asciiTheme="majorBidi" w:hAnsiTheme="majorBidi" w:cstheme="majorBidi"/>
        </w:rPr>
        <w:t>.</w:t>
      </w:r>
      <w:r w:rsidRPr="009D57B3">
        <w:rPr>
          <w:rFonts w:asciiTheme="majorBidi" w:hAnsiTheme="majorBidi" w:cstheme="majorBidi"/>
        </w:rPr>
        <w:t xml:space="preserve"> </w:t>
      </w:r>
      <w:r>
        <w:rPr>
          <w:rFonts w:asciiTheme="majorBidi" w:hAnsiTheme="majorBidi" w:cstheme="majorBidi"/>
        </w:rPr>
        <w:t>As</w:t>
      </w:r>
      <w:r w:rsidRPr="009D57B3">
        <w:rPr>
          <w:rFonts w:asciiTheme="majorBidi" w:hAnsiTheme="majorBidi" w:cstheme="majorBidi"/>
        </w:rPr>
        <w:t xml:space="preserve"> diabetes runs in families </w:t>
      </w:r>
      <w:r>
        <w:rPr>
          <w:rFonts w:asciiTheme="majorBidi" w:hAnsiTheme="majorBidi" w:cstheme="majorBidi"/>
        </w:rPr>
        <w:t>it</w:t>
      </w:r>
      <w:r w:rsidRPr="009D57B3">
        <w:rPr>
          <w:rFonts w:asciiTheme="majorBidi" w:hAnsiTheme="majorBidi" w:cstheme="majorBidi"/>
        </w:rPr>
        <w:t xml:space="preserve"> may well</w:t>
      </w:r>
      <w:r>
        <w:rPr>
          <w:rFonts w:asciiTheme="majorBidi" w:hAnsiTheme="majorBidi" w:cstheme="majorBidi"/>
        </w:rPr>
        <w:t xml:space="preserve"> be a</w:t>
      </w:r>
      <w:r w:rsidRPr="009D57B3">
        <w:rPr>
          <w:rFonts w:asciiTheme="majorBidi" w:hAnsiTheme="majorBidi" w:cstheme="majorBidi"/>
        </w:rPr>
        <w:t xml:space="preserve"> contribut</w:t>
      </w:r>
      <w:r>
        <w:rPr>
          <w:rFonts w:asciiTheme="majorBidi" w:hAnsiTheme="majorBidi" w:cstheme="majorBidi"/>
        </w:rPr>
        <w:t>ing factor</w:t>
      </w:r>
      <w:r w:rsidRPr="009D57B3">
        <w:rPr>
          <w:rFonts w:asciiTheme="majorBidi" w:hAnsiTheme="majorBidi" w:cstheme="majorBidi"/>
        </w:rPr>
        <w:t xml:space="preserve"> to higher </w:t>
      </w:r>
      <w:r>
        <w:rPr>
          <w:rFonts w:asciiTheme="majorBidi" w:hAnsiTheme="majorBidi" w:cstheme="majorBidi"/>
        </w:rPr>
        <w:t>prevalence</w:t>
      </w:r>
      <w:r w:rsidRPr="009D57B3">
        <w:rPr>
          <w:rFonts w:asciiTheme="majorBidi" w:hAnsiTheme="majorBidi" w:cstheme="majorBidi"/>
        </w:rPr>
        <w:t xml:space="preserve"> of significant </w:t>
      </w:r>
      <w:r>
        <w:rPr>
          <w:rFonts w:asciiTheme="majorBidi" w:hAnsiTheme="majorBidi" w:cstheme="majorBidi"/>
        </w:rPr>
        <w:t>structural</w:t>
      </w:r>
      <w:r w:rsidRPr="009D57B3">
        <w:rPr>
          <w:rFonts w:asciiTheme="majorBidi" w:hAnsiTheme="majorBidi" w:cstheme="majorBidi"/>
        </w:rPr>
        <w:t xml:space="preserve"> abnormalities</w:t>
      </w:r>
      <w:r>
        <w:rPr>
          <w:rFonts w:asciiTheme="majorBidi" w:hAnsiTheme="majorBidi" w:cstheme="majorBidi"/>
        </w:rPr>
        <w:t xml:space="preserve"> </w:t>
      </w:r>
      <w:r w:rsidR="0065733A" w:rsidRPr="009D57B3">
        <w:rPr>
          <w:rFonts w:asciiTheme="majorBidi" w:hAnsiTheme="majorBidi" w:cstheme="majorBidi"/>
        </w:rPr>
        <w:fldChar w:fldCharType="begin"/>
      </w:r>
      <w:r w:rsidR="00967BEF">
        <w:rPr>
          <w:rFonts w:asciiTheme="majorBidi" w:hAnsiTheme="majorBidi" w:cstheme="majorBidi"/>
        </w:rPr>
        <w:instrText xml:space="preserve"> ADDIN EN.CITE &lt;EndNote&gt;&lt;Cite&gt;&lt;Author&gt;Aburawi&lt;/Author&gt;&lt;Year&gt;2015&lt;/Year&gt;&lt;RecNum&gt;455&lt;/RecNum&gt;&lt;DisplayText&gt;(9)&lt;/DisplayText&gt;&lt;record&gt;&lt;rec-number&gt;455&lt;/rec-number&gt;&lt;foreign-keys&gt;&lt;key app="EN" db-id="prffasx9szwef6etzvgx59x7pfvaezf95zxp"&gt;455&lt;/key&gt;&lt;/foreign-keys&gt;&lt;ref-type name="Journal Article"&gt;17&lt;/ref-type&gt;&lt;contributors&gt;&lt;authors&gt;&lt;author&gt;Aburawi, E. H.&lt;/author&gt;&lt;author&gt;Aburawi, H. E.&lt;/author&gt;&lt;author&gt;Bagnall, K. M.&lt;/author&gt;&lt;author&gt;Bhuiyan, Z. A.&lt;/author&gt;&lt;/authors&gt;&lt;/contributors&gt;&lt;auth-address&gt;Department of Pediatrics, United Arab Emirates University, Al-Ain, UAE.&amp;#xD;Department of Biology, Faculty of Sciences, United Arab Emirates University, Al-Ain, UAE.&amp;#xD;Department of Anatomy, College of Medicine and Health Sciences, United Arab Emirates University, Al-Ain, UAE.&amp;#xD;Laboratoire de Diagnostic Moleculaire, Service de Genetique Medicale, BH19_512, Centre Hospitalier Universitaire Vaudois (CHUV), Rue du Bugnon 46, Lausanne CH-1011, Switzerland. Electronic address: Z.A.Bhuiyan@chuv.ch.&lt;/auth-address&gt;&lt;titles&gt;&lt;title&gt;Molecular insight into heart development and congenital heart disease: An update review from the Arab countries&lt;/title&gt;&lt;secondary-title&gt;Trends Cardiovasc Med&lt;/secondary-title&gt;&lt;alt-title&gt;Trends in Cardiovascular Medicine&lt;/alt-title&gt;&lt;/titles&gt;&lt;periodical&gt;&lt;full-title&gt;Trends Cardiovasc Med&lt;/full-title&gt;&lt;abbr-1&gt;Trends in cardiovascular medicine&lt;/abbr-1&gt;&lt;/periodical&gt;&lt;alt-periodical&gt;&lt;full-title&gt;Trends Cardiovasc Med&lt;/full-title&gt;&lt;abbr-1&gt;Trends in cardiovascular medicine&lt;/abbr-1&gt;&lt;/alt-periodical&gt;&lt;pages&gt;291-301&lt;/pages&gt;&lt;volume&gt;25&lt;/volume&gt;&lt;number&gt;4&lt;/number&gt;&lt;edition&gt;2014/12/30&lt;/edition&gt;&lt;dates&gt;&lt;year&gt;2015&lt;/year&gt;&lt;pub-dates&gt;&lt;date&gt;May&lt;/date&gt;&lt;/pub-dates&gt;&lt;/dates&gt;&lt;isbn&gt;1873-2615 (Electronic)&amp;#xD;1050-1738 (Linking)&lt;/isbn&gt;&lt;accession-num&gt;25541328&lt;/accession-num&gt;&lt;urls&gt;&lt;/urls&gt;&lt;electronic-resource-num&gt;10.1016/j.tcm.2014.11.007&lt;/electronic-resource-num&gt;&lt;remote-database-provider&gt;NLM&lt;/remote-database-provider&gt;&lt;language&gt;eng&lt;/language&gt;&lt;/record&gt;&lt;/Cite&gt;&lt;/EndNote&gt;</w:instrText>
      </w:r>
      <w:r w:rsidR="0065733A" w:rsidRPr="009D57B3">
        <w:rPr>
          <w:rFonts w:asciiTheme="majorBidi" w:hAnsiTheme="majorBidi" w:cstheme="majorBidi"/>
        </w:rPr>
        <w:fldChar w:fldCharType="separate"/>
      </w:r>
      <w:r w:rsidR="00967BEF">
        <w:rPr>
          <w:rFonts w:asciiTheme="majorBidi" w:hAnsiTheme="majorBidi" w:cstheme="majorBidi"/>
          <w:noProof/>
        </w:rPr>
        <w:t>(</w:t>
      </w:r>
      <w:hyperlink w:anchor="_ENREF_9" w:tooltip="Aburawi, 2015 #455" w:history="1">
        <w:r w:rsidR="00967BEF">
          <w:rPr>
            <w:rFonts w:asciiTheme="majorBidi" w:hAnsiTheme="majorBidi" w:cstheme="majorBidi"/>
            <w:noProof/>
          </w:rPr>
          <w:t>9</w:t>
        </w:r>
      </w:hyperlink>
      <w:r w:rsidR="00967BEF">
        <w:rPr>
          <w:rFonts w:asciiTheme="majorBidi" w:hAnsiTheme="majorBidi" w:cstheme="majorBidi"/>
          <w:noProof/>
        </w:rPr>
        <w:t>)</w:t>
      </w:r>
      <w:r w:rsidR="0065733A" w:rsidRPr="009D57B3">
        <w:rPr>
          <w:rFonts w:asciiTheme="majorBidi" w:hAnsiTheme="majorBidi" w:cstheme="majorBidi"/>
        </w:rPr>
        <w:fldChar w:fldCharType="end"/>
      </w:r>
      <w:r w:rsidRPr="009D57B3">
        <w:rPr>
          <w:rFonts w:asciiTheme="majorBidi" w:hAnsiTheme="majorBidi" w:cstheme="majorBidi"/>
        </w:rPr>
        <w:t xml:space="preserve">. However, it is unknown whether a </w:t>
      </w:r>
      <w:r>
        <w:rPr>
          <w:rFonts w:asciiTheme="majorBidi" w:hAnsiTheme="majorBidi" w:cstheme="majorBidi"/>
        </w:rPr>
        <w:t>familial</w:t>
      </w:r>
      <w:r w:rsidRPr="009D57B3">
        <w:rPr>
          <w:rFonts w:asciiTheme="majorBidi" w:hAnsiTheme="majorBidi" w:cstheme="majorBidi"/>
        </w:rPr>
        <w:t xml:space="preserve"> predisposition to diabetes </w:t>
      </w:r>
      <w:r>
        <w:rPr>
          <w:rFonts w:asciiTheme="majorBidi" w:hAnsiTheme="majorBidi" w:cstheme="majorBidi"/>
        </w:rPr>
        <w:t xml:space="preserve">in addition </w:t>
      </w:r>
      <w:r w:rsidRPr="009D57B3">
        <w:rPr>
          <w:rFonts w:asciiTheme="majorBidi" w:hAnsiTheme="majorBidi" w:cstheme="majorBidi"/>
        </w:rPr>
        <w:t>is related to cardiac anomalies.</w:t>
      </w:r>
    </w:p>
    <w:p w:rsidR="00C7569B" w:rsidRPr="009475A0" w:rsidRDefault="00C7569B" w:rsidP="0065733A">
      <w:pPr>
        <w:bidi w:val="0"/>
        <w:spacing w:line="480" w:lineRule="auto"/>
        <w:jc w:val="both"/>
      </w:pPr>
    </w:p>
    <w:p w:rsidR="0088686A" w:rsidRPr="00716F85" w:rsidRDefault="0088686A" w:rsidP="0065733A">
      <w:pPr>
        <w:bidi w:val="0"/>
        <w:spacing w:line="480" w:lineRule="auto"/>
        <w:jc w:val="both"/>
        <w:rPr>
          <w:b/>
          <w:bCs/>
          <w:sz w:val="28"/>
          <w:szCs w:val="28"/>
        </w:rPr>
      </w:pPr>
    </w:p>
    <w:p w:rsidR="00A57065" w:rsidRPr="00716F85" w:rsidRDefault="00A57065" w:rsidP="0065733A">
      <w:pPr>
        <w:bidi w:val="0"/>
        <w:spacing w:after="200" w:line="480" w:lineRule="auto"/>
        <w:rPr>
          <w:b/>
          <w:bCs/>
          <w:sz w:val="28"/>
          <w:szCs w:val="28"/>
        </w:rPr>
      </w:pPr>
      <w:r w:rsidRPr="00716F85">
        <w:rPr>
          <w:b/>
          <w:bCs/>
          <w:sz w:val="28"/>
          <w:szCs w:val="28"/>
        </w:rPr>
        <w:br w:type="page"/>
      </w:r>
    </w:p>
    <w:p w:rsidR="00DF6E4C" w:rsidRPr="00716F85" w:rsidRDefault="00DE08AA" w:rsidP="00DE08AA">
      <w:pPr>
        <w:bidi w:val="0"/>
        <w:spacing w:line="480" w:lineRule="auto"/>
        <w:jc w:val="both"/>
        <w:rPr>
          <w:b/>
          <w:bCs/>
          <w:sz w:val="28"/>
          <w:szCs w:val="28"/>
        </w:rPr>
      </w:pPr>
      <w:r>
        <w:rPr>
          <w:b/>
          <w:bCs/>
          <w:sz w:val="28"/>
          <w:szCs w:val="28"/>
        </w:rPr>
        <w:lastRenderedPageBreak/>
        <w:t xml:space="preserve">References of </w:t>
      </w:r>
      <w:r w:rsidR="00DF6E4C" w:rsidRPr="00716F85">
        <w:rPr>
          <w:b/>
          <w:bCs/>
          <w:sz w:val="28"/>
          <w:szCs w:val="28"/>
        </w:rPr>
        <w:t>Appendi</w:t>
      </w:r>
      <w:r w:rsidR="00DF6E4C">
        <w:rPr>
          <w:b/>
          <w:bCs/>
          <w:sz w:val="28"/>
          <w:szCs w:val="28"/>
        </w:rPr>
        <w:t>ces</w:t>
      </w:r>
    </w:p>
    <w:p w:rsidR="00967BEF" w:rsidRDefault="006F62FE" w:rsidP="008B0A02">
      <w:pPr>
        <w:bidi w:val="0"/>
        <w:ind w:left="426" w:hanging="426"/>
        <w:jc w:val="both"/>
        <w:rPr>
          <w:noProof/>
          <w:szCs w:val="28"/>
        </w:rPr>
      </w:pPr>
      <w:r w:rsidRPr="00716F85">
        <w:rPr>
          <w:sz w:val="28"/>
          <w:szCs w:val="28"/>
        </w:rPr>
        <w:fldChar w:fldCharType="begin"/>
      </w:r>
      <w:r w:rsidR="007351EE" w:rsidRPr="00716F85">
        <w:rPr>
          <w:sz w:val="28"/>
          <w:szCs w:val="28"/>
        </w:rPr>
        <w:instrText xml:space="preserve"> ADDIN EN.REFLIST </w:instrText>
      </w:r>
      <w:r w:rsidRPr="00716F85">
        <w:rPr>
          <w:sz w:val="28"/>
          <w:szCs w:val="28"/>
        </w:rPr>
        <w:fldChar w:fldCharType="separate"/>
      </w:r>
      <w:bookmarkStart w:id="1" w:name="_ENREF_1"/>
      <w:r w:rsidR="00967BEF">
        <w:rPr>
          <w:noProof/>
          <w:szCs w:val="28"/>
        </w:rPr>
        <w:t>1.</w:t>
      </w:r>
      <w:r w:rsidR="00967BEF">
        <w:rPr>
          <w:noProof/>
          <w:szCs w:val="28"/>
        </w:rPr>
        <w:tab/>
        <w:t>Kuczmarski RJ, Ogden CL, Grummer-Strawn LM, Flegal KM, Guo SS, Wei R, et al. CDC growth charts: United States. Advance data. 2000(314):1-27.</w:t>
      </w:r>
      <w:bookmarkEnd w:id="1"/>
    </w:p>
    <w:p w:rsidR="00967BEF" w:rsidRDefault="00967BEF" w:rsidP="008B0A02">
      <w:pPr>
        <w:bidi w:val="0"/>
        <w:ind w:left="426" w:hanging="426"/>
        <w:jc w:val="both"/>
        <w:rPr>
          <w:noProof/>
          <w:szCs w:val="28"/>
        </w:rPr>
      </w:pPr>
      <w:bookmarkStart w:id="2" w:name="_ENREF_2"/>
      <w:r>
        <w:rPr>
          <w:noProof/>
          <w:szCs w:val="28"/>
        </w:rPr>
        <w:t>2.</w:t>
      </w:r>
      <w:r>
        <w:rPr>
          <w:noProof/>
          <w:szCs w:val="28"/>
        </w:rPr>
        <w:tab/>
        <w:t>Cole TJ, Bellizzi MC, Flegal KM, Dietz WH. Establishing a standard definition for child overweight and obesity worldwide: international survey. BMJ (Clinical research ed). 2000;320(7244):1240-3.</w:t>
      </w:r>
      <w:bookmarkEnd w:id="2"/>
    </w:p>
    <w:p w:rsidR="00967BEF" w:rsidRDefault="00967BEF" w:rsidP="008B0A02">
      <w:pPr>
        <w:bidi w:val="0"/>
        <w:ind w:left="426" w:hanging="426"/>
        <w:jc w:val="both"/>
        <w:rPr>
          <w:noProof/>
          <w:szCs w:val="28"/>
        </w:rPr>
      </w:pPr>
      <w:bookmarkStart w:id="3" w:name="_ENREF_3"/>
      <w:r>
        <w:rPr>
          <w:noProof/>
          <w:szCs w:val="28"/>
        </w:rPr>
        <w:t>3.</w:t>
      </w:r>
      <w:r>
        <w:rPr>
          <w:noProof/>
          <w:szCs w:val="28"/>
        </w:rPr>
        <w:tab/>
        <w:t>Cole TJ, Lobstein T. Extended international (IOTF) body mass index cut-offs for thinness, overweight and obesity. Pediatric obesity. 2012;7(4):284-94.</w:t>
      </w:r>
      <w:bookmarkEnd w:id="3"/>
    </w:p>
    <w:p w:rsidR="00967BEF" w:rsidRDefault="00967BEF" w:rsidP="008B0A02">
      <w:pPr>
        <w:bidi w:val="0"/>
        <w:ind w:left="426" w:hanging="426"/>
        <w:jc w:val="both"/>
        <w:rPr>
          <w:noProof/>
          <w:szCs w:val="28"/>
        </w:rPr>
      </w:pPr>
      <w:bookmarkStart w:id="4" w:name="_ENREF_4"/>
      <w:r>
        <w:rPr>
          <w:noProof/>
          <w:szCs w:val="28"/>
        </w:rPr>
        <w:t>4.</w:t>
      </w:r>
      <w:r>
        <w:rPr>
          <w:noProof/>
          <w:szCs w:val="28"/>
        </w:rPr>
        <w:tab/>
        <w:t>Vivante A, Afek A, Frenkel-Nir Y, Tzur D, Farfel A, Golan E, et al. Persistent asymptomatic isolated microscopic hematuria in Israeli adolescents and young adults and risk for end-stage renal disease. JAMA : the journal of the American Medical Association. 2011;306(7):729-36.</w:t>
      </w:r>
      <w:bookmarkEnd w:id="4"/>
    </w:p>
    <w:p w:rsidR="00967BEF" w:rsidRDefault="00967BEF" w:rsidP="008B0A02">
      <w:pPr>
        <w:bidi w:val="0"/>
        <w:ind w:left="426" w:hanging="426"/>
        <w:jc w:val="both"/>
        <w:rPr>
          <w:noProof/>
          <w:szCs w:val="28"/>
        </w:rPr>
      </w:pPr>
      <w:bookmarkStart w:id="5" w:name="_ENREF_5"/>
      <w:r>
        <w:rPr>
          <w:noProof/>
          <w:szCs w:val="28"/>
        </w:rPr>
        <w:t>5.</w:t>
      </w:r>
      <w:r>
        <w:rPr>
          <w:noProof/>
          <w:szCs w:val="28"/>
        </w:rPr>
        <w:tab/>
        <w:t>Marks AD, Channick BJ, Adlin EV, Kessler RK, Braitman LE, Denenberg BS. Chronic thyroiditis and mitral valve prolapse. Annals of internal medicine. 1985;102(4):479-83.</w:t>
      </w:r>
      <w:bookmarkEnd w:id="5"/>
    </w:p>
    <w:p w:rsidR="00967BEF" w:rsidRDefault="00967BEF" w:rsidP="008B0A02">
      <w:pPr>
        <w:bidi w:val="0"/>
        <w:ind w:left="426" w:hanging="426"/>
        <w:jc w:val="both"/>
        <w:rPr>
          <w:noProof/>
          <w:szCs w:val="28"/>
        </w:rPr>
      </w:pPr>
      <w:bookmarkStart w:id="6" w:name="_ENREF_6"/>
      <w:r>
        <w:rPr>
          <w:noProof/>
          <w:szCs w:val="28"/>
        </w:rPr>
        <w:t>6.</w:t>
      </w:r>
      <w:r>
        <w:rPr>
          <w:noProof/>
          <w:szCs w:val="28"/>
        </w:rPr>
        <w:tab/>
        <w:t>Madsen NL, Marino BS, Woo JG, Thomsen RW, Videboek J, Laursen HB, et al. Congenital Heart Disease With and Without Cyanotic Potential and the Long-term Risk of Diabetes Mellitus: A Population-Based Follow-up Study. Journal of the American Heart Association. 2016;5(7).</w:t>
      </w:r>
      <w:bookmarkEnd w:id="6"/>
    </w:p>
    <w:p w:rsidR="00967BEF" w:rsidRDefault="00967BEF" w:rsidP="008B0A02">
      <w:pPr>
        <w:bidi w:val="0"/>
        <w:ind w:left="426" w:hanging="426"/>
        <w:jc w:val="both"/>
        <w:rPr>
          <w:noProof/>
          <w:szCs w:val="28"/>
        </w:rPr>
      </w:pPr>
      <w:bookmarkStart w:id="7" w:name="_ENREF_7"/>
      <w:r>
        <w:rPr>
          <w:noProof/>
          <w:szCs w:val="28"/>
        </w:rPr>
        <w:t>7.</w:t>
      </w:r>
      <w:r>
        <w:rPr>
          <w:noProof/>
          <w:szCs w:val="28"/>
        </w:rPr>
        <w:tab/>
        <w:t>Carugo S, Giannattasio C, Calchera I, Paleari F, Gorgoglione MG, Grappiolo A, et al. Progression of functional and structural cardiac alterations in young normotensive uncomplicated patients with type 1 diabetes mellitus. Journal of hypertension. 2001;19(9):1675-80.</w:t>
      </w:r>
      <w:bookmarkEnd w:id="7"/>
    </w:p>
    <w:p w:rsidR="00967BEF" w:rsidRDefault="00967BEF" w:rsidP="008B0A02">
      <w:pPr>
        <w:bidi w:val="0"/>
        <w:ind w:left="426" w:hanging="426"/>
        <w:jc w:val="both"/>
        <w:rPr>
          <w:noProof/>
          <w:szCs w:val="28"/>
        </w:rPr>
      </w:pPr>
      <w:bookmarkStart w:id="8" w:name="_ENREF_8"/>
      <w:r>
        <w:rPr>
          <w:noProof/>
          <w:szCs w:val="28"/>
        </w:rPr>
        <w:t>8.</w:t>
      </w:r>
      <w:r>
        <w:rPr>
          <w:noProof/>
          <w:szCs w:val="28"/>
        </w:rPr>
        <w:tab/>
        <w:t>Corrigan N, Brazil DP, McAuliffe F. Fetal cardiac effects of maternal hyperglycemia during pregnancy. Birth defects research Part A, Clinical and molecular teratology. 2009;85(6):523-30.</w:t>
      </w:r>
      <w:bookmarkEnd w:id="8"/>
    </w:p>
    <w:p w:rsidR="00967BEF" w:rsidRDefault="00967BEF" w:rsidP="008B0A02">
      <w:pPr>
        <w:bidi w:val="0"/>
        <w:ind w:left="426" w:hanging="426"/>
        <w:jc w:val="both"/>
        <w:rPr>
          <w:noProof/>
          <w:szCs w:val="28"/>
        </w:rPr>
      </w:pPr>
      <w:bookmarkStart w:id="9" w:name="_ENREF_9"/>
      <w:r>
        <w:rPr>
          <w:noProof/>
          <w:szCs w:val="28"/>
        </w:rPr>
        <w:t>9.</w:t>
      </w:r>
      <w:r>
        <w:rPr>
          <w:noProof/>
          <w:szCs w:val="28"/>
        </w:rPr>
        <w:tab/>
        <w:t>Aburawi EH, Aburawi HE, Bagnall KM, Bhuiyan ZA. Molecular insight into heart development and congenital heart disease: An update review from the Arab countries. Trends in cardiovascular medicine. 2015;25(4):291-301.</w:t>
      </w:r>
      <w:bookmarkEnd w:id="9"/>
    </w:p>
    <w:p w:rsidR="00967BEF" w:rsidRDefault="00967BEF" w:rsidP="008B0A02">
      <w:pPr>
        <w:bidi w:val="0"/>
        <w:ind w:left="426" w:hanging="426"/>
        <w:jc w:val="both"/>
        <w:rPr>
          <w:noProof/>
          <w:szCs w:val="28"/>
        </w:rPr>
      </w:pPr>
    </w:p>
    <w:p w:rsidR="00205564" w:rsidRPr="00716F85" w:rsidRDefault="006F62FE" w:rsidP="008B0A02">
      <w:pPr>
        <w:bidi w:val="0"/>
        <w:spacing w:line="360" w:lineRule="auto"/>
        <w:ind w:left="426" w:hanging="426"/>
        <w:jc w:val="both"/>
        <w:rPr>
          <w:b/>
          <w:bCs/>
          <w:sz w:val="28"/>
          <w:szCs w:val="28"/>
        </w:rPr>
      </w:pPr>
      <w:r w:rsidRPr="00716F85">
        <w:rPr>
          <w:sz w:val="28"/>
          <w:szCs w:val="28"/>
        </w:rPr>
        <w:fldChar w:fldCharType="end"/>
      </w:r>
    </w:p>
    <w:sectPr w:rsidR="00205564" w:rsidRPr="00716F85" w:rsidSect="006829C2">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Vancouver&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prffasx9szwef6etzvgx59x7pfvaezf95zxp&quot;&gt;My EndNote Library&lt;record-ids&gt;&lt;item&gt;131&lt;/item&gt;&lt;item&gt;344&lt;/item&gt;&lt;item&gt;359&lt;/item&gt;&lt;item&gt;360&lt;/item&gt;&lt;item&gt;368&lt;/item&gt;&lt;item&gt;374&lt;/item&gt;&lt;item&gt;376&lt;/item&gt;&lt;item&gt;455&lt;/item&gt;&lt;item&gt;534&lt;/item&gt;&lt;/record-ids&gt;&lt;/item&gt;&lt;/Libraries&gt;"/>
  </w:docVars>
  <w:rsids>
    <w:rsidRoot w:val="009455D5"/>
    <w:rsid w:val="00035E7D"/>
    <w:rsid w:val="00067292"/>
    <w:rsid w:val="00072BA8"/>
    <w:rsid w:val="000843B3"/>
    <w:rsid w:val="000962B4"/>
    <w:rsid w:val="00101E2E"/>
    <w:rsid w:val="00132376"/>
    <w:rsid w:val="001473E8"/>
    <w:rsid w:val="00152C6E"/>
    <w:rsid w:val="0019361B"/>
    <w:rsid w:val="001E29FB"/>
    <w:rsid w:val="001E7063"/>
    <w:rsid w:val="00205564"/>
    <w:rsid w:val="00227CA5"/>
    <w:rsid w:val="00243D1E"/>
    <w:rsid w:val="00262398"/>
    <w:rsid w:val="002634CC"/>
    <w:rsid w:val="00285C49"/>
    <w:rsid w:val="002C0DF2"/>
    <w:rsid w:val="002E3546"/>
    <w:rsid w:val="00364C74"/>
    <w:rsid w:val="0037089E"/>
    <w:rsid w:val="003766FD"/>
    <w:rsid w:val="00383DFD"/>
    <w:rsid w:val="003842F7"/>
    <w:rsid w:val="00385254"/>
    <w:rsid w:val="00391AC9"/>
    <w:rsid w:val="00394FB5"/>
    <w:rsid w:val="003B4357"/>
    <w:rsid w:val="003C504D"/>
    <w:rsid w:val="00414FEA"/>
    <w:rsid w:val="00444FA2"/>
    <w:rsid w:val="00497287"/>
    <w:rsid w:val="004B230D"/>
    <w:rsid w:val="004B30DA"/>
    <w:rsid w:val="004D47D2"/>
    <w:rsid w:val="00525B18"/>
    <w:rsid w:val="005309C2"/>
    <w:rsid w:val="00556BB5"/>
    <w:rsid w:val="00593F2A"/>
    <w:rsid w:val="00597666"/>
    <w:rsid w:val="005A3D51"/>
    <w:rsid w:val="005A6DB8"/>
    <w:rsid w:val="005B4C59"/>
    <w:rsid w:val="005C4B23"/>
    <w:rsid w:val="00650D93"/>
    <w:rsid w:val="0065733A"/>
    <w:rsid w:val="00671C7C"/>
    <w:rsid w:val="006829C2"/>
    <w:rsid w:val="006C4139"/>
    <w:rsid w:val="006F62FE"/>
    <w:rsid w:val="0070529A"/>
    <w:rsid w:val="00715DFC"/>
    <w:rsid w:val="00716F85"/>
    <w:rsid w:val="00732D0D"/>
    <w:rsid w:val="007351EE"/>
    <w:rsid w:val="00752DCC"/>
    <w:rsid w:val="00762221"/>
    <w:rsid w:val="00782F08"/>
    <w:rsid w:val="00794DD4"/>
    <w:rsid w:val="007C7EDF"/>
    <w:rsid w:val="007D08D1"/>
    <w:rsid w:val="007D6567"/>
    <w:rsid w:val="007E5EF5"/>
    <w:rsid w:val="00807E7F"/>
    <w:rsid w:val="00871C72"/>
    <w:rsid w:val="0088638E"/>
    <w:rsid w:val="0088686A"/>
    <w:rsid w:val="00894526"/>
    <w:rsid w:val="0089559E"/>
    <w:rsid w:val="008B0A02"/>
    <w:rsid w:val="008C207E"/>
    <w:rsid w:val="009052FA"/>
    <w:rsid w:val="009119B5"/>
    <w:rsid w:val="009343B3"/>
    <w:rsid w:val="009455D5"/>
    <w:rsid w:val="009561FA"/>
    <w:rsid w:val="00967BEF"/>
    <w:rsid w:val="00967D85"/>
    <w:rsid w:val="009A7812"/>
    <w:rsid w:val="009B0CC8"/>
    <w:rsid w:val="009B1EA1"/>
    <w:rsid w:val="00A02833"/>
    <w:rsid w:val="00A055CD"/>
    <w:rsid w:val="00A204D2"/>
    <w:rsid w:val="00A243B2"/>
    <w:rsid w:val="00A259F4"/>
    <w:rsid w:val="00A30586"/>
    <w:rsid w:val="00A36D7E"/>
    <w:rsid w:val="00A53754"/>
    <w:rsid w:val="00A57065"/>
    <w:rsid w:val="00AE071B"/>
    <w:rsid w:val="00AE2E2E"/>
    <w:rsid w:val="00AE510C"/>
    <w:rsid w:val="00AE6654"/>
    <w:rsid w:val="00AF5A4A"/>
    <w:rsid w:val="00B556F8"/>
    <w:rsid w:val="00B70009"/>
    <w:rsid w:val="00BB582D"/>
    <w:rsid w:val="00BD6A4F"/>
    <w:rsid w:val="00C143F9"/>
    <w:rsid w:val="00C25759"/>
    <w:rsid w:val="00C25EAD"/>
    <w:rsid w:val="00C33189"/>
    <w:rsid w:val="00C42A42"/>
    <w:rsid w:val="00C73307"/>
    <w:rsid w:val="00C7569B"/>
    <w:rsid w:val="00CA2F71"/>
    <w:rsid w:val="00CA33E9"/>
    <w:rsid w:val="00D120A1"/>
    <w:rsid w:val="00D123EA"/>
    <w:rsid w:val="00D31C80"/>
    <w:rsid w:val="00D51141"/>
    <w:rsid w:val="00D568B5"/>
    <w:rsid w:val="00D66FDA"/>
    <w:rsid w:val="00D7500B"/>
    <w:rsid w:val="00DA042E"/>
    <w:rsid w:val="00DA3AB5"/>
    <w:rsid w:val="00DE08AA"/>
    <w:rsid w:val="00DF5A05"/>
    <w:rsid w:val="00DF6E4C"/>
    <w:rsid w:val="00E11795"/>
    <w:rsid w:val="00E14CC0"/>
    <w:rsid w:val="00E23A80"/>
    <w:rsid w:val="00E2572A"/>
    <w:rsid w:val="00E57674"/>
    <w:rsid w:val="00E60285"/>
    <w:rsid w:val="00E75DA7"/>
    <w:rsid w:val="00EB0D3F"/>
    <w:rsid w:val="00ED041B"/>
    <w:rsid w:val="00ED463C"/>
    <w:rsid w:val="00ED6382"/>
    <w:rsid w:val="00F20DDD"/>
    <w:rsid w:val="00F25821"/>
    <w:rsid w:val="00F35B8F"/>
    <w:rsid w:val="00F4783E"/>
    <w:rsid w:val="00F52958"/>
    <w:rsid w:val="00F8179C"/>
    <w:rsid w:val="00F87153"/>
    <w:rsid w:val="00FC38E5"/>
    <w:rsid w:val="00FC64CA"/>
    <w:rsid w:val="00FE6D8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55D5"/>
    <w:pPr>
      <w:bidi/>
      <w:spacing w:after="0" w:line="240" w:lineRule="auto"/>
    </w:pPr>
    <w:rPr>
      <w:rFonts w:ascii="Times New Roman" w:eastAsia="Times New Roman" w:hAnsi="Times New Roman" w:cs="Times New Roman"/>
      <w:sz w:val="24"/>
      <w:szCs w:val="24"/>
      <w:lang w:eastAsia="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rsid w:val="00205564"/>
    <w:rPr>
      <w:sz w:val="16"/>
      <w:szCs w:val="16"/>
    </w:rPr>
  </w:style>
  <w:style w:type="paragraph" w:styleId="CommentText">
    <w:name w:val="annotation text"/>
    <w:basedOn w:val="Normal"/>
    <w:link w:val="CommentTextChar"/>
    <w:rsid w:val="00205564"/>
    <w:rPr>
      <w:sz w:val="20"/>
      <w:szCs w:val="20"/>
    </w:rPr>
  </w:style>
  <w:style w:type="character" w:customStyle="1" w:styleId="CommentTextChar">
    <w:name w:val="Comment Text Char"/>
    <w:basedOn w:val="DefaultParagraphFont"/>
    <w:link w:val="CommentText"/>
    <w:rsid w:val="00205564"/>
    <w:rPr>
      <w:rFonts w:ascii="Times New Roman" w:eastAsia="Times New Roman" w:hAnsi="Times New Roman" w:cs="Times New Roman"/>
      <w:sz w:val="20"/>
      <w:szCs w:val="20"/>
      <w:lang w:eastAsia="he-IL"/>
    </w:rPr>
  </w:style>
  <w:style w:type="paragraph" w:styleId="BalloonText">
    <w:name w:val="Balloon Text"/>
    <w:basedOn w:val="Normal"/>
    <w:link w:val="BalloonTextChar"/>
    <w:uiPriority w:val="99"/>
    <w:semiHidden/>
    <w:unhideWhenUsed/>
    <w:rsid w:val="00205564"/>
    <w:rPr>
      <w:rFonts w:ascii="Tahoma" w:hAnsi="Tahoma" w:cs="Tahoma"/>
      <w:sz w:val="16"/>
      <w:szCs w:val="16"/>
    </w:rPr>
  </w:style>
  <w:style w:type="character" w:customStyle="1" w:styleId="BalloonTextChar">
    <w:name w:val="Balloon Text Char"/>
    <w:basedOn w:val="DefaultParagraphFont"/>
    <w:link w:val="BalloonText"/>
    <w:uiPriority w:val="99"/>
    <w:semiHidden/>
    <w:rsid w:val="00205564"/>
    <w:rPr>
      <w:rFonts w:ascii="Tahoma" w:eastAsia="Times New Roman" w:hAnsi="Tahoma" w:cs="Tahoma"/>
      <w:sz w:val="16"/>
      <w:szCs w:val="16"/>
      <w:lang w:eastAsia="he-IL"/>
    </w:rPr>
  </w:style>
  <w:style w:type="paragraph" w:styleId="CommentSubject">
    <w:name w:val="annotation subject"/>
    <w:basedOn w:val="CommentText"/>
    <w:next w:val="CommentText"/>
    <w:link w:val="CommentSubjectChar"/>
    <w:uiPriority w:val="99"/>
    <w:semiHidden/>
    <w:unhideWhenUsed/>
    <w:rsid w:val="00597666"/>
    <w:rPr>
      <w:b/>
      <w:bCs/>
    </w:rPr>
  </w:style>
  <w:style w:type="character" w:customStyle="1" w:styleId="CommentSubjectChar">
    <w:name w:val="Comment Subject Char"/>
    <w:basedOn w:val="CommentTextChar"/>
    <w:link w:val="CommentSubject"/>
    <w:uiPriority w:val="99"/>
    <w:semiHidden/>
    <w:rsid w:val="00597666"/>
    <w:rPr>
      <w:rFonts w:ascii="Times New Roman" w:eastAsia="Times New Roman" w:hAnsi="Times New Roman" w:cs="Times New Roman"/>
      <w:b/>
      <w:bCs/>
      <w:sz w:val="20"/>
      <w:szCs w:val="20"/>
      <w:lang w:eastAsia="he-IL"/>
    </w:rPr>
  </w:style>
  <w:style w:type="character" w:styleId="Hyperlink">
    <w:name w:val="Hyperlink"/>
    <w:basedOn w:val="DefaultParagraphFont"/>
    <w:uiPriority w:val="99"/>
    <w:unhideWhenUsed/>
    <w:rsid w:val="007351EE"/>
    <w:rPr>
      <w:color w:val="0000FF" w:themeColor="hyperlink"/>
      <w:u w:val="single"/>
    </w:rPr>
  </w:style>
  <w:style w:type="character" w:customStyle="1" w:styleId="highlight">
    <w:name w:val="highlight"/>
    <w:basedOn w:val="DefaultParagraphFont"/>
    <w:rsid w:val="00CA2F71"/>
  </w:style>
  <w:style w:type="paragraph" w:styleId="ListParagraph">
    <w:name w:val="List Paragraph"/>
    <w:basedOn w:val="Normal"/>
    <w:uiPriority w:val="34"/>
    <w:qFormat/>
    <w:rsid w:val="00A055CD"/>
    <w:pPr>
      <w:ind w:left="720"/>
    </w:pPr>
    <w:rPr>
      <w:rFonts w:ascii="Calibri" w:eastAsiaTheme="minorHAns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55D5"/>
    <w:pPr>
      <w:bidi/>
      <w:spacing w:after="0" w:line="240" w:lineRule="auto"/>
    </w:pPr>
    <w:rPr>
      <w:rFonts w:ascii="Times New Roman" w:eastAsia="Times New Roman" w:hAnsi="Times New Roman" w:cs="Times New Roman"/>
      <w:sz w:val="24"/>
      <w:szCs w:val="24"/>
      <w:lang w:eastAsia="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rsid w:val="00205564"/>
    <w:rPr>
      <w:sz w:val="16"/>
      <w:szCs w:val="16"/>
    </w:rPr>
  </w:style>
  <w:style w:type="paragraph" w:styleId="CommentText">
    <w:name w:val="annotation text"/>
    <w:basedOn w:val="Normal"/>
    <w:link w:val="CommentTextChar"/>
    <w:rsid w:val="00205564"/>
    <w:rPr>
      <w:sz w:val="20"/>
      <w:szCs w:val="20"/>
    </w:rPr>
  </w:style>
  <w:style w:type="character" w:customStyle="1" w:styleId="CommentTextChar">
    <w:name w:val="Comment Text Char"/>
    <w:basedOn w:val="DefaultParagraphFont"/>
    <w:link w:val="CommentText"/>
    <w:rsid w:val="00205564"/>
    <w:rPr>
      <w:rFonts w:ascii="Times New Roman" w:eastAsia="Times New Roman" w:hAnsi="Times New Roman" w:cs="Times New Roman"/>
      <w:sz w:val="20"/>
      <w:szCs w:val="20"/>
      <w:lang w:eastAsia="he-IL"/>
    </w:rPr>
  </w:style>
  <w:style w:type="paragraph" w:styleId="BalloonText">
    <w:name w:val="Balloon Text"/>
    <w:basedOn w:val="Normal"/>
    <w:link w:val="BalloonTextChar"/>
    <w:uiPriority w:val="99"/>
    <w:semiHidden/>
    <w:unhideWhenUsed/>
    <w:rsid w:val="00205564"/>
    <w:rPr>
      <w:rFonts w:ascii="Tahoma" w:hAnsi="Tahoma" w:cs="Tahoma"/>
      <w:sz w:val="16"/>
      <w:szCs w:val="16"/>
    </w:rPr>
  </w:style>
  <w:style w:type="character" w:customStyle="1" w:styleId="BalloonTextChar">
    <w:name w:val="Balloon Text Char"/>
    <w:basedOn w:val="DefaultParagraphFont"/>
    <w:link w:val="BalloonText"/>
    <w:uiPriority w:val="99"/>
    <w:semiHidden/>
    <w:rsid w:val="00205564"/>
    <w:rPr>
      <w:rFonts w:ascii="Tahoma" w:eastAsia="Times New Roman" w:hAnsi="Tahoma" w:cs="Tahoma"/>
      <w:sz w:val="16"/>
      <w:szCs w:val="16"/>
      <w:lang w:eastAsia="he-IL"/>
    </w:rPr>
  </w:style>
  <w:style w:type="paragraph" w:styleId="CommentSubject">
    <w:name w:val="annotation subject"/>
    <w:basedOn w:val="CommentText"/>
    <w:next w:val="CommentText"/>
    <w:link w:val="CommentSubjectChar"/>
    <w:uiPriority w:val="99"/>
    <w:semiHidden/>
    <w:unhideWhenUsed/>
    <w:rsid w:val="00597666"/>
    <w:rPr>
      <w:b/>
      <w:bCs/>
    </w:rPr>
  </w:style>
  <w:style w:type="character" w:customStyle="1" w:styleId="CommentSubjectChar">
    <w:name w:val="Comment Subject Char"/>
    <w:basedOn w:val="CommentTextChar"/>
    <w:link w:val="CommentSubject"/>
    <w:uiPriority w:val="99"/>
    <w:semiHidden/>
    <w:rsid w:val="00597666"/>
    <w:rPr>
      <w:rFonts w:ascii="Times New Roman" w:eastAsia="Times New Roman" w:hAnsi="Times New Roman" w:cs="Times New Roman"/>
      <w:b/>
      <w:bCs/>
      <w:sz w:val="20"/>
      <w:szCs w:val="20"/>
      <w:lang w:eastAsia="he-IL"/>
    </w:rPr>
  </w:style>
  <w:style w:type="character" w:styleId="Hyperlink">
    <w:name w:val="Hyperlink"/>
    <w:basedOn w:val="DefaultParagraphFont"/>
    <w:uiPriority w:val="99"/>
    <w:unhideWhenUsed/>
    <w:rsid w:val="007351EE"/>
    <w:rPr>
      <w:color w:val="0000FF" w:themeColor="hyperlink"/>
      <w:u w:val="single"/>
    </w:rPr>
  </w:style>
  <w:style w:type="character" w:customStyle="1" w:styleId="highlight">
    <w:name w:val="highlight"/>
    <w:basedOn w:val="DefaultParagraphFont"/>
    <w:rsid w:val="00CA2F71"/>
  </w:style>
  <w:style w:type="paragraph" w:styleId="ListParagraph">
    <w:name w:val="List Paragraph"/>
    <w:basedOn w:val="Normal"/>
    <w:uiPriority w:val="34"/>
    <w:qFormat/>
    <w:rsid w:val="00A055CD"/>
    <w:pPr>
      <w:ind w:left="720"/>
    </w:pPr>
    <w:rPr>
      <w:rFonts w:ascii="Calibri" w:eastAsiaTheme="minorHAns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3331299">
      <w:bodyDiv w:val="1"/>
      <w:marLeft w:val="0"/>
      <w:marRight w:val="0"/>
      <w:marTop w:val="0"/>
      <w:marBottom w:val="0"/>
      <w:divBdr>
        <w:top w:val="none" w:sz="0" w:space="0" w:color="auto"/>
        <w:left w:val="none" w:sz="0" w:space="0" w:color="auto"/>
        <w:bottom w:val="none" w:sz="0" w:space="0" w:color="auto"/>
        <w:right w:val="none" w:sz="0" w:space="0" w:color="auto"/>
      </w:divBdr>
    </w:div>
    <w:div w:id="1081100128">
      <w:bodyDiv w:val="1"/>
      <w:marLeft w:val="0"/>
      <w:marRight w:val="0"/>
      <w:marTop w:val="0"/>
      <w:marBottom w:val="0"/>
      <w:divBdr>
        <w:top w:val="none" w:sz="0" w:space="0" w:color="auto"/>
        <w:left w:val="none" w:sz="0" w:space="0" w:color="auto"/>
        <w:bottom w:val="none" w:sz="0" w:space="0" w:color="auto"/>
        <w:right w:val="none" w:sz="0" w:space="0" w:color="auto"/>
      </w:divBdr>
    </w:div>
    <w:div w:id="1899390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C948FF-7278-426A-803C-3245D7FD21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3842</Words>
  <Characters>19215</Characters>
  <Application>Microsoft Office Word</Application>
  <DocSecurity>0</DocSecurity>
  <Lines>160</Lines>
  <Paragraphs>46</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
      <vt:lpstr/>
    </vt:vector>
  </TitlesOfParts>
  <Company>Weizmann Institute of Science</Company>
  <LinksUpToDate>false</LinksUpToDate>
  <CharactersWithSpaces>23011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5</cp:revision>
  <dcterms:created xsi:type="dcterms:W3CDTF">2017-02-03T09:28:00Z</dcterms:created>
  <dcterms:modified xsi:type="dcterms:W3CDTF">2017-02-03T09:43:00Z</dcterms:modified>
</cp:coreProperties>
</file>