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348" w:rsidRPr="004E6C8C" w:rsidRDefault="00DF7348" w:rsidP="00DF7348">
      <w:pPr>
        <w:shd w:val="clear" w:color="auto" w:fill="FFFFFF"/>
        <w:spacing w:after="0" w:line="360" w:lineRule="auto"/>
        <w:rPr>
          <w:rFonts w:eastAsia="Times New Roman" w:cs="Arial"/>
          <w:b/>
          <w:bCs/>
          <w:color w:val="000000" w:themeColor="text1"/>
          <w:sz w:val="28"/>
          <w:szCs w:val="24"/>
          <w:lang w:val="en-US" w:eastAsia="cs-CZ"/>
        </w:rPr>
      </w:pPr>
      <w:r w:rsidRPr="004E6C8C">
        <w:rPr>
          <w:rFonts w:eastAsia="Times New Roman" w:cs="Arial"/>
          <w:b/>
          <w:bCs/>
          <w:color w:val="000000" w:themeColor="text1"/>
          <w:sz w:val="28"/>
          <w:szCs w:val="24"/>
          <w:lang w:val="en-US" w:eastAsia="cs-CZ"/>
        </w:rPr>
        <w:t xml:space="preserve">A viable mouse model for Netherton syndrome based on mosaic inactivation of </w:t>
      </w:r>
      <w:r w:rsidRPr="004E6C8C">
        <w:rPr>
          <w:rFonts w:eastAsia="Times New Roman" w:cs="Arial"/>
          <w:b/>
          <w:bCs/>
          <w:i/>
          <w:color w:val="000000" w:themeColor="text1"/>
          <w:sz w:val="28"/>
          <w:szCs w:val="24"/>
          <w:lang w:val="en-US" w:eastAsia="cs-CZ"/>
        </w:rPr>
        <w:t>Spink5</w:t>
      </w:r>
      <w:r w:rsidRPr="004E6C8C">
        <w:rPr>
          <w:rFonts w:eastAsia="Times New Roman" w:cs="Arial"/>
          <w:b/>
          <w:bCs/>
          <w:color w:val="000000" w:themeColor="text1"/>
          <w:sz w:val="28"/>
          <w:szCs w:val="24"/>
          <w:lang w:val="en-US" w:eastAsia="cs-CZ"/>
        </w:rPr>
        <w:t xml:space="preserve"> gene</w:t>
      </w:r>
    </w:p>
    <w:p w:rsidR="00DF7348" w:rsidRPr="004E6C8C" w:rsidRDefault="00DF7348" w:rsidP="00DF7348">
      <w:pPr>
        <w:shd w:val="clear" w:color="auto" w:fill="FFFFFF"/>
        <w:spacing w:after="0" w:line="360" w:lineRule="auto"/>
        <w:rPr>
          <w:rFonts w:eastAsia="Times New Roman" w:cs="Arial"/>
          <w:b/>
          <w:bCs/>
          <w:sz w:val="24"/>
          <w:szCs w:val="24"/>
          <w:lang w:val="en-GB" w:eastAsia="cs-CZ"/>
        </w:rPr>
      </w:pPr>
    </w:p>
    <w:p w:rsidR="00DF7348" w:rsidRPr="004E6C8C" w:rsidRDefault="00DF7348" w:rsidP="00DF7348">
      <w:pPr>
        <w:shd w:val="clear" w:color="auto" w:fill="FFFFFF"/>
        <w:spacing w:after="0" w:line="360" w:lineRule="auto"/>
        <w:rPr>
          <w:rFonts w:eastAsia="Times New Roman" w:cs="Arial"/>
          <w:bCs/>
          <w:sz w:val="24"/>
          <w:szCs w:val="24"/>
          <w:lang w:val="en-GB" w:eastAsia="cs-CZ"/>
        </w:rPr>
      </w:pPr>
      <w:r w:rsidRPr="004E6C8C">
        <w:rPr>
          <w:rFonts w:eastAsia="Times New Roman" w:cs="Arial"/>
          <w:bCs/>
          <w:sz w:val="24"/>
          <w:szCs w:val="24"/>
          <w:lang w:val="en-GB" w:eastAsia="cs-CZ"/>
        </w:rPr>
        <w:t>Petr Kasparek, Zuzana Ileninova, Radka Haneckova, Ivan Kanchev, Irena Jenickova, and Radislav Sedlace</w:t>
      </w:r>
      <w:r w:rsidR="004E6C8C">
        <w:rPr>
          <w:rFonts w:eastAsia="Times New Roman" w:cs="Arial"/>
          <w:bCs/>
          <w:sz w:val="24"/>
          <w:szCs w:val="24"/>
          <w:lang w:val="en-GB" w:eastAsia="cs-CZ"/>
        </w:rPr>
        <w:t>k</w:t>
      </w:r>
    </w:p>
    <w:p w:rsidR="00DF7348" w:rsidRPr="004E6C8C" w:rsidRDefault="00DF7348" w:rsidP="00DF7348">
      <w:pPr>
        <w:shd w:val="clear" w:color="auto" w:fill="FFFFFF"/>
        <w:spacing w:after="0" w:line="360" w:lineRule="auto"/>
        <w:rPr>
          <w:rFonts w:eastAsia="Times New Roman" w:cs="Arial"/>
          <w:bCs/>
          <w:sz w:val="24"/>
          <w:szCs w:val="24"/>
          <w:lang w:val="en-GB" w:eastAsia="cs-CZ"/>
        </w:rPr>
      </w:pPr>
    </w:p>
    <w:p w:rsidR="00DF7348" w:rsidRPr="004E6C8C" w:rsidRDefault="004E6C8C" w:rsidP="004E6C8C">
      <w:pPr>
        <w:shd w:val="clear" w:color="auto" w:fill="FFFFFF"/>
        <w:spacing w:after="0" w:line="360" w:lineRule="auto"/>
        <w:jc w:val="center"/>
        <w:rPr>
          <w:rFonts w:eastAsia="Times New Roman" w:cs="Arial"/>
          <w:b/>
          <w:bCs/>
          <w:sz w:val="28"/>
          <w:szCs w:val="24"/>
          <w:u w:val="single"/>
          <w:lang w:val="en-GB" w:eastAsia="cs-CZ"/>
        </w:rPr>
      </w:pPr>
      <w:r w:rsidRPr="004E6C8C">
        <w:rPr>
          <w:rFonts w:eastAsia="Times New Roman" w:cs="Arial"/>
          <w:b/>
          <w:bCs/>
          <w:sz w:val="28"/>
          <w:szCs w:val="24"/>
          <w:u w:val="single"/>
          <w:lang w:val="en-GB" w:eastAsia="cs-CZ"/>
        </w:rPr>
        <w:t>Supplementary Material</w:t>
      </w:r>
    </w:p>
    <w:p w:rsidR="00DF7348" w:rsidRPr="004E6C8C" w:rsidRDefault="00DF7348" w:rsidP="00DF7348">
      <w:pPr>
        <w:shd w:val="clear" w:color="auto" w:fill="FFFFFF"/>
        <w:spacing w:after="0" w:line="360" w:lineRule="auto"/>
        <w:rPr>
          <w:rFonts w:eastAsia="Times New Roman" w:cs="Arial"/>
          <w:bCs/>
          <w:sz w:val="24"/>
          <w:szCs w:val="24"/>
          <w:lang w:val="en-GB" w:eastAsia="cs-CZ"/>
        </w:rPr>
      </w:pPr>
    </w:p>
    <w:p w:rsidR="00064591" w:rsidRPr="004E6C8C" w:rsidRDefault="004E6C8C" w:rsidP="00064591">
      <w:pPr>
        <w:rPr>
          <w:sz w:val="24"/>
        </w:rPr>
      </w:pPr>
      <w:r w:rsidRPr="004E6C8C">
        <w:rPr>
          <w:b/>
          <w:sz w:val="24"/>
        </w:rPr>
        <w:t xml:space="preserve">Supplementary Table 1 </w:t>
      </w:r>
      <w:r w:rsidR="00064591" w:rsidRPr="004E6C8C">
        <w:rPr>
          <w:b/>
          <w:sz w:val="24"/>
        </w:rPr>
        <w:t xml:space="preserve"> </w:t>
      </w:r>
      <w:r w:rsidR="00064591" w:rsidRPr="004E6C8C">
        <w:rPr>
          <w:sz w:val="24"/>
        </w:rPr>
        <w:t>Sequencing of Spink5 mutant alleles in Spink5-TAL</w:t>
      </w:r>
      <w:r w:rsidR="00064591" w:rsidRPr="004E6C8C">
        <w:rPr>
          <w:sz w:val="24"/>
          <w:vertAlign w:val="superscript"/>
        </w:rPr>
        <w:t>PSP</w:t>
      </w:r>
      <w:r w:rsidR="00064591" w:rsidRPr="004E6C8C">
        <w:rPr>
          <w:sz w:val="24"/>
        </w:rPr>
        <w:t xml:space="preserve"> mice</w:t>
      </w:r>
      <w:r w:rsidRPr="004E6C8C">
        <w:rPr>
          <w:sz w:val="24"/>
        </w:rPr>
        <w:t>.</w:t>
      </w:r>
    </w:p>
    <w:tbl>
      <w:tblPr>
        <w:tblStyle w:val="Tabellengitternetz"/>
        <w:tblpPr w:leftFromText="141" w:rightFromText="141" w:vertAnchor="text" w:horzAnchor="margin" w:tblpY="183"/>
        <w:tblW w:w="0" w:type="auto"/>
        <w:tblLook w:val="04A0"/>
      </w:tblPr>
      <w:tblGrid>
        <w:gridCol w:w="774"/>
        <w:gridCol w:w="6895"/>
        <w:gridCol w:w="1417"/>
      </w:tblGrid>
      <w:tr w:rsidR="004E6C8C" w:rsidRPr="004E6C8C" w:rsidTr="004E6C8C">
        <w:tc>
          <w:tcPr>
            <w:tcW w:w="76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Nucleotide sequence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Alleles per mouse</w:t>
            </w:r>
          </w:p>
        </w:tc>
      </w:tr>
      <w:tr w:rsidR="004E6C8C" w:rsidRPr="004E6C8C" w:rsidTr="004E6C8C">
        <w:tc>
          <w:tcPr>
            <w:tcW w:w="77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wt</w:t>
            </w:r>
          </w:p>
        </w:tc>
        <w:tc>
          <w:tcPr>
            <w:tcW w:w="689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</w:rPr>
            </w:pPr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  <w:sz w:val="20"/>
                <w:lang w:val="en-GB"/>
              </w:rPr>
            </w:pPr>
          </w:p>
        </w:tc>
      </w:tr>
      <w:tr w:rsidR="004E6C8C" w:rsidRPr="004E6C8C" w:rsidTr="004E6C8C">
        <w:tc>
          <w:tcPr>
            <w:tcW w:w="774" w:type="dxa"/>
            <w:vMerge w:val="restart"/>
            <w:tcBorders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Lesional skin</w:t>
            </w:r>
          </w:p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Spink5-TAL</w:t>
            </w:r>
            <w:r w:rsidRPr="004E6C8C">
              <w:rPr>
                <w:vertAlign w:val="superscript"/>
              </w:rPr>
              <w:t>PSP</w:t>
            </w:r>
            <w:r w:rsidRPr="004E6C8C">
              <w:t xml:space="preserve"> 1</w:t>
            </w:r>
          </w:p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  <w:sz w:val="20"/>
              </w:rPr>
            </w:pPr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</w:t>
            </w:r>
            <w:r w:rsidRPr="004E6C8C">
              <w:rPr>
                <w:rFonts w:ascii="Courier New" w:hAnsi="Courier New" w:cs="Courier New"/>
                <w:sz w:val="20"/>
              </w:rPr>
              <w:t>-------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TGTGTGCTGAGAATGCGTGAGTACCC</w:t>
            </w:r>
            <w:r w:rsidRPr="004E6C8C">
              <w:rPr>
                <w:rFonts w:ascii="Courier New" w:hAnsi="Courier New" w:cs="Courier New"/>
                <w:sz w:val="20"/>
              </w:rPr>
              <w:t xml:space="preserve"> -7 nt  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  <w:rPr>
                <w:rFonts w:cs="Courier New"/>
                <w:sz w:val="20"/>
                <w:lang w:val="en-GB"/>
              </w:rPr>
            </w:pPr>
            <w:r w:rsidRPr="004E6C8C">
              <w:rPr>
                <w:rFonts w:cs="Courier New"/>
                <w:lang w:val="en-GB"/>
              </w:rPr>
              <w:t>1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CATACCGCAGTAGATGTGAACTGT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-------------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GTGAGTACCC -13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</w:rPr>
            </w:pPr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CATACCGCAGTAGATGTGAACTGT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-------------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GTGAGTACCC -13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nLesional skin</w:t>
            </w:r>
          </w:p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Spink5-TAL</w:t>
            </w:r>
            <w:r w:rsidRPr="004E6C8C">
              <w:rPr>
                <w:vertAlign w:val="superscript"/>
              </w:rPr>
              <w:t>PSP</w:t>
            </w:r>
            <w:r w:rsidRPr="004E6C8C">
              <w:t xml:space="preserve"> 1</w:t>
            </w:r>
          </w:p>
        </w:tc>
        <w:tc>
          <w:tcPr>
            <w:tcW w:w="689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CATACCGCAGTAGATGTGAACTGTGTG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---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AGA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---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CGTGAG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T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ACCC -6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1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</w:rPr>
            </w:pPr>
            <w:r w:rsidRPr="004E6C8C">
              <w:rPr>
                <w:rFonts w:ascii="Courier New" w:hAnsi="Courier New" w:cs="Courier New"/>
                <w:sz w:val="20"/>
              </w:rPr>
              <w:t>CATACCGCAGTAGATGTGAACTGTGTG---AGAATGCGTGAGTACCC -3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CATACCGCAGTAGATGTGAACTGTGTG---AGAATGCGTGAGTACCC -3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  <w:szCs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szCs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Lesional skin</w:t>
            </w:r>
          </w:p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Spink5-TAL</w:t>
            </w:r>
            <w:r w:rsidRPr="004E6C8C">
              <w:rPr>
                <w:vertAlign w:val="superscript"/>
              </w:rPr>
              <w:t>PSP</w:t>
            </w:r>
            <w:r w:rsidRPr="004E6C8C">
              <w:t xml:space="preserve"> 2</w:t>
            </w:r>
          </w:p>
          <w:p w:rsidR="004E6C8C" w:rsidRPr="004E6C8C" w:rsidRDefault="004E6C8C" w:rsidP="004E6C8C">
            <w:pPr>
              <w:ind w:left="113" w:right="113"/>
            </w:pPr>
          </w:p>
        </w:tc>
        <w:tc>
          <w:tcPr>
            <w:tcW w:w="689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rPr>
                <w:rFonts w:ascii="Courier New" w:hAnsi="Courier New" w:cs="Courier New"/>
              </w:rPr>
            </w:pPr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CATACCGCAGTAGATGTGAACTGTGT</w:t>
            </w:r>
            <w:r w:rsidRPr="004E6C8C">
              <w:rPr>
                <w:rFonts w:ascii="Courier New" w:hAnsi="Courier New" w:cs="Courier New"/>
                <w:sz w:val="20"/>
              </w:rPr>
              <w:t>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GAATGCGTGAGTACCC -5 nt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</w:p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CATACCGCAGTAGATGTGAACTGTGT</w:t>
            </w:r>
            <w:r w:rsidRPr="004E6C8C">
              <w:rPr>
                <w:rFonts w:ascii="Courier New" w:hAnsi="Courier New" w:cs="Courier New"/>
                <w:sz w:val="20"/>
              </w:rPr>
              <w:t>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GAATGCGTGAGTACCC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CATACCGCAGTAGATGTGAACTGTGT</w:t>
            </w:r>
            <w:r w:rsidRPr="004E6C8C">
              <w:rPr>
                <w:rFonts w:ascii="Courier New" w:hAnsi="Courier New" w:cs="Courier New"/>
                <w:sz w:val="20"/>
              </w:rPr>
              <w:t>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GAATGCGTGAGTACCC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</w:rPr>
              <w:t>CATACCGCAGTAGATGTGAACTGTGTG-----CATGCGTGAGTACCC -5 nt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3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nLesional skin</w:t>
            </w:r>
          </w:p>
          <w:p w:rsidR="004E6C8C" w:rsidRPr="004E6C8C" w:rsidRDefault="004E6C8C" w:rsidP="004E6C8C">
            <w:pPr>
              <w:ind w:left="113" w:right="113"/>
              <w:jc w:val="center"/>
            </w:pPr>
            <w:r w:rsidRPr="004E6C8C">
              <w:t>Spink5-TAL</w:t>
            </w:r>
            <w:r w:rsidRPr="004E6C8C">
              <w:rPr>
                <w:vertAlign w:val="superscript"/>
              </w:rPr>
              <w:t>PSP</w:t>
            </w:r>
            <w:r w:rsidRPr="004E6C8C">
              <w:t xml:space="preserve"> 2</w:t>
            </w:r>
          </w:p>
          <w:p w:rsidR="004E6C8C" w:rsidRPr="004E6C8C" w:rsidRDefault="004E6C8C" w:rsidP="004E6C8C">
            <w:pPr>
              <w:ind w:left="113" w:right="113"/>
            </w:pPr>
          </w:p>
        </w:tc>
        <w:tc>
          <w:tcPr>
            <w:tcW w:w="689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4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left w:val="nil"/>
              <w:right w:val="single" w:sz="12" w:space="0" w:color="auto"/>
            </w:tcBorders>
            <w:textDirection w:val="btLr"/>
          </w:tcPr>
          <w:p w:rsidR="004E6C8C" w:rsidRPr="004E6C8C" w:rsidRDefault="004E6C8C" w:rsidP="004E6C8C">
            <w:pPr>
              <w:ind w:left="113" w:right="113"/>
              <w:jc w:val="center"/>
            </w:pPr>
          </w:p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4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top w:val="nil"/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CATACCGCAGTAGATGTGAACTGTGT</w:t>
            </w:r>
            <w:r w:rsidRPr="004E6C8C">
              <w:rPr>
                <w:rFonts w:ascii="Courier New" w:hAnsi="Courier New" w:cs="Courier New"/>
                <w:sz w:val="20"/>
              </w:rPr>
              <w:t>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GAATGCGTGAGTACCC -5 nt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4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</w:t>
            </w:r>
            <w:r w:rsidRPr="004E6C8C">
              <w:rPr>
                <w:rFonts w:ascii="Courier New" w:hAnsi="Courier New" w:cs="Courier New"/>
                <w:sz w:val="20"/>
              </w:rPr>
              <w:t>TGCTG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AGAATGCGTGAGTACCC wt</w:t>
            </w:r>
          </w:p>
        </w:tc>
        <w:tc>
          <w:tcPr>
            <w:tcW w:w="1417" w:type="dxa"/>
            <w:tcBorders>
              <w:left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4</w:t>
            </w:r>
          </w:p>
        </w:tc>
      </w:tr>
      <w:tr w:rsidR="004E6C8C" w:rsidRPr="004E6C8C" w:rsidTr="004E6C8C">
        <w:trPr>
          <w:trHeight w:val="70"/>
        </w:trPr>
        <w:tc>
          <w:tcPr>
            <w:tcW w:w="774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4E6C8C" w:rsidRPr="004E6C8C" w:rsidRDefault="004E6C8C" w:rsidP="004E6C8C"/>
        </w:tc>
        <w:tc>
          <w:tcPr>
            <w:tcW w:w="6895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r w:rsidRPr="004E6C8C">
              <w:rPr>
                <w:rFonts w:ascii="Courier New" w:hAnsi="Courier New" w:cs="Courier New"/>
                <w:sz w:val="20"/>
                <w:lang w:val="en-GB"/>
              </w:rPr>
              <w:t>CATACCGCAGTAGATGTGAACTGTGT</w:t>
            </w:r>
            <w:r w:rsidRPr="004E6C8C">
              <w:rPr>
                <w:rFonts w:ascii="Courier New" w:hAnsi="Courier New" w:cs="Courier New"/>
                <w:sz w:val="20"/>
              </w:rPr>
              <w:t>-----</w:t>
            </w:r>
            <w:r w:rsidRPr="004E6C8C">
              <w:rPr>
                <w:rFonts w:ascii="Courier New" w:hAnsi="Courier New" w:cs="Courier New"/>
                <w:sz w:val="20"/>
                <w:lang w:val="en-GB"/>
              </w:rPr>
              <w:t>GAATGCGTGAGTACCC -5 nt</w:t>
            </w: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4E6C8C" w:rsidRPr="004E6C8C" w:rsidRDefault="004E6C8C" w:rsidP="004E6C8C">
            <w:pPr>
              <w:jc w:val="center"/>
            </w:pPr>
            <w:r w:rsidRPr="004E6C8C">
              <w:t>2</w:t>
            </w:r>
          </w:p>
        </w:tc>
      </w:tr>
    </w:tbl>
    <w:p w:rsidR="00064591" w:rsidRPr="004E6C8C" w:rsidRDefault="00B9583A" w:rsidP="004E6C8C">
      <w:pPr>
        <w:spacing w:line="240" w:lineRule="auto"/>
        <w:rPr>
          <w:b/>
        </w:rPr>
      </w:pPr>
      <w:r w:rsidRPr="004E6C8C">
        <w:rPr>
          <w:sz w:val="24"/>
          <w:szCs w:val="24"/>
        </w:rPr>
        <w:t xml:space="preserve">DNA was obtained from lesional and non-lesional areas of two </w:t>
      </w:r>
      <w:r w:rsidRPr="004E6C8C">
        <w:rPr>
          <w:rFonts w:cs="AdvGulliv-R"/>
          <w:sz w:val="24"/>
          <w:szCs w:val="24"/>
          <w:lang w:val="en-GB"/>
        </w:rPr>
        <w:t>Spink5-TAL</w:t>
      </w:r>
      <w:r w:rsidRPr="004E6C8C">
        <w:rPr>
          <w:rFonts w:cs="AdvGulliv-R"/>
          <w:sz w:val="24"/>
          <w:szCs w:val="24"/>
          <w:vertAlign w:val="superscript"/>
          <w:lang w:val="en-GB"/>
        </w:rPr>
        <w:t>PSP</w:t>
      </w:r>
      <w:r w:rsidRPr="004E6C8C">
        <w:rPr>
          <w:sz w:val="24"/>
          <w:szCs w:val="24"/>
        </w:rPr>
        <w:t xml:space="preserve"> mice (</w:t>
      </w:r>
      <w:r w:rsidRPr="004E6C8C">
        <w:rPr>
          <w:rFonts w:cs="AdvGulliv-R"/>
          <w:sz w:val="24"/>
          <w:szCs w:val="24"/>
          <w:lang w:val="en-GB"/>
        </w:rPr>
        <w:t>Spink5-TAL</w:t>
      </w:r>
      <w:r w:rsidRPr="004E6C8C">
        <w:rPr>
          <w:rFonts w:cs="AdvGulliv-R"/>
          <w:sz w:val="24"/>
          <w:szCs w:val="24"/>
          <w:vertAlign w:val="superscript"/>
          <w:lang w:val="en-GB"/>
        </w:rPr>
        <w:t>PSP</w:t>
      </w:r>
      <w:r w:rsidRPr="004E6C8C">
        <w:rPr>
          <w:sz w:val="24"/>
          <w:szCs w:val="24"/>
        </w:rPr>
        <w:t xml:space="preserve"> A and B). PCR products were amplified as described in Figure legend 2E and cloned into pGEM-T easy vector (Promega, Fitchburg, WI, USA) according to manufacturer´s instructions. Six independent clones obtained from each DNA template were analysed by Sanger sequencing.</w:t>
      </w:r>
    </w:p>
    <w:p w:rsidR="00B56637" w:rsidRPr="004E6C8C" w:rsidRDefault="00B56637">
      <w:pPr>
        <w:rPr>
          <w:b/>
          <w:bCs/>
          <w:sz w:val="24"/>
          <w:szCs w:val="24"/>
        </w:rPr>
      </w:pPr>
      <w:r w:rsidRPr="004E6C8C">
        <w:rPr>
          <w:b/>
          <w:bCs/>
          <w:sz w:val="24"/>
          <w:szCs w:val="24"/>
        </w:rPr>
        <w:br w:type="page"/>
      </w:r>
    </w:p>
    <w:p w:rsidR="004E6C8C" w:rsidRDefault="004E6C8C" w:rsidP="004E6C8C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Legends</w:t>
      </w:r>
    </w:p>
    <w:p w:rsidR="004E6C8C" w:rsidRDefault="004E6C8C" w:rsidP="004E6C8C">
      <w:pPr>
        <w:spacing w:after="0" w:line="360" w:lineRule="auto"/>
        <w:rPr>
          <w:b/>
          <w:bCs/>
          <w:sz w:val="24"/>
          <w:szCs w:val="24"/>
        </w:rPr>
      </w:pPr>
    </w:p>
    <w:p w:rsidR="002743E0" w:rsidRPr="004E6C8C" w:rsidRDefault="0077003B" w:rsidP="004E6C8C">
      <w:pPr>
        <w:spacing w:after="0" w:line="360" w:lineRule="auto"/>
        <w:rPr>
          <w:bCs/>
          <w:sz w:val="24"/>
          <w:szCs w:val="24"/>
        </w:rPr>
      </w:pPr>
      <w:r w:rsidRPr="004E6C8C">
        <w:rPr>
          <w:b/>
          <w:bCs/>
          <w:sz w:val="24"/>
          <w:szCs w:val="24"/>
        </w:rPr>
        <w:t>Supplementary Figure</w:t>
      </w:r>
      <w:r w:rsidR="002743E0" w:rsidRPr="004E6C8C">
        <w:rPr>
          <w:b/>
          <w:bCs/>
          <w:sz w:val="24"/>
          <w:szCs w:val="24"/>
        </w:rPr>
        <w:t xml:space="preserve"> 1 </w:t>
      </w:r>
      <w:r w:rsidR="004E6C8C">
        <w:rPr>
          <w:b/>
          <w:bCs/>
          <w:sz w:val="24"/>
          <w:szCs w:val="24"/>
        </w:rPr>
        <w:t xml:space="preserve"> </w:t>
      </w:r>
      <w:r w:rsidRPr="004E6C8C">
        <w:rPr>
          <w:bCs/>
          <w:sz w:val="24"/>
          <w:szCs w:val="24"/>
        </w:rPr>
        <w:t>Schematic re</w:t>
      </w:r>
      <w:r w:rsidR="004E6C8C">
        <w:rPr>
          <w:bCs/>
          <w:sz w:val="24"/>
          <w:szCs w:val="24"/>
        </w:rPr>
        <w:t>presentation of the Spink5 gene.</w:t>
      </w:r>
    </w:p>
    <w:p w:rsidR="0077003B" w:rsidRDefault="0077003B" w:rsidP="004E6C8C">
      <w:pPr>
        <w:spacing w:after="0" w:line="360" w:lineRule="auto"/>
        <w:rPr>
          <w:bCs/>
          <w:sz w:val="24"/>
          <w:szCs w:val="24"/>
        </w:rPr>
      </w:pPr>
      <w:r w:rsidRPr="004E6C8C">
        <w:rPr>
          <w:bCs/>
          <w:sz w:val="24"/>
          <w:szCs w:val="24"/>
        </w:rPr>
        <w:t xml:space="preserve">TALEN-target sequence (TS) is located in the exon5 of </w:t>
      </w:r>
      <w:r w:rsidRPr="004E6C8C">
        <w:rPr>
          <w:bCs/>
          <w:i/>
          <w:sz w:val="24"/>
          <w:szCs w:val="24"/>
        </w:rPr>
        <w:t>Spink5</w:t>
      </w:r>
      <w:r w:rsidRPr="004E6C8C">
        <w:rPr>
          <w:bCs/>
          <w:sz w:val="24"/>
          <w:szCs w:val="24"/>
        </w:rPr>
        <w:t>. Binding sites for left (TALEN-Sp5-L) and right left (TALEN-Sp5-R) TALENs is marked with red color.</w:t>
      </w:r>
    </w:p>
    <w:p w:rsidR="004E6C8C" w:rsidRPr="004E6C8C" w:rsidRDefault="004E6C8C" w:rsidP="004E6C8C">
      <w:pPr>
        <w:spacing w:after="0" w:line="360" w:lineRule="auto"/>
        <w:rPr>
          <w:sz w:val="24"/>
          <w:szCs w:val="24"/>
        </w:rPr>
      </w:pPr>
    </w:p>
    <w:p w:rsidR="002743E0" w:rsidRPr="004E6C8C" w:rsidRDefault="00B9583A" w:rsidP="004E6C8C">
      <w:pPr>
        <w:spacing w:after="0" w:line="360" w:lineRule="auto"/>
        <w:rPr>
          <w:b/>
          <w:sz w:val="24"/>
          <w:szCs w:val="24"/>
        </w:rPr>
      </w:pPr>
      <w:r w:rsidRPr="004E6C8C">
        <w:rPr>
          <w:b/>
          <w:bCs/>
          <w:sz w:val="24"/>
          <w:szCs w:val="24"/>
        </w:rPr>
        <w:t>Supplementary Figure</w:t>
      </w:r>
      <w:r w:rsidR="00D911DC" w:rsidRPr="004E6C8C">
        <w:rPr>
          <w:b/>
          <w:bCs/>
          <w:sz w:val="24"/>
          <w:szCs w:val="24"/>
        </w:rPr>
        <w:t xml:space="preserve"> 2 </w:t>
      </w:r>
      <w:r w:rsidR="004E6C8C">
        <w:rPr>
          <w:b/>
          <w:bCs/>
          <w:sz w:val="24"/>
          <w:szCs w:val="24"/>
        </w:rPr>
        <w:t xml:space="preserve"> </w:t>
      </w:r>
      <w:r w:rsidR="00D911DC" w:rsidRPr="004E6C8C">
        <w:rPr>
          <w:sz w:val="24"/>
          <w:szCs w:val="24"/>
        </w:rPr>
        <w:t xml:space="preserve">Histological analysis of </w:t>
      </w:r>
      <w:r w:rsidR="00D911DC" w:rsidRPr="004E6C8C">
        <w:rPr>
          <w:rFonts w:cs="AdvGulliv-R"/>
          <w:sz w:val="24"/>
          <w:szCs w:val="24"/>
          <w:lang w:val="en-GB"/>
        </w:rPr>
        <w:t>Spink5-TAL</w:t>
      </w:r>
      <w:r w:rsidR="00D911DC" w:rsidRPr="004E6C8C">
        <w:rPr>
          <w:rFonts w:cs="AdvGulliv-R"/>
          <w:sz w:val="24"/>
          <w:szCs w:val="24"/>
          <w:vertAlign w:val="superscript"/>
          <w:lang w:val="en-GB"/>
        </w:rPr>
        <w:t>PSP</w:t>
      </w:r>
      <w:r w:rsidR="00D911DC" w:rsidRPr="004E6C8C">
        <w:rPr>
          <w:sz w:val="24"/>
          <w:szCs w:val="24"/>
          <w:vertAlign w:val="superscript"/>
        </w:rPr>
        <w:t xml:space="preserve"> </w:t>
      </w:r>
      <w:r w:rsidR="00D911DC" w:rsidRPr="004E6C8C">
        <w:rPr>
          <w:sz w:val="24"/>
          <w:szCs w:val="24"/>
        </w:rPr>
        <w:t>lesional and non-lesional skin</w:t>
      </w:r>
      <w:r w:rsidR="004E6C8C">
        <w:rPr>
          <w:sz w:val="24"/>
          <w:szCs w:val="24"/>
        </w:rPr>
        <w:t>.</w:t>
      </w:r>
    </w:p>
    <w:p w:rsidR="00B9583A" w:rsidRPr="004E6C8C" w:rsidRDefault="00D911DC" w:rsidP="004E6C8C">
      <w:pPr>
        <w:spacing w:after="0" w:line="360" w:lineRule="auto"/>
        <w:rPr>
          <w:b/>
          <w:bCs/>
          <w:sz w:val="24"/>
          <w:szCs w:val="24"/>
        </w:rPr>
      </w:pPr>
      <w:r w:rsidRPr="004E6C8C">
        <w:rPr>
          <w:sz w:val="24"/>
          <w:szCs w:val="24"/>
        </w:rPr>
        <w:t xml:space="preserve">Hematoxylin and eosin stained section obtained from </w:t>
      </w:r>
      <w:r w:rsidRPr="004E6C8C">
        <w:rPr>
          <w:rFonts w:cs="AdvGulliv-R"/>
          <w:sz w:val="24"/>
          <w:szCs w:val="24"/>
          <w:lang w:val="en-GB"/>
        </w:rPr>
        <w:t>Spink5-TAL</w:t>
      </w:r>
      <w:r w:rsidRPr="004E6C8C">
        <w:rPr>
          <w:rFonts w:cs="AdvGulliv-R"/>
          <w:sz w:val="24"/>
          <w:szCs w:val="24"/>
          <w:vertAlign w:val="superscript"/>
          <w:lang w:val="en-GB"/>
        </w:rPr>
        <w:t>PSP</w:t>
      </w:r>
      <w:r w:rsidRPr="004E6C8C">
        <w:rPr>
          <w:sz w:val="24"/>
          <w:szCs w:val="24"/>
          <w:vertAlign w:val="superscript"/>
        </w:rPr>
        <w:t xml:space="preserve"> </w:t>
      </w:r>
      <w:r w:rsidRPr="004E6C8C">
        <w:rPr>
          <w:sz w:val="24"/>
          <w:szCs w:val="24"/>
        </w:rPr>
        <w:t>skin</w:t>
      </w:r>
      <w:r w:rsidR="00E77657" w:rsidRPr="004E6C8C">
        <w:rPr>
          <w:sz w:val="24"/>
          <w:szCs w:val="24"/>
        </w:rPr>
        <w:t>. Lesional epidermis (flanked by red arrowheads) is characterized by acanthosis, parakeratosis and severe intrafollicular hyperkeratosis (white arrows). Surrounding non-lesional epidermis (black arrowhed) does not show any prominent skin abnormalities</w:t>
      </w:r>
      <w:r w:rsidR="00E77657" w:rsidRPr="004E6C8C">
        <w:rPr>
          <w:sz w:val="24"/>
          <w:szCs w:val="24"/>
          <w:lang w:val="en-US"/>
        </w:rPr>
        <w:t>;</w:t>
      </w:r>
      <w:r w:rsidRPr="004E6C8C">
        <w:rPr>
          <w:sz w:val="24"/>
          <w:szCs w:val="24"/>
        </w:rPr>
        <w:t xml:space="preserve"> scale bar = 500 </w:t>
      </w:r>
      <w:r w:rsidRPr="004E6C8C">
        <w:rPr>
          <w:sz w:val="24"/>
          <w:szCs w:val="24"/>
          <w:lang w:val="el-GR"/>
        </w:rPr>
        <w:t>μ</w:t>
      </w:r>
      <w:r w:rsidRPr="004E6C8C">
        <w:rPr>
          <w:sz w:val="24"/>
          <w:szCs w:val="24"/>
        </w:rPr>
        <w:t>m. Hematoxylin and eosin staining was performed as described in Figure Legend 3B.</w:t>
      </w:r>
    </w:p>
    <w:p w:rsidR="00FC70DF" w:rsidRPr="004E6C8C" w:rsidRDefault="00FC70DF" w:rsidP="004E6C8C">
      <w:pPr>
        <w:spacing w:after="0" w:line="360" w:lineRule="auto"/>
        <w:rPr>
          <w:b/>
          <w:bCs/>
          <w:sz w:val="24"/>
          <w:szCs w:val="24"/>
        </w:rPr>
      </w:pPr>
    </w:p>
    <w:p w:rsidR="00B9583A" w:rsidRPr="004E6C8C" w:rsidRDefault="00B9583A" w:rsidP="004E6C8C">
      <w:pPr>
        <w:spacing w:after="0" w:line="360" w:lineRule="auto"/>
        <w:rPr>
          <w:sz w:val="24"/>
          <w:szCs w:val="24"/>
        </w:rPr>
      </w:pPr>
      <w:r w:rsidRPr="004E6C8C">
        <w:rPr>
          <w:b/>
          <w:bCs/>
          <w:sz w:val="24"/>
          <w:szCs w:val="24"/>
        </w:rPr>
        <w:t>Supplementary Figure</w:t>
      </w:r>
      <w:r w:rsidR="00D911DC" w:rsidRPr="004E6C8C">
        <w:rPr>
          <w:b/>
          <w:bCs/>
          <w:sz w:val="24"/>
          <w:szCs w:val="24"/>
        </w:rPr>
        <w:t xml:space="preserve"> 3</w:t>
      </w:r>
      <w:r w:rsidR="004E6C8C">
        <w:rPr>
          <w:b/>
          <w:bCs/>
          <w:sz w:val="24"/>
          <w:szCs w:val="24"/>
        </w:rPr>
        <w:t xml:space="preserve"> </w:t>
      </w:r>
      <w:r w:rsidR="00FC70DF" w:rsidRPr="004E6C8C">
        <w:rPr>
          <w:bCs/>
          <w:sz w:val="24"/>
          <w:szCs w:val="24"/>
        </w:rPr>
        <w:t xml:space="preserve"> Keratin 6 expression in </w:t>
      </w:r>
      <w:r w:rsidR="00FC70DF" w:rsidRPr="004E6C8C">
        <w:rPr>
          <w:rFonts w:cs="AdvGulliv-R"/>
          <w:sz w:val="24"/>
          <w:szCs w:val="24"/>
          <w:lang w:val="en-GB"/>
        </w:rPr>
        <w:t>Spink5-TAL</w:t>
      </w:r>
      <w:r w:rsidR="00FC70DF" w:rsidRPr="004E6C8C">
        <w:rPr>
          <w:rFonts w:cs="AdvGulliv-R"/>
          <w:sz w:val="24"/>
          <w:szCs w:val="24"/>
          <w:vertAlign w:val="superscript"/>
          <w:lang w:val="en-GB"/>
        </w:rPr>
        <w:t>PSP</w:t>
      </w:r>
      <w:r w:rsidR="00FC70DF" w:rsidRPr="004E6C8C">
        <w:rPr>
          <w:sz w:val="24"/>
          <w:szCs w:val="24"/>
          <w:vertAlign w:val="superscript"/>
        </w:rPr>
        <w:t xml:space="preserve"> </w:t>
      </w:r>
      <w:r w:rsidR="00FC70DF" w:rsidRPr="004E6C8C">
        <w:rPr>
          <w:sz w:val="24"/>
          <w:szCs w:val="24"/>
        </w:rPr>
        <w:t>lesional and non-lesional skin</w:t>
      </w:r>
      <w:r w:rsidR="004E6C8C">
        <w:rPr>
          <w:sz w:val="24"/>
          <w:szCs w:val="24"/>
        </w:rPr>
        <w:t>.</w:t>
      </w:r>
    </w:p>
    <w:p w:rsidR="00FC70DF" w:rsidRPr="004E6C8C" w:rsidRDefault="00E77657" w:rsidP="004E6C8C">
      <w:pPr>
        <w:spacing w:after="0" w:line="360" w:lineRule="auto"/>
        <w:rPr>
          <w:b/>
          <w:bCs/>
          <w:sz w:val="24"/>
          <w:szCs w:val="24"/>
        </w:rPr>
      </w:pPr>
      <w:r w:rsidRPr="004E6C8C">
        <w:rPr>
          <w:sz w:val="24"/>
          <w:szCs w:val="24"/>
        </w:rPr>
        <w:t>Strong upregulation of keratin 6 expression was found only in the lesional areas (red arrowheads), but not in non-lesional epidermis (black arrowhead);</w:t>
      </w:r>
      <w:r w:rsidR="00FC70DF" w:rsidRPr="004E6C8C">
        <w:rPr>
          <w:sz w:val="24"/>
          <w:szCs w:val="24"/>
        </w:rPr>
        <w:t xml:space="preserve"> scale bar = 500 </w:t>
      </w:r>
      <w:r w:rsidR="00FC70DF" w:rsidRPr="004E6C8C">
        <w:rPr>
          <w:sz w:val="24"/>
          <w:szCs w:val="24"/>
          <w:lang w:val="el-GR"/>
        </w:rPr>
        <w:t>μ</w:t>
      </w:r>
      <w:r w:rsidR="00FC70DF" w:rsidRPr="004E6C8C">
        <w:rPr>
          <w:sz w:val="24"/>
          <w:szCs w:val="24"/>
        </w:rPr>
        <w:t xml:space="preserve">m. </w:t>
      </w:r>
      <w:r w:rsidR="00D817CF" w:rsidRPr="004E6C8C">
        <w:rPr>
          <w:sz w:val="24"/>
          <w:szCs w:val="24"/>
        </w:rPr>
        <w:t>Keratin 6</w:t>
      </w:r>
      <w:r w:rsidR="00FC70DF" w:rsidRPr="004E6C8C">
        <w:rPr>
          <w:sz w:val="24"/>
          <w:szCs w:val="24"/>
        </w:rPr>
        <w:t xml:space="preserve"> staining was performed as described in Figure Legend 3C. </w:t>
      </w:r>
      <w:bookmarkStart w:id="0" w:name="_GoBack"/>
      <w:bookmarkEnd w:id="0"/>
    </w:p>
    <w:p w:rsidR="00B9583A" w:rsidRPr="004E6C8C" w:rsidRDefault="00B9583A" w:rsidP="004E6C8C">
      <w:pPr>
        <w:spacing w:after="0" w:line="360" w:lineRule="auto"/>
        <w:rPr>
          <w:sz w:val="24"/>
          <w:szCs w:val="24"/>
        </w:rPr>
      </w:pPr>
    </w:p>
    <w:p w:rsidR="002743E0" w:rsidRPr="004E6C8C" w:rsidRDefault="0077003B" w:rsidP="004E6C8C">
      <w:pPr>
        <w:spacing w:after="0" w:line="360" w:lineRule="auto"/>
        <w:rPr>
          <w:b/>
          <w:bCs/>
          <w:sz w:val="24"/>
          <w:szCs w:val="24"/>
        </w:rPr>
      </w:pPr>
      <w:r w:rsidRPr="004E6C8C">
        <w:rPr>
          <w:b/>
          <w:bCs/>
          <w:sz w:val="24"/>
          <w:szCs w:val="24"/>
        </w:rPr>
        <w:t>Supplementary Figure</w:t>
      </w:r>
      <w:r w:rsidR="00FC70DF" w:rsidRPr="004E6C8C">
        <w:rPr>
          <w:b/>
          <w:bCs/>
          <w:sz w:val="24"/>
          <w:szCs w:val="24"/>
        </w:rPr>
        <w:t xml:space="preserve"> 4</w:t>
      </w:r>
      <w:r w:rsidR="002743E0" w:rsidRPr="004E6C8C">
        <w:rPr>
          <w:b/>
          <w:bCs/>
          <w:sz w:val="24"/>
          <w:szCs w:val="24"/>
        </w:rPr>
        <w:t xml:space="preserve"> </w:t>
      </w:r>
      <w:r w:rsidR="004E6C8C">
        <w:rPr>
          <w:b/>
          <w:bCs/>
          <w:sz w:val="24"/>
          <w:szCs w:val="24"/>
        </w:rPr>
        <w:t xml:space="preserve"> </w:t>
      </w:r>
      <w:r w:rsidR="003B5EE4" w:rsidRPr="004E6C8C">
        <w:rPr>
          <w:bCs/>
          <w:sz w:val="24"/>
          <w:szCs w:val="24"/>
        </w:rPr>
        <w:t>qRT-PCR analysis of Klk expression</w:t>
      </w:r>
      <w:r w:rsidR="004E6C8C">
        <w:rPr>
          <w:bCs/>
          <w:sz w:val="24"/>
          <w:szCs w:val="24"/>
        </w:rPr>
        <w:t>.</w:t>
      </w:r>
      <w:r w:rsidR="003B5EE4" w:rsidRPr="004E6C8C">
        <w:rPr>
          <w:b/>
          <w:bCs/>
          <w:sz w:val="24"/>
          <w:szCs w:val="24"/>
        </w:rPr>
        <w:t xml:space="preserve"> </w:t>
      </w:r>
    </w:p>
    <w:p w:rsidR="003B5EE4" w:rsidRDefault="003B5EE4" w:rsidP="004E6C8C">
      <w:pPr>
        <w:spacing w:after="0" w:line="360" w:lineRule="auto"/>
        <w:rPr>
          <w:sz w:val="24"/>
          <w:szCs w:val="24"/>
        </w:rPr>
      </w:pPr>
      <w:r w:rsidRPr="004E6C8C">
        <w:rPr>
          <w:sz w:val="24"/>
          <w:szCs w:val="24"/>
        </w:rPr>
        <w:t xml:space="preserve">Expression levels of </w:t>
      </w:r>
      <w:r w:rsidRPr="004E6C8C">
        <w:rPr>
          <w:sz w:val="24"/>
          <w:szCs w:val="24"/>
          <w:lang w:val="en-GB"/>
        </w:rPr>
        <w:t>Klk5, Klk7 and Klk14 genes in wildtype (wt)</w:t>
      </w:r>
      <w:r w:rsidRPr="004E6C8C">
        <w:rPr>
          <w:sz w:val="24"/>
          <w:szCs w:val="24"/>
        </w:rPr>
        <w:t xml:space="preserve"> and Spink5-TAL</w:t>
      </w:r>
      <w:r w:rsidR="00D911DC" w:rsidRPr="004E6C8C">
        <w:rPr>
          <w:sz w:val="24"/>
          <w:szCs w:val="24"/>
          <w:vertAlign w:val="superscript"/>
        </w:rPr>
        <w:t>PSP</w:t>
      </w:r>
      <w:r w:rsidRPr="004E6C8C">
        <w:rPr>
          <w:sz w:val="24"/>
          <w:szCs w:val="24"/>
          <w:vertAlign w:val="superscript"/>
        </w:rPr>
        <w:t xml:space="preserve"> </w:t>
      </w:r>
      <w:r w:rsidRPr="004E6C8C">
        <w:rPr>
          <w:sz w:val="24"/>
          <w:szCs w:val="24"/>
        </w:rPr>
        <w:t>lesional (</w:t>
      </w:r>
      <w:r w:rsidR="00D911DC" w:rsidRPr="004E6C8C">
        <w:rPr>
          <w:sz w:val="24"/>
          <w:szCs w:val="24"/>
        </w:rPr>
        <w:t>Sp5-Les</w:t>
      </w:r>
      <w:r w:rsidRPr="004E6C8C">
        <w:rPr>
          <w:sz w:val="24"/>
          <w:szCs w:val="24"/>
        </w:rPr>
        <w:t>) skin were quantified using qRT-PCR analysis. mRNA levels were normalized to TBP expression.</w:t>
      </w:r>
    </w:p>
    <w:p w:rsidR="004E6C8C" w:rsidRPr="004E6C8C" w:rsidRDefault="004E6C8C" w:rsidP="004E6C8C">
      <w:pPr>
        <w:spacing w:after="0" w:line="360" w:lineRule="auto"/>
        <w:rPr>
          <w:rFonts w:cs="AdvGulliv-R"/>
          <w:sz w:val="24"/>
          <w:szCs w:val="24"/>
        </w:rPr>
      </w:pPr>
    </w:p>
    <w:p w:rsidR="009402CC" w:rsidRPr="004E6C8C" w:rsidRDefault="008640E2" w:rsidP="004E6C8C">
      <w:pPr>
        <w:spacing w:after="0" w:line="360" w:lineRule="auto"/>
        <w:rPr>
          <w:b/>
          <w:bCs/>
          <w:sz w:val="24"/>
          <w:szCs w:val="24"/>
        </w:rPr>
      </w:pPr>
      <w:r w:rsidRPr="004E6C8C">
        <w:rPr>
          <w:b/>
          <w:bCs/>
          <w:sz w:val="24"/>
          <w:szCs w:val="24"/>
        </w:rPr>
        <w:t xml:space="preserve">Supplementary Figure </w:t>
      </w:r>
      <w:r w:rsidR="00735184" w:rsidRPr="004E6C8C">
        <w:rPr>
          <w:b/>
          <w:bCs/>
          <w:sz w:val="24"/>
          <w:szCs w:val="24"/>
        </w:rPr>
        <w:t>5</w:t>
      </w:r>
      <w:r w:rsidR="004E6C8C">
        <w:rPr>
          <w:b/>
          <w:bCs/>
          <w:sz w:val="24"/>
          <w:szCs w:val="24"/>
        </w:rPr>
        <w:t xml:space="preserve"> </w:t>
      </w:r>
      <w:r w:rsidRPr="004E6C8C">
        <w:rPr>
          <w:b/>
          <w:bCs/>
          <w:sz w:val="24"/>
          <w:szCs w:val="24"/>
        </w:rPr>
        <w:t xml:space="preserve"> </w:t>
      </w:r>
      <w:r w:rsidRPr="004E6C8C">
        <w:rPr>
          <w:bCs/>
          <w:sz w:val="24"/>
          <w:szCs w:val="24"/>
        </w:rPr>
        <w:t>Analysis of proteolytic activity by casein gel zymography</w:t>
      </w:r>
      <w:r w:rsidR="004E6C8C">
        <w:rPr>
          <w:bCs/>
          <w:sz w:val="24"/>
          <w:szCs w:val="24"/>
        </w:rPr>
        <w:t>.</w:t>
      </w:r>
    </w:p>
    <w:p w:rsidR="004E6C8C" w:rsidRPr="004E6C8C" w:rsidRDefault="005451C5" w:rsidP="004E6C8C">
      <w:pPr>
        <w:spacing w:after="0" w:line="360" w:lineRule="auto"/>
        <w:rPr>
          <w:bCs/>
          <w:sz w:val="24"/>
          <w:szCs w:val="24"/>
        </w:rPr>
      </w:pPr>
      <w:r w:rsidRPr="004E6C8C">
        <w:rPr>
          <w:bCs/>
          <w:sz w:val="24"/>
          <w:szCs w:val="24"/>
        </w:rPr>
        <w:t xml:space="preserve">Epidermal extracts obtained from P1 </w:t>
      </w:r>
      <w:r w:rsidRPr="004E6C8C">
        <w:rPr>
          <w:sz w:val="24"/>
          <w:szCs w:val="24"/>
        </w:rPr>
        <w:t>Spink5-TAL</w:t>
      </w:r>
      <w:r w:rsidRPr="004E6C8C">
        <w:rPr>
          <w:sz w:val="24"/>
          <w:szCs w:val="24"/>
          <w:vertAlign w:val="superscript"/>
        </w:rPr>
        <w:t xml:space="preserve">PSP </w:t>
      </w:r>
      <w:r w:rsidRPr="004E6C8C">
        <w:rPr>
          <w:sz w:val="24"/>
          <w:szCs w:val="24"/>
        </w:rPr>
        <w:t xml:space="preserve">pups show increased caseinolytic activity (red arrowhead) in comparison to wt samples. Epidermal samples were frozen in liquid nitrogen, homogenized and </w:t>
      </w:r>
      <w:r w:rsidR="002726F0" w:rsidRPr="004E6C8C">
        <w:rPr>
          <w:sz w:val="24"/>
          <w:szCs w:val="24"/>
        </w:rPr>
        <w:t>diluted in 1M acetic acid (Lach:Ner, Neratovice, Cz</w:t>
      </w:r>
      <w:r w:rsidR="00452064" w:rsidRPr="004E6C8C">
        <w:rPr>
          <w:sz w:val="24"/>
          <w:szCs w:val="24"/>
        </w:rPr>
        <w:t>ech Republic). 4</w:t>
      </w:r>
      <w:r w:rsidR="002726F0" w:rsidRPr="004E6C8C">
        <w:rPr>
          <w:sz w:val="24"/>
          <w:szCs w:val="24"/>
        </w:rPr>
        <w:t xml:space="preserve"> μ</w:t>
      </w:r>
      <w:r w:rsidR="00452064" w:rsidRPr="004E6C8C">
        <w:rPr>
          <w:sz w:val="24"/>
          <w:szCs w:val="24"/>
        </w:rPr>
        <w:t>g of protein were loaded on 12,5</w:t>
      </w:r>
      <w:r w:rsidR="002726F0" w:rsidRPr="004E6C8C">
        <w:rPr>
          <w:sz w:val="24"/>
          <w:szCs w:val="24"/>
        </w:rPr>
        <w:t xml:space="preserve">% polyacrylamide gel with </w:t>
      </w:r>
      <w:r w:rsidR="00452064" w:rsidRPr="004E6C8C">
        <w:rPr>
          <w:sz w:val="24"/>
          <w:szCs w:val="24"/>
        </w:rPr>
        <w:t>0,05% casein (</w:t>
      </w:r>
      <w:r w:rsidR="00452064" w:rsidRPr="004E6C8C">
        <w:rPr>
          <w:rFonts w:eastAsia="Arial Unicode MS" w:cs="Arial Unicode MS"/>
          <w:sz w:val="24"/>
          <w:szCs w:val="24"/>
        </w:rPr>
        <w:t>Sigma Aldrich, St Louis, MO, USA</w:t>
      </w:r>
      <w:r w:rsidR="0045206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>) and separated by electrophoresis. The gels were first incubated for 2 h at 37</w:t>
      </w:r>
      <w:r w:rsidR="0073518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 xml:space="preserve"> </w:t>
      </w:r>
      <w:r w:rsidR="0045206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>°C</w:t>
      </w:r>
      <w:r w:rsidR="0073518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 xml:space="preserve"> in 2,5% Triton X-100 </w:t>
      </w:r>
      <w:r w:rsidR="00735184" w:rsidRPr="004E6C8C">
        <w:rPr>
          <w:sz w:val="24"/>
          <w:szCs w:val="24"/>
        </w:rPr>
        <w:t>(</w:t>
      </w:r>
      <w:r w:rsidR="00735184" w:rsidRPr="004E6C8C">
        <w:rPr>
          <w:rFonts w:eastAsia="Arial Unicode MS" w:cs="Arial Unicode MS"/>
          <w:sz w:val="24"/>
          <w:szCs w:val="24"/>
        </w:rPr>
        <w:t>Sigma Aldrich, St Louis, MO, USA</w:t>
      </w:r>
      <w:r w:rsidR="0073518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>)</w:t>
      </w:r>
      <w:r w:rsidR="0045206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 xml:space="preserve"> and then for 24 h </w:t>
      </w:r>
      <w:r w:rsidR="0073518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 xml:space="preserve">at 37 °C in 0,1 M Tris-HCl </w:t>
      </w:r>
      <w:r w:rsidR="00735184" w:rsidRPr="004E6C8C">
        <w:rPr>
          <w:sz w:val="24"/>
          <w:szCs w:val="24"/>
        </w:rPr>
        <w:t>(</w:t>
      </w:r>
      <w:r w:rsidR="00735184" w:rsidRPr="004E6C8C">
        <w:rPr>
          <w:rFonts w:eastAsia="Arial Unicode MS" w:cs="Arial Unicode MS"/>
          <w:sz w:val="24"/>
          <w:szCs w:val="24"/>
        </w:rPr>
        <w:t>Sigma Aldrich, St Louis, MO, USA</w:t>
      </w:r>
      <w:r w:rsidR="00735184" w:rsidRPr="004E6C8C">
        <w:rPr>
          <w:rFonts w:eastAsia="Times New Roman" w:cs="Times New Roman"/>
          <w:color w:val="000000" w:themeColor="text1"/>
          <w:sz w:val="24"/>
          <w:szCs w:val="24"/>
          <w:lang w:val="en-US" w:eastAsia="en-GB"/>
        </w:rPr>
        <w:t>). The gels were stained with 1%  Coomasie Blue for 2 h.</w:t>
      </w:r>
    </w:p>
    <w:sectPr w:rsidR="004E6C8C" w:rsidRPr="004E6C8C" w:rsidSect="005A0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dvGulliv-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iological Chemistry - Pet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2xtdxzfhtawrred9vmvftfv50dxfzw959vz&quot;&gt;My EndNote Library-Klk Spink&lt;record-ids&gt;&lt;item&gt;3&lt;/item&gt;&lt;item&gt;4&lt;/item&gt;&lt;item&gt;5&lt;/item&gt;&lt;item&gt;6&lt;/item&gt;&lt;item&gt;8&lt;/item&gt;&lt;item&gt;19&lt;/item&gt;&lt;item&gt;23&lt;/item&gt;&lt;item&gt;30&lt;/item&gt;&lt;item&gt;35&lt;/item&gt;&lt;item&gt;43&lt;/item&gt;&lt;item&gt;45&lt;/item&gt;&lt;item&gt;46&lt;/item&gt;&lt;item&gt;48&lt;/item&gt;&lt;item&gt;49&lt;/item&gt;&lt;item&gt;50&lt;/item&gt;&lt;item&gt;51&lt;/item&gt;&lt;item&gt;52&lt;/item&gt;&lt;/record-ids&gt;&lt;/item&gt;&lt;/Libraries&gt;"/>
  </w:docVars>
  <w:rsids>
    <w:rsidRoot w:val="00641B5E"/>
    <w:rsid w:val="00004285"/>
    <w:rsid w:val="00037F64"/>
    <w:rsid w:val="00064591"/>
    <w:rsid w:val="00081DC8"/>
    <w:rsid w:val="00082ACC"/>
    <w:rsid w:val="00093344"/>
    <w:rsid w:val="000B3DBE"/>
    <w:rsid w:val="00104555"/>
    <w:rsid w:val="0010602D"/>
    <w:rsid w:val="00120FC4"/>
    <w:rsid w:val="001407A8"/>
    <w:rsid w:val="00153B49"/>
    <w:rsid w:val="001771D4"/>
    <w:rsid w:val="0019244D"/>
    <w:rsid w:val="00192A17"/>
    <w:rsid w:val="00193597"/>
    <w:rsid w:val="001A7382"/>
    <w:rsid w:val="001B4543"/>
    <w:rsid w:val="001C283D"/>
    <w:rsid w:val="001C65F4"/>
    <w:rsid w:val="001D158F"/>
    <w:rsid w:val="001E37F4"/>
    <w:rsid w:val="0020542E"/>
    <w:rsid w:val="00223E10"/>
    <w:rsid w:val="0024296B"/>
    <w:rsid w:val="00246576"/>
    <w:rsid w:val="002726F0"/>
    <w:rsid w:val="002743E0"/>
    <w:rsid w:val="002D278E"/>
    <w:rsid w:val="002D78A2"/>
    <w:rsid w:val="002E72EA"/>
    <w:rsid w:val="003022CA"/>
    <w:rsid w:val="00310F8D"/>
    <w:rsid w:val="0031410F"/>
    <w:rsid w:val="00322590"/>
    <w:rsid w:val="00363413"/>
    <w:rsid w:val="00373C1D"/>
    <w:rsid w:val="0038050E"/>
    <w:rsid w:val="00384C1A"/>
    <w:rsid w:val="003B4F6F"/>
    <w:rsid w:val="003B5EE4"/>
    <w:rsid w:val="003C1241"/>
    <w:rsid w:val="003D657A"/>
    <w:rsid w:val="0040687E"/>
    <w:rsid w:val="00414EED"/>
    <w:rsid w:val="00452064"/>
    <w:rsid w:val="0046507A"/>
    <w:rsid w:val="00467380"/>
    <w:rsid w:val="00493006"/>
    <w:rsid w:val="00497465"/>
    <w:rsid w:val="004C66C5"/>
    <w:rsid w:val="004D218F"/>
    <w:rsid w:val="004E22A9"/>
    <w:rsid w:val="004E6C8C"/>
    <w:rsid w:val="004F4F43"/>
    <w:rsid w:val="00506036"/>
    <w:rsid w:val="00527A2A"/>
    <w:rsid w:val="005451C5"/>
    <w:rsid w:val="005636D0"/>
    <w:rsid w:val="00577844"/>
    <w:rsid w:val="00577DAD"/>
    <w:rsid w:val="0058106D"/>
    <w:rsid w:val="005A0B40"/>
    <w:rsid w:val="005A32F3"/>
    <w:rsid w:val="005A6981"/>
    <w:rsid w:val="005C3C14"/>
    <w:rsid w:val="005D5A36"/>
    <w:rsid w:val="005E1B4D"/>
    <w:rsid w:val="00615047"/>
    <w:rsid w:val="00641B5E"/>
    <w:rsid w:val="00653CE1"/>
    <w:rsid w:val="00662A60"/>
    <w:rsid w:val="00684543"/>
    <w:rsid w:val="00691130"/>
    <w:rsid w:val="006954AD"/>
    <w:rsid w:val="006A3506"/>
    <w:rsid w:val="006B1185"/>
    <w:rsid w:val="006C4888"/>
    <w:rsid w:val="006C6063"/>
    <w:rsid w:val="006D564D"/>
    <w:rsid w:val="006D7324"/>
    <w:rsid w:val="006E017F"/>
    <w:rsid w:val="006F21B3"/>
    <w:rsid w:val="00703400"/>
    <w:rsid w:val="007045E0"/>
    <w:rsid w:val="0071376F"/>
    <w:rsid w:val="00720C0F"/>
    <w:rsid w:val="00735184"/>
    <w:rsid w:val="0074143D"/>
    <w:rsid w:val="00751261"/>
    <w:rsid w:val="00754E16"/>
    <w:rsid w:val="0077003B"/>
    <w:rsid w:val="00774CCF"/>
    <w:rsid w:val="00792920"/>
    <w:rsid w:val="007B0EA3"/>
    <w:rsid w:val="007B7580"/>
    <w:rsid w:val="007C6F51"/>
    <w:rsid w:val="007C743D"/>
    <w:rsid w:val="007F08D4"/>
    <w:rsid w:val="007F6EFB"/>
    <w:rsid w:val="008274D2"/>
    <w:rsid w:val="00830847"/>
    <w:rsid w:val="008640E2"/>
    <w:rsid w:val="00865AB6"/>
    <w:rsid w:val="008A3EE1"/>
    <w:rsid w:val="008A5E0C"/>
    <w:rsid w:val="008E2AC5"/>
    <w:rsid w:val="008E4B2A"/>
    <w:rsid w:val="00901E52"/>
    <w:rsid w:val="00914D7C"/>
    <w:rsid w:val="009402CC"/>
    <w:rsid w:val="00947D7B"/>
    <w:rsid w:val="00954D32"/>
    <w:rsid w:val="0096734E"/>
    <w:rsid w:val="00985997"/>
    <w:rsid w:val="00991731"/>
    <w:rsid w:val="00997DAD"/>
    <w:rsid w:val="009D32FB"/>
    <w:rsid w:val="009D4DDC"/>
    <w:rsid w:val="009D6C70"/>
    <w:rsid w:val="009E3429"/>
    <w:rsid w:val="00A10D23"/>
    <w:rsid w:val="00A118F5"/>
    <w:rsid w:val="00A37CBD"/>
    <w:rsid w:val="00A61ADB"/>
    <w:rsid w:val="00A701E2"/>
    <w:rsid w:val="00A717F9"/>
    <w:rsid w:val="00A74515"/>
    <w:rsid w:val="00A76A26"/>
    <w:rsid w:val="00A80641"/>
    <w:rsid w:val="00A86699"/>
    <w:rsid w:val="00A93968"/>
    <w:rsid w:val="00AD6A5A"/>
    <w:rsid w:val="00AE19FE"/>
    <w:rsid w:val="00AE374D"/>
    <w:rsid w:val="00AE79EA"/>
    <w:rsid w:val="00B0182F"/>
    <w:rsid w:val="00B062B2"/>
    <w:rsid w:val="00B12C76"/>
    <w:rsid w:val="00B25F81"/>
    <w:rsid w:val="00B275B2"/>
    <w:rsid w:val="00B3529C"/>
    <w:rsid w:val="00B537B2"/>
    <w:rsid w:val="00B56637"/>
    <w:rsid w:val="00B72C2B"/>
    <w:rsid w:val="00B926DA"/>
    <w:rsid w:val="00B94BF2"/>
    <w:rsid w:val="00B9583A"/>
    <w:rsid w:val="00BA3807"/>
    <w:rsid w:val="00BB128D"/>
    <w:rsid w:val="00BB25D9"/>
    <w:rsid w:val="00BE0AB6"/>
    <w:rsid w:val="00BF210D"/>
    <w:rsid w:val="00C32D57"/>
    <w:rsid w:val="00C35656"/>
    <w:rsid w:val="00C61E36"/>
    <w:rsid w:val="00CB3017"/>
    <w:rsid w:val="00CC4DE7"/>
    <w:rsid w:val="00CC4FBF"/>
    <w:rsid w:val="00CC5DF6"/>
    <w:rsid w:val="00CD7DFE"/>
    <w:rsid w:val="00CE5367"/>
    <w:rsid w:val="00CE5CFD"/>
    <w:rsid w:val="00CF5176"/>
    <w:rsid w:val="00D25073"/>
    <w:rsid w:val="00D435F1"/>
    <w:rsid w:val="00D45F59"/>
    <w:rsid w:val="00D5305E"/>
    <w:rsid w:val="00D61088"/>
    <w:rsid w:val="00D61F5A"/>
    <w:rsid w:val="00D817CF"/>
    <w:rsid w:val="00D90F76"/>
    <w:rsid w:val="00D911DC"/>
    <w:rsid w:val="00D94520"/>
    <w:rsid w:val="00DA5A1D"/>
    <w:rsid w:val="00DB31AF"/>
    <w:rsid w:val="00DF7348"/>
    <w:rsid w:val="00E329CD"/>
    <w:rsid w:val="00E60EB4"/>
    <w:rsid w:val="00E64CCC"/>
    <w:rsid w:val="00E77657"/>
    <w:rsid w:val="00EA1AEE"/>
    <w:rsid w:val="00EB1BC1"/>
    <w:rsid w:val="00EC2E4D"/>
    <w:rsid w:val="00ED19F9"/>
    <w:rsid w:val="00EE19C5"/>
    <w:rsid w:val="00EE5EEA"/>
    <w:rsid w:val="00EE7D8E"/>
    <w:rsid w:val="00F01328"/>
    <w:rsid w:val="00F14A75"/>
    <w:rsid w:val="00F15CC6"/>
    <w:rsid w:val="00F43AB7"/>
    <w:rsid w:val="00FA0B31"/>
    <w:rsid w:val="00FA326B"/>
    <w:rsid w:val="00FC70DF"/>
    <w:rsid w:val="00FD0A5A"/>
    <w:rsid w:val="00FE3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1B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Char"/>
    <w:rsid w:val="001771D4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1771D4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Char"/>
    <w:rsid w:val="001771D4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Absatz-Standardschriftart"/>
    <w:link w:val="EndNoteBibliography"/>
    <w:rsid w:val="001771D4"/>
    <w:rPr>
      <w:rFonts w:ascii="Calibri" w:hAnsi="Calibri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954AD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954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954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954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54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54A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5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54A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C61E36"/>
    <w:pPr>
      <w:ind w:left="720"/>
      <w:contextualSpacing/>
    </w:pPr>
  </w:style>
  <w:style w:type="paragraph" w:styleId="berarbeitung">
    <w:name w:val="Revision"/>
    <w:hidden/>
    <w:uiPriority w:val="99"/>
    <w:semiHidden/>
    <w:rsid w:val="00D94520"/>
    <w:pPr>
      <w:spacing w:after="0" w:line="240" w:lineRule="auto"/>
    </w:pPr>
  </w:style>
  <w:style w:type="paragraph" w:styleId="KeinLeerraum">
    <w:name w:val="No Spacing"/>
    <w:uiPriority w:val="1"/>
    <w:qFormat/>
    <w:rsid w:val="002743E0"/>
    <w:pPr>
      <w:spacing w:after="0" w:line="240" w:lineRule="auto"/>
    </w:pPr>
    <w:rPr>
      <w:lang w:val="en-GB"/>
    </w:rPr>
  </w:style>
  <w:style w:type="table" w:styleId="Tabellengitternetz">
    <w:name w:val="Table Grid"/>
    <w:basedOn w:val="NormaleTabelle"/>
    <w:uiPriority w:val="39"/>
    <w:rsid w:val="0006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61530-1248-4507-B50E-AC033419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krueger</cp:lastModifiedBy>
  <cp:revision>8</cp:revision>
  <cp:lastPrinted>2016-04-29T07:00:00Z</cp:lastPrinted>
  <dcterms:created xsi:type="dcterms:W3CDTF">2016-07-28T00:53:00Z</dcterms:created>
  <dcterms:modified xsi:type="dcterms:W3CDTF">2016-08-18T14:21:00Z</dcterms:modified>
</cp:coreProperties>
</file>