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27" w:rsidRPr="00284A27" w:rsidRDefault="00284A27" w:rsidP="00284A27">
      <w:pPr>
        <w:spacing w:after="0" w:line="240" w:lineRule="auto"/>
        <w:jc w:val="center"/>
        <w:rPr>
          <w:rFonts w:ascii="Arial Narrow" w:hAnsi="Arial Narrow" w:cs="Times New Roman"/>
          <w:b/>
          <w:bCs/>
          <w:lang w:bidi="ar-JO"/>
        </w:rPr>
      </w:pPr>
      <w:bookmarkStart w:id="0" w:name="_GoBack"/>
      <w:bookmarkEnd w:id="0"/>
      <w:r w:rsidRPr="00284A27">
        <w:rPr>
          <w:rFonts w:ascii="Arial Narrow" w:hAnsi="Arial Narrow" w:cs="Times New Roman"/>
          <w:b/>
          <w:bCs/>
          <w:lang w:bidi="ar-JO"/>
        </w:rPr>
        <w:t>SUPPLEMENTARY</w:t>
      </w:r>
    </w:p>
    <w:p w:rsidR="00284A27" w:rsidRPr="00284A27" w:rsidRDefault="00284A27" w:rsidP="00284A27">
      <w:pPr>
        <w:spacing w:after="0" w:line="240" w:lineRule="auto"/>
        <w:jc w:val="center"/>
        <w:rPr>
          <w:rFonts w:ascii="Arial Narrow" w:hAnsi="Arial Narrow" w:cs="Times New Roman"/>
          <w:b/>
          <w:bCs/>
          <w:lang w:bidi="ar-JO"/>
        </w:rPr>
      </w:pPr>
    </w:p>
    <w:p w:rsidR="00284A27" w:rsidRPr="00284A27" w:rsidRDefault="00284A27" w:rsidP="00284A27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  <w:b/>
          <w:bCs/>
        </w:rPr>
      </w:pPr>
      <w:r w:rsidRPr="00284A27">
        <w:rPr>
          <w:rFonts w:ascii="Arial Narrow" w:hAnsi="Arial Narrow" w:cs="Times New Roman"/>
          <w:b/>
          <w:bCs/>
        </w:rPr>
        <w:t xml:space="preserve">Table 1a. Indices of anthropometric adiposity, </w:t>
      </w:r>
      <w:proofErr w:type="spellStart"/>
      <w:r w:rsidRPr="00284A27">
        <w:rPr>
          <w:rFonts w:ascii="Arial Narrow" w:hAnsi="Arial Narrow" w:cs="Times New Roman"/>
          <w:b/>
          <w:bCs/>
        </w:rPr>
        <w:t>atherogenisity</w:t>
      </w:r>
      <w:proofErr w:type="spellEnd"/>
      <w:r w:rsidRPr="00284A27">
        <w:rPr>
          <w:rFonts w:ascii="Arial Narrow" w:hAnsi="Arial Narrow" w:cs="Times New Roman"/>
          <w:b/>
          <w:bCs/>
        </w:rPr>
        <w:t xml:space="preserve"> and hematological used in this study, reference, and equation for calculation. </w:t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2412"/>
        <w:gridCol w:w="1541"/>
        <w:gridCol w:w="5387"/>
      </w:tblGrid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  <w:b/>
                <w:bCs/>
              </w:rPr>
              <w:t>Measure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  <w:b/>
                <w:bCs/>
              </w:rPr>
              <w:t>Author (year)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  <w:b/>
                <w:bCs/>
              </w:rPr>
              <w:t>Equations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Waist-to-hip ratio (WHR)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WHO, (1)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 xml:space="preserve">WHR=waist circumference (cm)÷ hip circumference (cm)    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Waist-to-height ratio (</w:t>
            </w:r>
            <w:proofErr w:type="spellStart"/>
            <w:r w:rsidRPr="00284A27">
              <w:rPr>
                <w:rFonts w:ascii="Arial Narrow" w:eastAsia="Times New Roman" w:hAnsi="Arial Narrow" w:cs="Times New Roman"/>
              </w:rPr>
              <w:t>WHtR</w:t>
            </w:r>
            <w:proofErr w:type="spellEnd"/>
            <w:r w:rsidRPr="00284A27">
              <w:rPr>
                <w:rFonts w:ascii="Arial Narrow" w:eastAsia="Times New Roman" w:hAnsi="Arial Narrow" w:cs="Times New Roman"/>
              </w:rPr>
              <w:t>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Hsieh et al, (2)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</w:rPr>
            </w:pPr>
            <w:proofErr w:type="spellStart"/>
            <w:r w:rsidRPr="00284A27">
              <w:rPr>
                <w:rFonts w:ascii="Arial Narrow" w:hAnsi="Arial Narrow" w:cs="Times New Roman"/>
              </w:rPr>
              <w:t>WHtR</w:t>
            </w:r>
            <w:proofErr w:type="spellEnd"/>
            <w:r w:rsidRPr="00284A27">
              <w:rPr>
                <w:rFonts w:ascii="Arial Narrow" w:hAnsi="Arial Narrow" w:cs="Times New Roman"/>
              </w:rPr>
              <w:t>=waist circumference (cm)÷height (cm)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proofErr w:type="spellStart"/>
            <w:r w:rsidRPr="00284A27">
              <w:rPr>
                <w:rFonts w:ascii="Arial Narrow" w:eastAsia="Times New Roman" w:hAnsi="Arial Narrow" w:cs="Times New Roman"/>
              </w:rPr>
              <w:t>Conicity</w:t>
            </w:r>
            <w:proofErr w:type="spellEnd"/>
            <w:r w:rsidRPr="00284A27">
              <w:rPr>
                <w:rFonts w:ascii="Arial Narrow" w:eastAsia="Times New Roman" w:hAnsi="Arial Narrow" w:cs="Times New Roman"/>
              </w:rPr>
              <w:t xml:space="preserve"> index (CI)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Valdez, (3)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eastAsia="Times New Roman" w:hAnsi="Arial Narrow" w:cs="Times New Roman"/>
              </w:rPr>
              <w:t>CI=waist circumference (cm)</w:t>
            </w:r>
            <w:r w:rsidRPr="00284A27">
              <w:rPr>
                <w:rFonts w:ascii="Arial Narrow" w:hAnsi="Arial Narrow" w:cs="Times New Roman"/>
              </w:rPr>
              <w:t>÷0.109</w:t>
            </w:r>
            <w:r w:rsidRPr="00284A27">
              <w:rPr>
                <w:rFonts w:ascii="Arial Narrow" w:hAnsi="Arial Narrow" w:cs="Times New Roman"/>
                <w:b/>
                <w:bCs/>
                <w:shd w:val="clear" w:color="auto" w:fill="C6D9F1"/>
              </w:rPr>
              <w:t>√</w:t>
            </w:r>
            <w:r w:rsidRPr="00284A27">
              <w:rPr>
                <w:rFonts w:ascii="Arial Narrow" w:eastAsia="Times New Roman" w:hAnsi="Arial Narrow" w:cs="Times New Roman"/>
              </w:rPr>
              <w:t>weight(kg)</w:t>
            </w:r>
            <w:r w:rsidRPr="00284A27">
              <w:rPr>
                <w:rFonts w:ascii="Arial Narrow" w:hAnsi="Arial Narrow" w:cs="Times New Roman"/>
              </w:rPr>
              <w:t>÷height(m)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Body adiposity index (BAI)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Bergman et al, (4)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suppressAutoHyphens/>
              <w:autoSpaceDE w:val="0"/>
              <w:spacing w:after="0" w:line="240" w:lineRule="auto"/>
              <w:contextualSpacing/>
              <w:jc w:val="both"/>
              <w:outlineLvl w:val="2"/>
              <w:rPr>
                <w:rFonts w:ascii="Arial Narrow" w:eastAsia="MS Mincho;ＭＳ 明朝" w:hAnsi="Arial Narrow" w:cs="Times New Roman"/>
                <w:noProof/>
                <w:lang w:eastAsia="zh-CN"/>
              </w:rPr>
            </w:pP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>BAI= [hip circumferemce (cm) /(height (m)</w:t>
            </w:r>
            <w:r w:rsidRPr="00284A27">
              <w:rPr>
                <w:rFonts w:ascii="Arial Narrow" w:eastAsia="MS Mincho;ＭＳ 明朝" w:hAnsi="Arial Narrow" w:cs="Times New Roman"/>
                <w:noProof/>
                <w:vertAlign w:val="superscript"/>
                <w:lang w:eastAsia="zh-CN"/>
              </w:rPr>
              <w:t>1.5</w:t>
            </w: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 xml:space="preserve">) ]-18 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tabs>
                <w:tab w:val="left" w:pos="0"/>
              </w:tabs>
              <w:suppressAutoHyphens/>
              <w:autoSpaceDE w:val="0"/>
              <w:spacing w:after="0" w:line="240" w:lineRule="auto"/>
              <w:ind w:left="0"/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>Lipid accumulation product (LAP)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>Kahn and Valdez, (5)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eastAsia="Calibri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LAP = (waist circumference [cm]</w:t>
            </w:r>
            <w:r w:rsidRPr="00284A27">
              <w:rPr>
                <w:rFonts w:ascii="Arial Narrow" w:eastAsia="AdvTT86d47313+22" w:hAnsi="Arial Narrow" w:cs="Times New Roman"/>
              </w:rPr>
              <w:t>−</w:t>
            </w:r>
            <w:r w:rsidRPr="00284A27">
              <w:rPr>
                <w:rFonts w:ascii="Arial Narrow" w:hAnsi="Arial Narrow" w:cs="Times New Roman"/>
              </w:rPr>
              <w:t>65) × (triglyceride concentration [</w:t>
            </w:r>
            <w:proofErr w:type="spellStart"/>
            <w:r w:rsidRPr="00284A27">
              <w:rPr>
                <w:rFonts w:ascii="Arial Narrow" w:hAnsi="Arial Narrow" w:cs="Times New Roman"/>
              </w:rPr>
              <w:t>mM</w:t>
            </w:r>
            <w:proofErr w:type="spellEnd"/>
            <w:r w:rsidRPr="00284A27">
              <w:rPr>
                <w:rFonts w:ascii="Arial Narrow" w:hAnsi="Arial Narrow" w:cs="Times New Roman"/>
              </w:rPr>
              <w:t>]) for men</w:t>
            </w:r>
          </w:p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 xml:space="preserve">LAP = (waist circumference [cm] </w:t>
            </w:r>
            <w:r w:rsidRPr="00284A27">
              <w:rPr>
                <w:rFonts w:ascii="Arial Narrow" w:eastAsia="AdvTT86d47313+22" w:hAnsi="Arial Narrow" w:cs="Times New Roman"/>
              </w:rPr>
              <w:t xml:space="preserve">− </w:t>
            </w:r>
            <w:r w:rsidRPr="00284A27">
              <w:rPr>
                <w:rFonts w:ascii="Arial Narrow" w:hAnsi="Arial Narrow" w:cs="Times New Roman"/>
              </w:rPr>
              <w:t>58) × (triglyceride concentration [</w:t>
            </w:r>
            <w:proofErr w:type="spellStart"/>
            <w:r w:rsidRPr="00284A27">
              <w:rPr>
                <w:rFonts w:ascii="Arial Narrow" w:hAnsi="Arial Narrow" w:cs="Times New Roman"/>
              </w:rPr>
              <w:t>mM</w:t>
            </w:r>
            <w:proofErr w:type="spellEnd"/>
            <w:r w:rsidRPr="00284A27">
              <w:rPr>
                <w:rFonts w:ascii="Arial Narrow" w:hAnsi="Arial Narrow" w:cs="Times New Roman"/>
              </w:rPr>
              <w:t>]) for women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tabs>
                <w:tab w:val="left" w:pos="0"/>
              </w:tabs>
              <w:suppressAutoHyphens/>
              <w:autoSpaceDE w:val="0"/>
              <w:spacing w:after="0" w:line="240" w:lineRule="auto"/>
              <w:ind w:left="0"/>
              <w:jc w:val="both"/>
              <w:outlineLvl w:val="2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 xml:space="preserve">Visceral adipocity index (VAI) 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284A27">
              <w:rPr>
                <w:rFonts w:ascii="Arial Narrow" w:hAnsi="Arial Narrow" w:cs="Times New Roman"/>
              </w:rPr>
              <w:t>DeNino</w:t>
            </w:r>
            <w:proofErr w:type="spellEnd"/>
            <w:r w:rsidRPr="00284A27">
              <w:rPr>
                <w:rFonts w:ascii="Arial Narrow" w:hAnsi="Arial Narrow" w:cs="Times New Roman"/>
              </w:rPr>
              <w:t xml:space="preserve"> et al., (6)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r w:rsidRPr="00284A27">
              <w:rPr>
                <w:rFonts w:ascii="Arial Narrow" w:eastAsia="Times New Roman" w:hAnsi="Arial Narrow" w:cs="Times New Roman"/>
              </w:rPr>
              <w:t>VAI=waist circumference (cm)</w:t>
            </w:r>
            <w:r w:rsidRPr="00284A27">
              <w:rPr>
                <w:rFonts w:ascii="Arial Narrow" w:hAnsi="Arial Narrow" w:cs="Times New Roman"/>
              </w:rPr>
              <w:t>÷39.68+(1.88*BMI) *(triglyceride concentration÷1.03)* (1.31÷HDL-C) for male</w:t>
            </w:r>
          </w:p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r w:rsidRPr="00284A27">
              <w:rPr>
                <w:rFonts w:ascii="Arial Narrow" w:eastAsia="Times New Roman" w:hAnsi="Arial Narrow" w:cs="Times New Roman"/>
              </w:rPr>
              <w:t>VAI=waist circumference (cm)</w:t>
            </w:r>
            <w:r w:rsidRPr="00284A27">
              <w:rPr>
                <w:rFonts w:ascii="Arial Narrow" w:hAnsi="Arial Narrow" w:cs="Times New Roman"/>
              </w:rPr>
              <w:t>÷36.58+(1.89*BMI) *(triglyceride concentration÷0.81)* (1.52÷HDL-C) for female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tabs>
                <w:tab w:val="left" w:pos="0"/>
              </w:tabs>
              <w:suppressAutoHyphens/>
              <w:autoSpaceDE w:val="0"/>
              <w:spacing w:after="0" w:line="240" w:lineRule="auto"/>
              <w:ind w:left="0"/>
              <w:jc w:val="both"/>
              <w:outlineLvl w:val="2"/>
              <w:rPr>
                <w:rFonts w:ascii="Arial Narrow" w:eastAsia="MS Mincho;ＭＳ 明朝" w:hAnsi="Arial Narrow" w:cs="Times New Roman"/>
                <w:b/>
                <w:bCs/>
                <w:noProof/>
                <w:lang w:eastAsia="zh-CN"/>
              </w:rPr>
            </w:pPr>
            <w:r w:rsidRPr="00284A27">
              <w:rPr>
                <w:rFonts w:ascii="Arial Narrow" w:eastAsia="MS Mincho;ＭＳ 明朝" w:hAnsi="Arial Narrow" w:cs="Times New Roman"/>
                <w:noProof/>
                <w:lang w:eastAsia="zh-CN"/>
              </w:rPr>
              <w:t>Atherogenic index of plasma (AIP)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284A27">
              <w:rPr>
                <w:rFonts w:ascii="Arial Narrow" w:eastAsia="TimesNewRoman" w:hAnsi="Arial Narrow" w:cs="Times New Roman"/>
              </w:rPr>
              <w:t>Dobiášová</w:t>
            </w:r>
            <w:proofErr w:type="spellEnd"/>
            <w:r w:rsidRPr="00284A27">
              <w:rPr>
                <w:rFonts w:ascii="Arial Narrow" w:eastAsia="TimesNewRoman" w:hAnsi="Arial Narrow" w:cs="Times New Roman"/>
              </w:rPr>
              <w:t>, (7)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eastAsia="TimesNewRoman" w:hAnsi="Arial Narrow" w:cs="Times New Roman"/>
              </w:rPr>
            </w:pPr>
            <w:r w:rsidRPr="00284A27">
              <w:rPr>
                <w:rFonts w:ascii="Arial Narrow" w:eastAsia="TimesNewRoman" w:hAnsi="Arial Narrow" w:cs="Times New Roman"/>
              </w:rPr>
              <w:t>AIP = Log</w:t>
            </w:r>
            <w:r w:rsidRPr="00284A27">
              <w:rPr>
                <w:rFonts w:ascii="Arial Narrow" w:eastAsia="TimesNewRoman" w:hAnsi="Arial Narrow" w:cs="Times New Roman"/>
                <w:vertAlign w:val="subscript"/>
              </w:rPr>
              <w:t>10</w:t>
            </w:r>
            <w:r w:rsidRPr="00284A27">
              <w:rPr>
                <w:rFonts w:ascii="Arial Narrow" w:eastAsia="TimesNewRoman" w:hAnsi="Arial Narrow" w:cs="Times New Roman"/>
              </w:rPr>
              <w:t xml:space="preserve"> (triglyceride concentration/HDL-C)</w:t>
            </w:r>
          </w:p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NewRoman" w:hAnsi="Arial Narrow" w:cs="Times New Roman"/>
              </w:rPr>
              <w:t>Total cholesterol/HDL-C (TC/HDL-C) ratio</w:t>
            </w:r>
          </w:p>
        </w:tc>
        <w:tc>
          <w:tcPr>
            <w:tcW w:w="825" w:type="pct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</w:rPr>
            </w:pPr>
            <w:proofErr w:type="spellStart"/>
            <w:r w:rsidRPr="00284A27">
              <w:rPr>
                <w:rFonts w:ascii="Arial Narrow" w:hAnsi="Arial Narrow" w:cs="Times New Roman"/>
              </w:rPr>
              <w:t>Ascaso</w:t>
            </w:r>
            <w:proofErr w:type="spellEnd"/>
            <w:r w:rsidRPr="00284A27">
              <w:rPr>
                <w:rFonts w:ascii="Arial Narrow" w:hAnsi="Arial Narrow" w:cs="Times New Roman"/>
              </w:rPr>
              <w:t xml:space="preserve"> et al., (8)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eastAsia="Times New Roman" w:hAnsi="Arial Narrow" w:cs="Times New Roman"/>
              </w:rPr>
            </w:pPr>
            <w:r w:rsidRPr="00284A27">
              <w:rPr>
                <w:rFonts w:ascii="Arial Narrow" w:eastAsia="TimesNewRoman" w:hAnsi="Arial Narrow" w:cs="Times New Roman"/>
              </w:rPr>
              <w:t>Total cholesterol/HDL-C =</w:t>
            </w:r>
            <w:r w:rsidRPr="00284A27">
              <w:rPr>
                <w:rFonts w:ascii="Arial Narrow" w:hAnsi="Arial Narrow" w:cs="Times New Roman"/>
              </w:rPr>
              <w:t>Total cholesterol ÷ HDL-</w:t>
            </w:r>
            <w:r w:rsidRPr="00284A27">
              <w:rPr>
                <w:rFonts w:ascii="Arial Narrow" w:eastAsia="Times New Roman" w:hAnsi="Arial Narrow" w:cs="Times New Roman"/>
              </w:rPr>
              <w:t xml:space="preserve"> C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NewRoman" w:hAnsi="Arial Narrow" w:cs="Times New Roman"/>
              </w:rPr>
              <w:t>LDL-C/HDL-C ratio</w:t>
            </w:r>
          </w:p>
        </w:tc>
        <w:tc>
          <w:tcPr>
            <w:tcW w:w="0" w:type="auto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284A27" w:rsidRPr="00284A27" w:rsidRDefault="00284A27">
            <w:pPr>
              <w:spacing w:after="0" w:line="240" w:lineRule="auto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eastAsia="Calibri" w:hAnsi="Arial Narrow" w:cs="Times New Roman"/>
              </w:rPr>
            </w:pPr>
            <w:r w:rsidRPr="00284A27">
              <w:rPr>
                <w:rFonts w:ascii="Arial Narrow" w:eastAsia="TimesNewRoman" w:hAnsi="Arial Narrow" w:cs="Times New Roman"/>
              </w:rPr>
              <w:t>LDL-C/HDL-C</w:t>
            </w:r>
            <w:r w:rsidRPr="00284A27">
              <w:rPr>
                <w:rFonts w:ascii="Arial Narrow" w:hAnsi="Arial Narrow" w:cs="Times New Roman"/>
              </w:rPr>
              <w:t>=LDL-C ÷ HDL-C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New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Non-HDL-C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Virani, (9)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tabs>
                <w:tab w:val="left" w:pos="72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Non-HDL.C=total cholesterol-HDL.C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Platelet-to lymphocyte ratio (PLR)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Mete Ural, (10)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 xml:space="preserve">PLR= Platelets ÷ Lymphocytes 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Neutrophil-to-lymphocyte ratio (NLR)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Mete Ural, (10)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hideMark/>
          </w:tcPr>
          <w:p w:rsidR="00284A27" w:rsidRPr="00284A27" w:rsidRDefault="00284A27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 xml:space="preserve">NLR= Neutrophils ÷ Lymphocytes </w:t>
            </w:r>
          </w:p>
        </w:tc>
      </w:tr>
      <w:tr w:rsidR="00284A27" w:rsidRPr="00284A27" w:rsidTr="00284A27">
        <w:trPr>
          <w:trHeight w:val="20"/>
        </w:trPr>
        <w:tc>
          <w:tcPr>
            <w:tcW w:w="129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</w:rPr>
            </w:pPr>
            <w:r w:rsidRPr="00284A27">
              <w:rPr>
                <w:rFonts w:ascii="Arial Narrow" w:eastAsia="Times New Roman" w:hAnsi="Arial Narrow" w:cs="Times New Roman"/>
              </w:rPr>
              <w:t>Monocyte-to-lymphocyte ratio (MLR)</w:t>
            </w:r>
          </w:p>
        </w:tc>
        <w:tc>
          <w:tcPr>
            <w:tcW w:w="82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 w:cs="Times New Roman"/>
              </w:rPr>
            </w:pPr>
            <w:proofErr w:type="spellStart"/>
            <w:r w:rsidRPr="00284A27">
              <w:rPr>
                <w:rFonts w:ascii="Arial Narrow" w:hAnsi="Arial Narrow" w:cs="Times New Roman"/>
              </w:rPr>
              <w:t>Ji</w:t>
            </w:r>
            <w:proofErr w:type="spellEnd"/>
            <w:r w:rsidRPr="00284A27">
              <w:rPr>
                <w:rFonts w:ascii="Arial Narrow" w:hAnsi="Arial Narrow" w:cs="Times New Roman"/>
              </w:rPr>
              <w:t xml:space="preserve"> et al., (11)</w:t>
            </w:r>
          </w:p>
        </w:tc>
        <w:tc>
          <w:tcPr>
            <w:tcW w:w="28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hideMark/>
          </w:tcPr>
          <w:p w:rsidR="00284A27" w:rsidRPr="00284A27" w:rsidRDefault="00284A27">
            <w:pPr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2"/>
              <w:rPr>
                <w:rFonts w:ascii="Arial Narrow" w:hAnsi="Arial Narrow" w:cs="Times New Roman"/>
              </w:rPr>
            </w:pPr>
            <w:r w:rsidRPr="00284A27">
              <w:rPr>
                <w:rFonts w:ascii="Arial Narrow" w:hAnsi="Arial Narrow" w:cs="Times New Roman"/>
              </w:rPr>
              <w:t>MLR= Monocytes ÷ Lymphocytes</w:t>
            </w:r>
          </w:p>
        </w:tc>
      </w:tr>
    </w:tbl>
    <w:p w:rsidR="00284A27" w:rsidRPr="00284A27" w:rsidRDefault="00284A27" w:rsidP="00284A27">
      <w:p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</w:p>
    <w:p w:rsidR="00284A27" w:rsidRPr="00284A27" w:rsidRDefault="00284A27" w:rsidP="00284A27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  <w:lang w:bidi="ar-KW"/>
        </w:rPr>
      </w:pPr>
      <w:r w:rsidRPr="00284A27">
        <w:rPr>
          <w:rFonts w:ascii="Arial Narrow" w:hAnsi="Arial Narrow" w:cs="Times New Roman"/>
          <w:b/>
          <w:bCs/>
          <w:lang w:bidi="ar-KW"/>
        </w:rPr>
        <w:t>REFERENCES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>World Health Organization (WHO; 2008), Waist Circumference and Waist–Hip Ratio: Report of a WHO Expert Consultation. Geneva, 1-31. Available at http://apps.who.int/iris/bitstream/handle/10665/44583/9789241501491_eng.pdf;jsessionid=74FEA674E1A79EB9FF1DDEE0BDB39B09?sequence=1. Last accessed April 17th, 2018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 xml:space="preserve">Hsieh, S.D., </w:t>
      </w:r>
      <w:proofErr w:type="spellStart"/>
      <w:r w:rsidRPr="00284A27">
        <w:rPr>
          <w:rFonts w:ascii="Arial Narrow" w:hAnsi="Arial Narrow" w:cs="Times New Roman"/>
          <w:lang w:bidi="ar-KW"/>
        </w:rPr>
        <w:t>Yoshinaga</w:t>
      </w:r>
      <w:proofErr w:type="spellEnd"/>
      <w:r w:rsidRPr="00284A27">
        <w:rPr>
          <w:rFonts w:ascii="Arial Narrow" w:hAnsi="Arial Narrow" w:cs="Times New Roman"/>
          <w:lang w:bidi="ar-KW"/>
        </w:rPr>
        <w:t>, H., Waist/height ratio as a simple and useful predictor of coronary heart disease risk factors in women. Intern. Med. 1995</w:t>
      </w:r>
      <w:proofErr w:type="gramStart"/>
      <w:r w:rsidRPr="00284A27">
        <w:rPr>
          <w:rFonts w:ascii="Arial Narrow" w:hAnsi="Arial Narrow" w:cs="Times New Roman"/>
          <w:lang w:bidi="ar-KW"/>
        </w:rPr>
        <w:t>;34</w:t>
      </w:r>
      <w:proofErr w:type="gramEnd"/>
      <w:r w:rsidRPr="00284A27">
        <w:rPr>
          <w:rFonts w:ascii="Arial Narrow" w:hAnsi="Arial Narrow" w:cs="Times New Roman"/>
          <w:lang w:bidi="ar-KW"/>
        </w:rPr>
        <w:t>(12):1147-1152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 xml:space="preserve">Valdez, R., A simple model-based index of abdominal adiposity. J. </w:t>
      </w:r>
      <w:proofErr w:type="spellStart"/>
      <w:r w:rsidRPr="00284A27">
        <w:rPr>
          <w:rFonts w:ascii="Arial Narrow" w:hAnsi="Arial Narrow" w:cs="Times New Roman"/>
          <w:lang w:bidi="ar-KW"/>
        </w:rPr>
        <w:t>Clin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. </w:t>
      </w:r>
      <w:proofErr w:type="spellStart"/>
      <w:r w:rsidRPr="00284A27">
        <w:rPr>
          <w:rFonts w:ascii="Arial Narrow" w:hAnsi="Arial Narrow" w:cs="Times New Roman"/>
          <w:lang w:bidi="ar-KW"/>
        </w:rPr>
        <w:t>Epidemiol</w:t>
      </w:r>
      <w:proofErr w:type="spellEnd"/>
      <w:r w:rsidRPr="00284A27">
        <w:rPr>
          <w:rFonts w:ascii="Arial Narrow" w:hAnsi="Arial Narrow" w:cs="Times New Roman"/>
          <w:lang w:bidi="ar-KW"/>
        </w:rPr>
        <w:t>. 1991; 44(9):955-956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 xml:space="preserve">Bergman, R.N., </w:t>
      </w:r>
      <w:proofErr w:type="spellStart"/>
      <w:r w:rsidRPr="00284A27">
        <w:rPr>
          <w:rFonts w:ascii="Arial Narrow" w:hAnsi="Arial Narrow" w:cs="Times New Roman"/>
          <w:lang w:bidi="ar-KW"/>
        </w:rPr>
        <w:t>Stefanovski</w:t>
      </w:r>
      <w:proofErr w:type="spellEnd"/>
      <w:r w:rsidRPr="00284A27">
        <w:rPr>
          <w:rFonts w:ascii="Arial Narrow" w:hAnsi="Arial Narrow" w:cs="Times New Roman"/>
          <w:lang w:bidi="ar-KW"/>
        </w:rPr>
        <w:t>, D., Buchanan, T.A., et al., A Better Index of Body Adiposity. Obesity, 2011; 19(5):1083-1089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 xml:space="preserve">Kahn, H.S., Valdez, R., Metabolic risks identified by the combination of enlarged waist and elevated triacylglycerol concentration. Am. J. </w:t>
      </w:r>
      <w:proofErr w:type="spellStart"/>
      <w:r w:rsidRPr="00284A27">
        <w:rPr>
          <w:rFonts w:ascii="Arial Narrow" w:hAnsi="Arial Narrow" w:cs="Times New Roman"/>
          <w:lang w:bidi="ar-KW"/>
        </w:rPr>
        <w:t>Clin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. </w:t>
      </w:r>
      <w:proofErr w:type="spellStart"/>
      <w:r w:rsidRPr="00284A27">
        <w:rPr>
          <w:rFonts w:ascii="Arial Narrow" w:hAnsi="Arial Narrow" w:cs="Times New Roman"/>
          <w:lang w:bidi="ar-KW"/>
        </w:rPr>
        <w:t>Nutr</w:t>
      </w:r>
      <w:proofErr w:type="spellEnd"/>
      <w:r w:rsidRPr="00284A27">
        <w:rPr>
          <w:rFonts w:ascii="Arial Narrow" w:hAnsi="Arial Narrow" w:cs="Times New Roman"/>
          <w:lang w:bidi="ar-KW"/>
        </w:rPr>
        <w:t>. 2003; 78:928–934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proofErr w:type="spellStart"/>
      <w:r w:rsidRPr="00284A27">
        <w:rPr>
          <w:rFonts w:ascii="Arial Narrow" w:hAnsi="Arial Narrow" w:cs="Times New Roman"/>
          <w:lang w:bidi="ar-KW"/>
        </w:rPr>
        <w:t>DeNino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, W.F., </w:t>
      </w:r>
      <w:proofErr w:type="spellStart"/>
      <w:r w:rsidRPr="00284A27">
        <w:rPr>
          <w:rFonts w:ascii="Arial Narrow" w:hAnsi="Arial Narrow" w:cs="Times New Roman"/>
          <w:lang w:bidi="ar-KW"/>
        </w:rPr>
        <w:t>Tchernof</w:t>
      </w:r>
      <w:proofErr w:type="spellEnd"/>
      <w:r w:rsidRPr="00284A27">
        <w:rPr>
          <w:rFonts w:ascii="Arial Narrow" w:hAnsi="Arial Narrow" w:cs="Times New Roman"/>
          <w:lang w:bidi="ar-KW"/>
        </w:rPr>
        <w:t>, A., Dionne, I.J., et al., Contribution of abdominal adiposity to age-related differences in insulin sensitivity and plasma lipids in healthy non-obese women. Diabetes Care, 2001; 24(5): 925–932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proofErr w:type="spellStart"/>
      <w:r w:rsidRPr="00284A27">
        <w:rPr>
          <w:rFonts w:ascii="Arial Narrow" w:hAnsi="Arial Narrow" w:cs="Times New Roman"/>
          <w:lang w:bidi="ar-KW"/>
        </w:rPr>
        <w:t>Dobiasova</w:t>
      </w:r>
      <w:proofErr w:type="spellEnd"/>
      <w:r w:rsidRPr="00284A27">
        <w:rPr>
          <w:rFonts w:ascii="Arial Narrow" w:hAnsi="Arial Narrow" w:cs="Times New Roman"/>
          <w:lang w:bidi="ar-KW"/>
        </w:rPr>
        <w:t>, M., AIP—</w:t>
      </w:r>
      <w:proofErr w:type="spellStart"/>
      <w:r w:rsidRPr="00284A27">
        <w:rPr>
          <w:rFonts w:ascii="Arial Narrow" w:hAnsi="Arial Narrow" w:cs="Times New Roman"/>
          <w:lang w:bidi="ar-KW"/>
        </w:rPr>
        <w:t>atherogenic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 index of plasma as a significant predictor of cardiovascular risk: from research to practice. </w:t>
      </w:r>
      <w:proofErr w:type="spellStart"/>
      <w:r w:rsidRPr="00284A27">
        <w:rPr>
          <w:rFonts w:ascii="Arial Narrow" w:hAnsi="Arial Narrow" w:cs="Times New Roman"/>
          <w:lang w:bidi="ar-KW"/>
        </w:rPr>
        <w:t>VnitrniLekarstvi</w:t>
      </w:r>
      <w:proofErr w:type="spellEnd"/>
      <w:r w:rsidRPr="00284A27">
        <w:rPr>
          <w:rFonts w:ascii="Arial Narrow" w:hAnsi="Arial Narrow" w:cs="Times New Roman"/>
          <w:lang w:bidi="ar-KW"/>
        </w:rPr>
        <w:t>. 2006</w:t>
      </w:r>
      <w:proofErr w:type="gramStart"/>
      <w:r w:rsidRPr="00284A27">
        <w:rPr>
          <w:rFonts w:ascii="Arial Narrow" w:hAnsi="Arial Narrow" w:cs="Times New Roman"/>
          <w:lang w:bidi="ar-KW"/>
        </w:rPr>
        <w:t>;52</w:t>
      </w:r>
      <w:proofErr w:type="gramEnd"/>
      <w:r w:rsidRPr="00284A27">
        <w:rPr>
          <w:rFonts w:ascii="Arial Narrow" w:hAnsi="Arial Narrow" w:cs="Times New Roman"/>
          <w:lang w:bidi="ar-KW"/>
        </w:rPr>
        <w:t>(1): 64–71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proofErr w:type="spellStart"/>
      <w:r w:rsidRPr="00284A27">
        <w:rPr>
          <w:rFonts w:ascii="Arial Narrow" w:hAnsi="Arial Narrow" w:cs="Times New Roman"/>
          <w:lang w:bidi="ar-KW"/>
        </w:rPr>
        <w:t>Ascaso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 J, González Santos P, Hernández </w:t>
      </w:r>
      <w:proofErr w:type="spellStart"/>
      <w:r w:rsidRPr="00284A27">
        <w:rPr>
          <w:rFonts w:ascii="Arial Narrow" w:hAnsi="Arial Narrow" w:cs="Times New Roman"/>
          <w:lang w:bidi="ar-KW"/>
        </w:rPr>
        <w:t>Mijares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 A, et al., Management of dyslipidemia in the metabolic syndrome. Recommendations of the Spanish HDL Forum. Am. J. </w:t>
      </w:r>
      <w:proofErr w:type="spellStart"/>
      <w:r w:rsidRPr="00284A27">
        <w:rPr>
          <w:rFonts w:ascii="Arial Narrow" w:hAnsi="Arial Narrow" w:cs="Times New Roman"/>
          <w:lang w:bidi="ar-KW"/>
        </w:rPr>
        <w:t>Cardiovasc</w:t>
      </w:r>
      <w:proofErr w:type="spellEnd"/>
      <w:r w:rsidRPr="00284A27">
        <w:rPr>
          <w:rFonts w:ascii="Arial Narrow" w:hAnsi="Arial Narrow" w:cs="Times New Roman"/>
          <w:lang w:bidi="ar-KW"/>
        </w:rPr>
        <w:t>. Drugs. 2007</w:t>
      </w:r>
      <w:proofErr w:type="gramStart"/>
      <w:r w:rsidRPr="00284A27">
        <w:rPr>
          <w:rFonts w:ascii="Arial Narrow" w:hAnsi="Arial Narrow" w:cs="Times New Roman"/>
          <w:lang w:bidi="ar-KW"/>
        </w:rPr>
        <w:t>;7</w:t>
      </w:r>
      <w:proofErr w:type="gramEnd"/>
      <w:r w:rsidRPr="00284A27">
        <w:rPr>
          <w:rFonts w:ascii="Arial Narrow" w:hAnsi="Arial Narrow" w:cs="Times New Roman"/>
          <w:lang w:bidi="ar-KW"/>
        </w:rPr>
        <w:t>(1):39–58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lastRenderedPageBreak/>
        <w:t>Virani, S.S., Non-HDL cholesterol as a metric of good quality of care: opportunities and challenges. Texas Heart Inst. J.; 2011; 38(2):160-162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  <w:lang w:bidi="ar-KW"/>
        </w:rPr>
      </w:pPr>
      <w:r w:rsidRPr="00284A27">
        <w:rPr>
          <w:rFonts w:ascii="Arial Narrow" w:hAnsi="Arial Narrow" w:cs="Times New Roman"/>
          <w:lang w:bidi="ar-KW"/>
        </w:rPr>
        <w:t xml:space="preserve">Mete Ural, U., </w:t>
      </w:r>
      <w:proofErr w:type="spellStart"/>
      <w:r w:rsidRPr="00284A27">
        <w:rPr>
          <w:rFonts w:ascii="Arial Narrow" w:hAnsi="Arial Narrow" w:cs="Times New Roman"/>
          <w:lang w:bidi="ar-KW"/>
        </w:rPr>
        <w:t>Sehitoglu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, I., </w:t>
      </w:r>
      <w:proofErr w:type="spellStart"/>
      <w:r w:rsidRPr="00284A27">
        <w:rPr>
          <w:rFonts w:ascii="Arial Narrow" w:hAnsi="Arial Narrow" w:cs="Times New Roman"/>
          <w:lang w:bidi="ar-KW"/>
        </w:rPr>
        <w:t>BayogluTekin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, Y., </w:t>
      </w:r>
      <w:proofErr w:type="spellStart"/>
      <w:r w:rsidRPr="00284A27">
        <w:rPr>
          <w:rFonts w:ascii="Arial Narrow" w:hAnsi="Arial Narrow" w:cs="Times New Roman"/>
          <w:lang w:bidi="ar-KW"/>
        </w:rPr>
        <w:t>KirSahin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, F., Neutrophil-to-lymphocyte and platelet-to-lymphocyte ratios in patients with endometrial hyperplasia and endometrial </w:t>
      </w:r>
      <w:proofErr w:type="spellStart"/>
      <w:r w:rsidRPr="00284A27">
        <w:rPr>
          <w:rFonts w:ascii="Arial Narrow" w:hAnsi="Arial Narrow" w:cs="Times New Roman"/>
          <w:lang w:bidi="ar-KW"/>
        </w:rPr>
        <w:t>can¬cer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¬. J. </w:t>
      </w:r>
      <w:proofErr w:type="spellStart"/>
      <w:r w:rsidRPr="00284A27">
        <w:rPr>
          <w:rFonts w:ascii="Arial Narrow" w:hAnsi="Arial Narrow" w:cs="Times New Roman"/>
          <w:lang w:bidi="ar-KW"/>
        </w:rPr>
        <w:t>Obstetr</w:t>
      </w:r>
      <w:proofErr w:type="spellEnd"/>
      <w:r w:rsidRPr="00284A27">
        <w:rPr>
          <w:rFonts w:ascii="Arial Narrow" w:hAnsi="Arial Narrow" w:cs="Times New Roman"/>
          <w:lang w:bidi="ar-KW"/>
        </w:rPr>
        <w:t>. Gyn. Res. 2015; 41(3):445-448</w:t>
      </w:r>
      <w:r w:rsidRPr="00284A27">
        <w:rPr>
          <w:rFonts w:ascii="Arial Narrow" w:hAnsi="Arial Narrow" w:cs="Times New Roman"/>
          <w:rtl/>
          <w:lang w:bidi="ar-KW"/>
        </w:rPr>
        <w:t>.</w:t>
      </w:r>
    </w:p>
    <w:p w:rsidR="00284A27" w:rsidRPr="00284A27" w:rsidRDefault="00284A27" w:rsidP="00284A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arrow" w:hAnsi="Arial Narrow" w:cs="Times New Roman"/>
        </w:rPr>
      </w:pPr>
      <w:proofErr w:type="spellStart"/>
      <w:r w:rsidRPr="00284A27">
        <w:rPr>
          <w:rFonts w:ascii="Arial Narrow" w:hAnsi="Arial Narrow" w:cs="Times New Roman"/>
          <w:lang w:bidi="ar-KW"/>
        </w:rPr>
        <w:t>Ji</w:t>
      </w:r>
      <w:proofErr w:type="spellEnd"/>
      <w:r w:rsidRPr="00284A27">
        <w:rPr>
          <w:rFonts w:ascii="Arial Narrow" w:hAnsi="Arial Narrow" w:cs="Times New Roman"/>
          <w:lang w:bidi="ar-KW"/>
        </w:rPr>
        <w:t xml:space="preserve">, H., Li, Y., Fan, Z., et al., Monocyte/lymphocyte ratio predicts the severity of coronary artery disease: a syntax score assessment. BMC </w:t>
      </w:r>
      <w:proofErr w:type="spellStart"/>
      <w:r w:rsidRPr="00284A27">
        <w:rPr>
          <w:rFonts w:ascii="Arial Narrow" w:hAnsi="Arial Narrow" w:cs="Times New Roman"/>
          <w:lang w:bidi="ar-KW"/>
        </w:rPr>
        <w:t>Cardiovasc</w:t>
      </w:r>
      <w:proofErr w:type="spellEnd"/>
      <w:r w:rsidRPr="00284A27">
        <w:rPr>
          <w:rFonts w:ascii="Arial Narrow" w:hAnsi="Arial Narrow" w:cs="Times New Roman"/>
          <w:lang w:bidi="ar-KW"/>
        </w:rPr>
        <w:t>. Dis. 2017</w:t>
      </w:r>
      <w:proofErr w:type="gramStart"/>
      <w:r w:rsidRPr="00284A27">
        <w:rPr>
          <w:rFonts w:ascii="Arial Narrow" w:hAnsi="Arial Narrow" w:cs="Times New Roman"/>
          <w:lang w:bidi="ar-KW"/>
        </w:rPr>
        <w:t>;17</w:t>
      </w:r>
      <w:proofErr w:type="gramEnd"/>
      <w:r w:rsidRPr="00284A27">
        <w:rPr>
          <w:rFonts w:ascii="Arial Narrow" w:hAnsi="Arial Narrow" w:cs="Times New Roman"/>
          <w:lang w:bidi="ar-KW"/>
        </w:rPr>
        <w:t>(1):1-8.</w:t>
      </w:r>
    </w:p>
    <w:p w:rsidR="008C416A" w:rsidRPr="00284A27" w:rsidRDefault="008C416A"/>
    <w:sectPr w:rsidR="008C416A" w:rsidRPr="00284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;ＭＳ 明朝">
    <w:altName w:val="MS Gothic"/>
    <w:panose1 w:val="00000000000000000000"/>
    <w:charset w:val="80"/>
    <w:family w:val="roman"/>
    <w:notTrueType/>
    <w:pitch w:val="default"/>
  </w:font>
  <w:font w:name="AdvTT86d47313+2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34E07"/>
    <w:multiLevelType w:val="hybridMultilevel"/>
    <w:tmpl w:val="40A66A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27"/>
    <w:rsid w:val="00007896"/>
    <w:rsid w:val="000412D6"/>
    <w:rsid w:val="000A6B7E"/>
    <w:rsid w:val="001119B3"/>
    <w:rsid w:val="00142D14"/>
    <w:rsid w:val="00177DCF"/>
    <w:rsid w:val="001A0CE1"/>
    <w:rsid w:val="001C152D"/>
    <w:rsid w:val="001E21BC"/>
    <w:rsid w:val="00212542"/>
    <w:rsid w:val="00251722"/>
    <w:rsid w:val="00252D24"/>
    <w:rsid w:val="00284A27"/>
    <w:rsid w:val="0033379F"/>
    <w:rsid w:val="003E006B"/>
    <w:rsid w:val="003F2128"/>
    <w:rsid w:val="00410300"/>
    <w:rsid w:val="004667D4"/>
    <w:rsid w:val="00577164"/>
    <w:rsid w:val="00577B30"/>
    <w:rsid w:val="005C34E2"/>
    <w:rsid w:val="005F3D63"/>
    <w:rsid w:val="00644978"/>
    <w:rsid w:val="006474EB"/>
    <w:rsid w:val="00743D44"/>
    <w:rsid w:val="007624E8"/>
    <w:rsid w:val="00772384"/>
    <w:rsid w:val="007A70E1"/>
    <w:rsid w:val="007E07CB"/>
    <w:rsid w:val="007F5505"/>
    <w:rsid w:val="0080482D"/>
    <w:rsid w:val="008148A9"/>
    <w:rsid w:val="00822CFD"/>
    <w:rsid w:val="00853A85"/>
    <w:rsid w:val="00861BED"/>
    <w:rsid w:val="00862134"/>
    <w:rsid w:val="00871B93"/>
    <w:rsid w:val="00872B02"/>
    <w:rsid w:val="008C416A"/>
    <w:rsid w:val="008F22A5"/>
    <w:rsid w:val="009D1B90"/>
    <w:rsid w:val="009F6E2E"/>
    <w:rsid w:val="00A2089F"/>
    <w:rsid w:val="00B16669"/>
    <w:rsid w:val="00B678F0"/>
    <w:rsid w:val="00B71190"/>
    <w:rsid w:val="00B93739"/>
    <w:rsid w:val="00BA74A3"/>
    <w:rsid w:val="00BC2AB6"/>
    <w:rsid w:val="00BD1B83"/>
    <w:rsid w:val="00BE6022"/>
    <w:rsid w:val="00C8701D"/>
    <w:rsid w:val="00CE2854"/>
    <w:rsid w:val="00CF064F"/>
    <w:rsid w:val="00D041D6"/>
    <w:rsid w:val="00D1002C"/>
    <w:rsid w:val="00D27E07"/>
    <w:rsid w:val="00D572ED"/>
    <w:rsid w:val="00DC439E"/>
    <w:rsid w:val="00E56413"/>
    <w:rsid w:val="00E64E7B"/>
    <w:rsid w:val="00E66C7F"/>
    <w:rsid w:val="00E94D58"/>
    <w:rsid w:val="00EB3586"/>
    <w:rsid w:val="00F426DE"/>
    <w:rsid w:val="00F6608D"/>
    <w:rsid w:val="00F86FE1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A5F42-6C95-472C-95A9-05719CC0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A27"/>
    <w:pPr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PDMR4</dc:creator>
  <cp:keywords/>
  <dc:description/>
  <cp:lastModifiedBy>PDMR4</cp:lastModifiedBy>
  <cp:revision>1</cp:revision>
  <dcterms:created xsi:type="dcterms:W3CDTF">2018-12-17T06:17:00Z</dcterms:created>
  <dcterms:modified xsi:type="dcterms:W3CDTF">2018-12-17T06:20:00Z</dcterms:modified>
</cp:coreProperties>
</file>