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A5" w:rsidRPr="00CE6CFA" w:rsidRDefault="001D74FE" w:rsidP="001D74FE">
      <w:pPr>
        <w:spacing w:line="480" w:lineRule="auto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1D74FE">
        <w:drawing>
          <wp:inline distT="0" distB="0" distL="0" distR="0">
            <wp:extent cx="5486400" cy="344702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4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7A5" w:rsidRDefault="00ED67A5" w:rsidP="00ED67A5">
      <w:pPr>
        <w:spacing w:line="240" w:lineRule="auto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 xml:space="preserve">Supplementary </w:t>
      </w:r>
      <w:r w:rsidRPr="00CE6CFA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Figure</w:t>
      </w:r>
      <w:r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 xml:space="preserve"> 1.</w:t>
      </w:r>
      <w:r w:rsidRPr="00CE6CFA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A</w:t>
      </w:r>
      <w:r w:rsidRPr="00CE6CFA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 xml:space="preserve">garose gel electrophoresis of </w:t>
      </w:r>
      <w:r w:rsidRPr="00CE6CFA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14:ligatures w14:val="none"/>
        </w:rPr>
        <w:t>TNF-α rs1800629</w:t>
      </w:r>
      <w:r w:rsidRPr="00CE6CFA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 xml:space="preserve"> genotype</w:t>
      </w:r>
      <w:r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 xml:space="preserve">. 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>The concentration of gel electrophoresis was 4% and it stained by red safe. Lane M refer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>s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to 100bp DNA ladder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>. L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>ane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>s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1,3,4,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and 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>5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represent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the wild GG genotype 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>with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>an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87bp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and 22bp.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>L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>ane 6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represents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the heterozygous GA genotype w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hich is 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identified 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by 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3 bands 107bp, 87bp, 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and 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>22bp.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L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>ane 2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represents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the 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homozygous AA 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>genotype which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was 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identified after digestion into one band 107bp. </w:t>
      </w:r>
    </w:p>
    <w:p w:rsidR="00ED67A5" w:rsidRDefault="00ED67A5" w:rsidP="00ED67A5">
      <w:pPr>
        <w:spacing w:line="240" w:lineRule="auto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</w:p>
    <w:p w:rsidR="00ED67A5" w:rsidRDefault="00ED67A5">
      <w:pPr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br w:type="page"/>
      </w:r>
    </w:p>
    <w:p w:rsidR="00ED67A5" w:rsidRPr="00CE6CFA" w:rsidRDefault="001D74FE" w:rsidP="001D74FE">
      <w:pPr>
        <w:spacing w:line="480" w:lineRule="auto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1D74FE">
        <w:lastRenderedPageBreak/>
        <w:drawing>
          <wp:inline distT="0" distB="0" distL="0" distR="0">
            <wp:extent cx="5486400" cy="3556861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5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67A5" w:rsidRPr="00ED67A5" w:rsidRDefault="00ED67A5" w:rsidP="00ED67A5">
      <w:pPr>
        <w:spacing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</w:pPr>
      <w:r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Supplementary</w:t>
      </w:r>
      <w:r w:rsidRPr="00CE6CFA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 xml:space="preserve"> Figure</w:t>
      </w:r>
      <w:r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 xml:space="preserve"> 2. Agarose</w:t>
      </w:r>
      <w:r w:rsidRPr="00CE6CFA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 xml:space="preserve"> gel electrophoresis of </w:t>
      </w:r>
      <w:r w:rsidRPr="00CE6CFA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14:ligatures w14:val="none"/>
        </w:rPr>
        <w:t>IL-10 rs1800872</w:t>
      </w:r>
      <w:r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 xml:space="preserve"> genotype. 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>T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>he concentration of agarose gel was 2.5% and it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is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stained by ethidium bromide solution, lane M refe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>r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>s to the 100bp DNA ladder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. 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>Lane 1,3,5,8,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and 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9 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represent 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the wild </w:t>
      </w:r>
      <w:r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IL-10 rs1800872 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genotype resulted in 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>one b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>and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of 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>579bp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>. L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>ane 2,4,6,7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represents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the heterozygous genotype CA resulted in bands with 579bp,260bp,240bp,42bp,29bp, while homozygous AA genotype was identified after digestion in to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4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bands with 260bp,240bp,42bp,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and </w:t>
      </w:r>
      <w:r w:rsidRPr="00CE6CFA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29bp. </w:t>
      </w:r>
    </w:p>
    <w:p w:rsidR="00ED67A5" w:rsidRPr="008C55D6" w:rsidRDefault="00ED67A5" w:rsidP="00ED67A5">
      <w:pPr>
        <w:spacing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</w:pPr>
    </w:p>
    <w:p w:rsidR="005E5EE3" w:rsidRDefault="005E5EE3"/>
    <w:sectPr w:rsidR="005E5E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A5"/>
    <w:rsid w:val="001C6630"/>
    <w:rsid w:val="001D74FE"/>
    <w:rsid w:val="005E5EE3"/>
    <w:rsid w:val="00E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D17572-58C2-4975-B905-37CA9476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7A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2024-03-15T08:31:00Z</dcterms:created>
  <dcterms:modified xsi:type="dcterms:W3CDTF">2024-03-15T08:31:00Z</dcterms:modified>
</cp:coreProperties>
</file>