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EE" w:rsidRDefault="00963BEE" w:rsidP="006B7754">
      <w:pPr>
        <w:autoSpaceDE w:val="0"/>
        <w:autoSpaceDN w:val="0"/>
        <w:adjustRightInd w:val="0"/>
        <w:spacing w:line="240" w:lineRule="auto"/>
        <w:rPr>
          <w:rFonts w:eastAsiaTheme="minorHAnsi" w:cs="Times New Roman"/>
          <w:b/>
          <w:bCs/>
          <w:color w:val="000000" w:themeColor="text1"/>
          <w:sz w:val="36"/>
          <w:szCs w:val="36"/>
          <w:lang w:val="en-US" w:eastAsia="en-US"/>
        </w:rPr>
      </w:pPr>
    </w:p>
    <w:p w:rsidR="00E376C9" w:rsidRPr="00E376C9" w:rsidRDefault="00E376C9" w:rsidP="00E376C9">
      <w:pPr>
        <w:spacing w:line="240" w:lineRule="auto"/>
        <w:jc w:val="center"/>
        <w:rPr>
          <w:rFonts w:asciiTheme="majorHAnsi" w:hAnsiTheme="majorHAnsi"/>
          <w:b/>
          <w:sz w:val="28"/>
          <w:szCs w:val="28"/>
          <w:lang w:val="en-US"/>
        </w:rPr>
      </w:pPr>
      <w:r w:rsidRPr="00E376C9">
        <w:rPr>
          <w:rFonts w:asciiTheme="majorHAnsi" w:hAnsiTheme="majorHAnsi"/>
          <w:b/>
          <w:sz w:val="28"/>
          <w:szCs w:val="28"/>
          <w:lang w:val="en-US"/>
        </w:rPr>
        <w:t>SUPPLEMENTARY INFORMATION</w:t>
      </w:r>
    </w:p>
    <w:p w:rsidR="00E376C9" w:rsidRPr="00E376C9" w:rsidRDefault="00E376C9" w:rsidP="00E376C9">
      <w:pPr>
        <w:autoSpaceDE w:val="0"/>
        <w:autoSpaceDN w:val="0"/>
        <w:adjustRightInd w:val="0"/>
        <w:spacing w:line="240" w:lineRule="auto"/>
        <w:ind w:firstLine="397"/>
        <w:jc w:val="both"/>
        <w:rPr>
          <w:rFonts w:asciiTheme="majorHAnsi" w:hAnsiTheme="majorHAnsi" w:cs="Courier New"/>
          <w:b/>
          <w:sz w:val="28"/>
          <w:szCs w:val="28"/>
          <w:shd w:val="clear" w:color="auto" w:fill="FFFFFF"/>
          <w:lang w:val="en-US"/>
        </w:rPr>
      </w:pPr>
    </w:p>
    <w:p w:rsidR="00E376C9" w:rsidRPr="00E376C9" w:rsidRDefault="00E376C9" w:rsidP="00E376C9">
      <w:pPr>
        <w:autoSpaceDE w:val="0"/>
        <w:autoSpaceDN w:val="0"/>
        <w:adjustRightInd w:val="0"/>
        <w:spacing w:line="240" w:lineRule="auto"/>
        <w:jc w:val="center"/>
        <w:rPr>
          <w:rFonts w:asciiTheme="majorHAnsi" w:hAnsiTheme="majorHAnsi" w:cs="Times New Roman"/>
          <w:b/>
          <w:bCs/>
          <w:color w:val="000000" w:themeColor="text1"/>
          <w:sz w:val="36"/>
          <w:szCs w:val="36"/>
          <w:lang w:val="en-US"/>
        </w:rPr>
      </w:pPr>
      <w:r w:rsidRPr="00E376C9">
        <w:rPr>
          <w:rFonts w:asciiTheme="majorHAnsi" w:hAnsiTheme="majorHAnsi" w:cs="Times New Roman"/>
          <w:b/>
          <w:bCs/>
          <w:color w:val="000000" w:themeColor="text1"/>
          <w:sz w:val="36"/>
          <w:szCs w:val="36"/>
          <w:lang w:val="en-US"/>
        </w:rPr>
        <w:t xml:space="preserve">Using </w:t>
      </w:r>
      <w:r w:rsidRPr="00B12549">
        <w:rPr>
          <w:rFonts w:asciiTheme="majorHAnsi" w:eastAsia="Times New Roman" w:hAnsiTheme="majorHAnsi" w:cs="Times New Roman"/>
          <w:b/>
          <w:bCs/>
          <w:color w:val="000000" w:themeColor="text1"/>
          <w:sz w:val="36"/>
          <w:szCs w:val="36"/>
          <w:lang w:val="en-US"/>
        </w:rPr>
        <w:t>electrostatic</w:t>
      </w:r>
      <w:r w:rsidRPr="00E376C9">
        <w:rPr>
          <w:rFonts w:asciiTheme="majorHAnsi" w:eastAsia="Times New Roman" w:hAnsiTheme="majorHAnsi" w:cs="Times New Roman"/>
          <w:b/>
          <w:bCs/>
          <w:color w:val="000000" w:themeColor="text1"/>
          <w:sz w:val="36"/>
          <w:szCs w:val="36"/>
          <w:lang w:val="en-US"/>
        </w:rPr>
        <w:t xml:space="preserve"> potential maps</w:t>
      </w:r>
      <w:r w:rsidRPr="00E376C9">
        <w:rPr>
          <w:rFonts w:asciiTheme="majorHAnsi" w:hAnsiTheme="majorHAnsi" w:cs="Times New Roman"/>
          <w:b/>
          <w:bCs/>
          <w:color w:val="000000" w:themeColor="text1"/>
          <w:sz w:val="36"/>
          <w:szCs w:val="36"/>
          <w:lang w:val="en-US"/>
        </w:rPr>
        <w:t xml:space="preserve"> as visual representations to promote better understanding of chemical bonding</w:t>
      </w:r>
    </w:p>
    <w:p w:rsidR="00E376C9" w:rsidRPr="00E376C9" w:rsidRDefault="00E376C9" w:rsidP="00E376C9">
      <w:pPr>
        <w:autoSpaceDE w:val="0"/>
        <w:autoSpaceDN w:val="0"/>
        <w:adjustRightInd w:val="0"/>
        <w:spacing w:line="240" w:lineRule="auto"/>
        <w:jc w:val="both"/>
        <w:rPr>
          <w:rFonts w:asciiTheme="majorHAnsi" w:eastAsia="Times New Roman" w:hAnsiTheme="majorHAnsi" w:cs="AlegreyaSans-Bold-Identity-H"/>
          <w:b/>
          <w:bCs/>
          <w:szCs w:val="22"/>
          <w:lang w:val="en-US" w:eastAsia="el-GR"/>
        </w:rPr>
      </w:pPr>
    </w:p>
    <w:p w:rsidR="00E376C9" w:rsidRDefault="00E376C9" w:rsidP="00E376C9">
      <w:pPr>
        <w:autoSpaceDE w:val="0"/>
        <w:autoSpaceDN w:val="0"/>
        <w:adjustRightInd w:val="0"/>
        <w:spacing w:line="240" w:lineRule="auto"/>
        <w:jc w:val="center"/>
        <w:rPr>
          <w:rFonts w:ascii="Calibri" w:eastAsia="Times New Roman" w:hAnsi="Calibri" w:cs="AlegreyaSans-Bold-Identity-H"/>
          <w:b/>
          <w:bCs/>
          <w:lang w:val="en-US" w:eastAsia="el-GR"/>
        </w:rPr>
      </w:pPr>
      <w:proofErr w:type="spellStart"/>
      <w:r>
        <w:rPr>
          <w:rFonts w:ascii="Calibri" w:eastAsia="Times New Roman" w:hAnsi="Calibri" w:cs="AlegreyaSans-Bold-Identity-H"/>
          <w:b/>
          <w:bCs/>
          <w:lang w:val="en-US" w:eastAsia="el-GR"/>
        </w:rPr>
        <w:t>Georgios</w:t>
      </w:r>
      <w:proofErr w:type="spellEnd"/>
      <w:r>
        <w:rPr>
          <w:rFonts w:ascii="Calibri" w:eastAsia="Times New Roman" w:hAnsi="Calibri" w:cs="AlegreyaSans-Bold-Identity-H"/>
          <w:b/>
          <w:bCs/>
          <w:lang w:val="en-US" w:eastAsia="el-GR"/>
        </w:rPr>
        <w:t xml:space="preserve"> </w:t>
      </w:r>
      <w:proofErr w:type="spellStart"/>
      <w:r>
        <w:rPr>
          <w:rFonts w:ascii="Calibri" w:eastAsia="Times New Roman" w:hAnsi="Calibri" w:cs="AlegreyaSans-Bold-Identity-H"/>
          <w:b/>
          <w:bCs/>
          <w:lang w:val="en-US" w:eastAsia="el-GR"/>
        </w:rPr>
        <w:t>Tsaparlis</w:t>
      </w:r>
      <w:proofErr w:type="spellEnd"/>
      <w:r>
        <w:rPr>
          <w:rFonts w:ascii="Calibri" w:eastAsia="Times New Roman" w:hAnsi="Calibri" w:cs="AlegreyaSans-Bold-Identity-H"/>
          <w:b/>
          <w:bCs/>
          <w:lang w:val="en-US" w:eastAsia="el-GR"/>
        </w:rPr>
        <w:t>,</w:t>
      </w:r>
      <w:r>
        <w:rPr>
          <w:rFonts w:ascii="Calibri" w:eastAsia="Times New Roman" w:hAnsi="Calibri" w:cs="AlegreyaSans-Bold-Identity-H"/>
          <w:b/>
          <w:bCs/>
          <w:vertAlign w:val="superscript"/>
          <w:lang w:val="en-US" w:eastAsia="el-GR"/>
        </w:rPr>
        <w:t>*</w:t>
      </w:r>
      <w:r>
        <w:rPr>
          <w:rFonts w:ascii="Calibri" w:eastAsia="Times New Roman" w:hAnsi="Calibri" w:cs="AlegreyaSans-Bold-Identity-H"/>
          <w:b/>
          <w:bCs/>
          <w:lang w:val="en-US" w:eastAsia="el-GR"/>
        </w:rPr>
        <w:t xml:space="preserve"> </w:t>
      </w:r>
      <w:proofErr w:type="spellStart"/>
      <w:r>
        <w:rPr>
          <w:rFonts w:ascii="Calibri" w:eastAsia="Times New Roman" w:hAnsi="Calibri" w:cs="AlegreyaSans-Bold-Identity-H"/>
          <w:b/>
          <w:bCs/>
          <w:lang w:val="en-US" w:eastAsia="el-GR"/>
        </w:rPr>
        <w:t>Giannoula</w:t>
      </w:r>
      <w:proofErr w:type="spellEnd"/>
      <w:r>
        <w:rPr>
          <w:rFonts w:ascii="Calibri" w:eastAsia="Times New Roman" w:hAnsi="Calibri" w:cs="AlegreyaSans-Bold-Identity-H"/>
          <w:b/>
          <w:bCs/>
          <w:lang w:val="en-US" w:eastAsia="el-GR"/>
        </w:rPr>
        <w:t xml:space="preserve"> </w:t>
      </w:r>
      <w:proofErr w:type="spellStart"/>
      <w:r>
        <w:rPr>
          <w:rFonts w:ascii="Calibri" w:eastAsia="Times New Roman" w:hAnsi="Calibri" w:cs="AlegreyaSans-Bold-Identity-H"/>
          <w:b/>
          <w:bCs/>
          <w:lang w:val="en-US" w:eastAsia="el-GR"/>
        </w:rPr>
        <w:t>Pantazi</w:t>
      </w:r>
      <w:proofErr w:type="spellEnd"/>
      <w:r>
        <w:rPr>
          <w:rFonts w:ascii="Calibri" w:eastAsia="Times New Roman" w:hAnsi="Calibri" w:cs="AlegreyaSans-Bold-Identity-H"/>
          <w:b/>
          <w:bCs/>
          <w:lang w:val="en-US" w:eastAsia="el-GR"/>
        </w:rPr>
        <w:t xml:space="preserve">, </w:t>
      </w:r>
      <w:proofErr w:type="spellStart"/>
      <w:r>
        <w:rPr>
          <w:rFonts w:ascii="Calibri" w:eastAsia="Times New Roman" w:hAnsi="Calibri" w:cs="AlegreyaSans-Bold-Identity-H"/>
          <w:b/>
          <w:bCs/>
          <w:lang w:val="en-US" w:eastAsia="el-GR"/>
        </w:rPr>
        <w:t>Eleni</w:t>
      </w:r>
      <w:proofErr w:type="spellEnd"/>
      <w:r>
        <w:rPr>
          <w:rFonts w:ascii="Calibri" w:eastAsia="Times New Roman" w:hAnsi="Calibri" w:cs="AlegreyaSans-Bold-Identity-H"/>
          <w:b/>
          <w:bCs/>
          <w:lang w:val="en-US" w:eastAsia="el-GR"/>
        </w:rPr>
        <w:t xml:space="preserve"> T. </w:t>
      </w:r>
      <w:proofErr w:type="spellStart"/>
      <w:r>
        <w:rPr>
          <w:rFonts w:ascii="Calibri" w:eastAsia="Times New Roman" w:hAnsi="Calibri" w:cs="AlegreyaSans-Bold-Identity-H"/>
          <w:b/>
          <w:bCs/>
          <w:lang w:val="en-US" w:eastAsia="el-GR"/>
        </w:rPr>
        <w:t>Pappa</w:t>
      </w:r>
      <w:proofErr w:type="spellEnd"/>
      <w:r>
        <w:rPr>
          <w:rFonts w:ascii="Calibri" w:eastAsia="Times New Roman" w:hAnsi="Calibri" w:cs="AlegreyaSans-Bold-Identity-H"/>
          <w:b/>
          <w:bCs/>
          <w:lang w:val="en-US" w:eastAsia="el-GR"/>
        </w:rPr>
        <w:t>, and Bill Byers</w:t>
      </w:r>
    </w:p>
    <w:p w:rsidR="00E376C9" w:rsidRDefault="00E376C9" w:rsidP="00E376C9">
      <w:pPr>
        <w:autoSpaceDE w:val="0"/>
        <w:autoSpaceDN w:val="0"/>
        <w:adjustRightInd w:val="0"/>
        <w:spacing w:line="240" w:lineRule="auto"/>
        <w:ind w:firstLine="397"/>
        <w:jc w:val="both"/>
        <w:rPr>
          <w:rFonts w:ascii="AlegreyaSans-Bold-Identity-H" w:eastAsia="Times New Roman" w:hAnsi="AlegreyaSans-Bold-Identity-H" w:cs="AlegreyaSans-Bold-Identity-H"/>
          <w:b/>
          <w:bCs/>
          <w:lang w:val="en-US" w:eastAsia="el-GR"/>
        </w:rPr>
      </w:pPr>
    </w:p>
    <w:p w:rsidR="00E376C9" w:rsidRDefault="00E376C9" w:rsidP="00E376C9">
      <w:pPr>
        <w:pBdr>
          <w:bottom w:val="single" w:sz="4" w:space="7" w:color="000000"/>
        </w:pBdr>
        <w:autoSpaceDE w:val="0"/>
        <w:jc w:val="both"/>
        <w:rPr>
          <w:rFonts w:asciiTheme="minorHAnsi" w:eastAsiaTheme="minorHAnsi" w:hAnsiTheme="minorHAnsi" w:cs="AdvOTce3d9a73"/>
          <w:b/>
          <w:lang w:val="en-US" w:eastAsia="en-US"/>
        </w:rPr>
      </w:pPr>
    </w:p>
    <w:p w:rsidR="00E376C9" w:rsidRDefault="00E376C9" w:rsidP="00E376C9">
      <w:pPr>
        <w:autoSpaceDE w:val="0"/>
        <w:autoSpaceDN w:val="0"/>
        <w:adjustRightInd w:val="0"/>
        <w:spacing w:line="240" w:lineRule="auto"/>
        <w:rPr>
          <w:rFonts w:asciiTheme="majorHAnsi" w:hAnsiTheme="majorHAnsi" w:cs="AdvOT4f49f862"/>
          <w:sz w:val="22"/>
          <w:lang w:val="en-US"/>
        </w:rPr>
      </w:pPr>
      <w:r>
        <w:rPr>
          <w:rFonts w:asciiTheme="majorHAnsi" w:hAnsiTheme="majorHAnsi" w:cs="AdvOT58b04b30.B"/>
          <w:lang w:val="en-US"/>
        </w:rPr>
        <w:t>*</w:t>
      </w:r>
      <w:r>
        <w:rPr>
          <w:rFonts w:asciiTheme="majorHAnsi" w:hAnsiTheme="majorHAnsi" w:cs="AdvOT58b04b30.B"/>
          <w:b/>
          <w:lang w:val="en-US"/>
        </w:rPr>
        <w:t>Corresponding author</w:t>
      </w:r>
      <w:r>
        <w:rPr>
          <w:rFonts w:asciiTheme="majorHAnsi" w:hAnsiTheme="majorHAnsi" w:cs="AdvOT58b04b30.B"/>
          <w:lang w:val="en-US"/>
        </w:rPr>
        <w:t xml:space="preserve">: </w:t>
      </w:r>
      <w:proofErr w:type="spellStart"/>
      <w:r>
        <w:rPr>
          <w:rFonts w:asciiTheme="majorHAnsi" w:hAnsiTheme="majorHAnsi" w:cs="AdvOT58b04b30.B"/>
          <w:b/>
          <w:lang w:val="en-US"/>
        </w:rPr>
        <w:t>Georgios</w:t>
      </w:r>
      <w:proofErr w:type="spellEnd"/>
      <w:r>
        <w:rPr>
          <w:rFonts w:asciiTheme="majorHAnsi" w:hAnsiTheme="majorHAnsi" w:cs="AdvOT58b04b30.B"/>
          <w:b/>
          <w:lang w:val="en-US"/>
        </w:rPr>
        <w:t xml:space="preserve"> </w:t>
      </w:r>
      <w:proofErr w:type="spellStart"/>
      <w:r>
        <w:rPr>
          <w:rFonts w:asciiTheme="majorHAnsi" w:hAnsiTheme="majorHAnsi" w:cs="AdvOT58b04b30.B"/>
          <w:b/>
          <w:lang w:val="en-US"/>
        </w:rPr>
        <w:t>Tsaparlis</w:t>
      </w:r>
      <w:proofErr w:type="spellEnd"/>
      <w:r>
        <w:rPr>
          <w:rFonts w:asciiTheme="majorHAnsi" w:hAnsiTheme="majorHAnsi" w:cs="AdvOT4f49f862"/>
          <w:lang w:val="en-US"/>
        </w:rPr>
        <w:t xml:space="preserve">, Department of Chemistry, University of </w:t>
      </w:r>
      <w:proofErr w:type="spellStart"/>
      <w:r>
        <w:rPr>
          <w:rFonts w:asciiTheme="majorHAnsi" w:hAnsiTheme="majorHAnsi" w:cs="AdvOT4f49f862"/>
          <w:lang w:val="en-US"/>
        </w:rPr>
        <w:t>Ioannina</w:t>
      </w:r>
      <w:proofErr w:type="spellEnd"/>
      <w:r>
        <w:rPr>
          <w:rFonts w:asciiTheme="majorHAnsi" w:hAnsiTheme="majorHAnsi" w:cs="AdvOT4f49f862"/>
          <w:lang w:val="en-US"/>
        </w:rPr>
        <w:t xml:space="preserve">, GR-451 10 </w:t>
      </w:r>
      <w:proofErr w:type="spellStart"/>
      <w:r>
        <w:rPr>
          <w:rFonts w:asciiTheme="majorHAnsi" w:hAnsiTheme="majorHAnsi" w:cs="AdvOT4f49f862"/>
          <w:lang w:val="en-US"/>
        </w:rPr>
        <w:t>Ioannina</w:t>
      </w:r>
      <w:proofErr w:type="spellEnd"/>
      <w:r>
        <w:rPr>
          <w:rFonts w:asciiTheme="majorHAnsi" w:hAnsiTheme="majorHAnsi" w:cs="AdvOT4f49f862"/>
          <w:lang w:val="en-US"/>
        </w:rPr>
        <w:t xml:space="preserve">, Greece, </w:t>
      </w:r>
      <w:proofErr w:type="gramStart"/>
      <w:r>
        <w:rPr>
          <w:rFonts w:asciiTheme="majorHAnsi" w:hAnsiTheme="majorHAnsi" w:cs="AdvOT4f49f862"/>
          <w:lang w:val="en-US"/>
        </w:rPr>
        <w:t>E</w:t>
      </w:r>
      <w:proofErr w:type="gramEnd"/>
      <w:r>
        <w:rPr>
          <w:rFonts w:asciiTheme="majorHAnsi" w:hAnsiTheme="majorHAnsi" w:cs="AdvOT4f49f862"/>
          <w:lang w:val="en-US"/>
        </w:rPr>
        <w:t xml:space="preserve">-mail: gtseper@uoi.gr. </w:t>
      </w:r>
      <w:hyperlink r:id="rId8" w:history="1">
        <w:r>
          <w:rPr>
            <w:rStyle w:val="-"/>
            <w:rFonts w:asciiTheme="majorHAnsi" w:hAnsiTheme="majorHAnsi" w:cs="AdvOT4f49f862"/>
            <w:lang w:val="en-US"/>
          </w:rPr>
          <w:t>https://orcid.org/0000-0002-0856-747X</w:t>
        </w:r>
      </w:hyperlink>
    </w:p>
    <w:p w:rsidR="00E376C9" w:rsidRPr="00FF3D56" w:rsidRDefault="00E376C9" w:rsidP="00E376C9">
      <w:pPr>
        <w:pBdr>
          <w:bottom w:val="single" w:sz="4" w:space="7" w:color="000000"/>
        </w:pBdr>
        <w:autoSpaceDE w:val="0"/>
        <w:spacing w:line="240" w:lineRule="auto"/>
        <w:jc w:val="both"/>
        <w:rPr>
          <w:rFonts w:asciiTheme="majorHAnsi" w:eastAsia="SimSun" w:hAnsiTheme="majorHAnsi" w:cs="Times New Roman"/>
          <w:color w:val="000000" w:themeColor="text1"/>
          <w:lang w:val="en-US"/>
        </w:rPr>
      </w:pPr>
      <w:proofErr w:type="spellStart"/>
      <w:r>
        <w:rPr>
          <w:rFonts w:asciiTheme="majorHAnsi" w:eastAsia="SimSun" w:hAnsiTheme="majorHAnsi" w:cs="Times New Roman"/>
          <w:b/>
          <w:color w:val="000000" w:themeColor="text1"/>
          <w:lang w:val="en-US"/>
        </w:rPr>
        <w:t>Giannoula</w:t>
      </w:r>
      <w:proofErr w:type="spellEnd"/>
      <w:r>
        <w:rPr>
          <w:rFonts w:asciiTheme="majorHAnsi" w:eastAsia="SimSun" w:hAnsiTheme="majorHAnsi" w:cs="Times New Roman"/>
          <w:b/>
          <w:color w:val="000000" w:themeColor="text1"/>
          <w:lang w:val="en-US"/>
        </w:rPr>
        <w:t xml:space="preserve"> </w:t>
      </w:r>
      <w:proofErr w:type="spellStart"/>
      <w:r>
        <w:rPr>
          <w:rFonts w:asciiTheme="majorHAnsi" w:eastAsia="SimSun" w:hAnsiTheme="majorHAnsi" w:cs="Times New Roman"/>
          <w:b/>
          <w:color w:val="000000" w:themeColor="text1"/>
          <w:lang w:val="en-US"/>
        </w:rPr>
        <w:t>Pantazi</w:t>
      </w:r>
      <w:proofErr w:type="spellEnd"/>
      <w:r>
        <w:rPr>
          <w:rFonts w:asciiTheme="majorHAnsi" w:eastAsia="SimSun" w:hAnsiTheme="majorHAnsi" w:cs="Times New Roman"/>
          <w:color w:val="000000" w:themeColor="text1"/>
          <w:lang w:val="en-US"/>
        </w:rPr>
        <w:t>, Science Laboratory Center (</w:t>
      </w:r>
      <w:proofErr w:type="spellStart"/>
      <w:r>
        <w:rPr>
          <w:rFonts w:asciiTheme="majorHAnsi" w:eastAsia="SimSun" w:hAnsiTheme="majorHAnsi" w:cs="Times New Roman"/>
          <w:color w:val="000000" w:themeColor="text1"/>
          <w:lang w:val="en-US"/>
        </w:rPr>
        <w:t>EKPhE</w:t>
      </w:r>
      <w:proofErr w:type="spellEnd"/>
      <w:r>
        <w:rPr>
          <w:rFonts w:asciiTheme="majorHAnsi" w:eastAsia="SimSun" w:hAnsiTheme="majorHAnsi" w:cs="Times New Roman"/>
          <w:color w:val="000000" w:themeColor="text1"/>
          <w:lang w:val="en-US"/>
        </w:rPr>
        <w:t xml:space="preserve">) of </w:t>
      </w:r>
      <w:proofErr w:type="spellStart"/>
      <w:r>
        <w:rPr>
          <w:rFonts w:asciiTheme="majorHAnsi" w:eastAsia="SimSun" w:hAnsiTheme="majorHAnsi" w:cs="Times New Roman"/>
          <w:color w:val="000000" w:themeColor="text1"/>
          <w:lang w:val="en-US"/>
        </w:rPr>
        <w:t>Preveza</w:t>
      </w:r>
      <w:proofErr w:type="spellEnd"/>
      <w:r>
        <w:rPr>
          <w:rFonts w:asciiTheme="majorHAnsi" w:eastAsia="SimSun" w:hAnsiTheme="majorHAnsi" w:cs="Times New Roman"/>
          <w:color w:val="000000" w:themeColor="text1"/>
          <w:lang w:val="en-US"/>
        </w:rPr>
        <w:t xml:space="preserve">, GR-48100 </w:t>
      </w:r>
      <w:proofErr w:type="spellStart"/>
      <w:r>
        <w:rPr>
          <w:rFonts w:asciiTheme="majorHAnsi" w:eastAsia="SimSun" w:hAnsiTheme="majorHAnsi" w:cs="Times New Roman"/>
          <w:color w:val="000000" w:themeColor="text1"/>
          <w:lang w:val="en-US"/>
        </w:rPr>
        <w:t>Preveza</w:t>
      </w:r>
      <w:proofErr w:type="spellEnd"/>
      <w:r>
        <w:rPr>
          <w:rFonts w:asciiTheme="majorHAnsi" w:eastAsia="SimSun" w:hAnsiTheme="majorHAnsi" w:cs="Times New Roman"/>
          <w:color w:val="000000" w:themeColor="text1"/>
          <w:lang w:val="en-US"/>
        </w:rPr>
        <w:t xml:space="preserve">, Greece, E-mail: </w:t>
      </w:r>
      <w:r w:rsidR="00FF3D56" w:rsidRPr="00FF3D56">
        <w:rPr>
          <w:rFonts w:asciiTheme="majorHAnsi" w:eastAsia="SimSun" w:hAnsiTheme="majorHAnsi" w:cs="Times New Roman"/>
          <w:color w:val="000000" w:themeColor="text1"/>
          <w:lang w:val="en-US"/>
        </w:rPr>
        <w:t xml:space="preserve">liannapantazi@gmail.com  </w:t>
      </w:r>
    </w:p>
    <w:p w:rsidR="00E376C9" w:rsidRDefault="00E376C9" w:rsidP="00E376C9">
      <w:pPr>
        <w:pBdr>
          <w:bottom w:val="single" w:sz="4" w:space="7" w:color="000000"/>
        </w:pBdr>
        <w:autoSpaceDE w:val="0"/>
        <w:spacing w:line="240" w:lineRule="auto"/>
        <w:ind w:left="397" w:hanging="397"/>
        <w:jc w:val="both"/>
        <w:rPr>
          <w:rFonts w:asciiTheme="majorHAnsi" w:eastAsia="Times New Roman" w:hAnsiTheme="majorHAnsi"/>
          <w:color w:val="000000" w:themeColor="text1"/>
          <w:lang w:val="en-US" w:eastAsia="el-GR"/>
        </w:rPr>
      </w:pPr>
      <w:proofErr w:type="spellStart"/>
      <w:r>
        <w:rPr>
          <w:rFonts w:asciiTheme="majorHAnsi" w:hAnsiTheme="majorHAnsi" w:cs="Times New Roman"/>
          <w:b/>
          <w:lang w:val="en-US"/>
        </w:rPr>
        <w:t>Eleni</w:t>
      </w:r>
      <w:proofErr w:type="spellEnd"/>
      <w:r>
        <w:rPr>
          <w:rFonts w:asciiTheme="majorHAnsi" w:hAnsiTheme="majorHAnsi" w:cs="Times New Roman"/>
          <w:b/>
          <w:lang w:val="en-US"/>
        </w:rPr>
        <w:t xml:space="preserve"> T. </w:t>
      </w:r>
      <w:proofErr w:type="spellStart"/>
      <w:r>
        <w:rPr>
          <w:rFonts w:asciiTheme="majorHAnsi" w:hAnsiTheme="majorHAnsi" w:cs="Times New Roman"/>
          <w:b/>
          <w:lang w:val="en-US"/>
        </w:rPr>
        <w:t>Pappa</w:t>
      </w:r>
      <w:proofErr w:type="spellEnd"/>
      <w:r>
        <w:rPr>
          <w:rFonts w:asciiTheme="majorHAnsi" w:hAnsiTheme="majorHAnsi" w:cs="Times New Roman"/>
          <w:lang w:val="en-US"/>
        </w:rPr>
        <w:t xml:space="preserve">, </w:t>
      </w:r>
      <w:r>
        <w:rPr>
          <w:rFonts w:asciiTheme="majorHAnsi" w:eastAsia="Times New Roman" w:hAnsiTheme="majorHAnsi" w:cs="Times New Roman"/>
          <w:color w:val="000000" w:themeColor="text1"/>
          <w:lang w:val="en-US" w:eastAsia="el-GR"/>
        </w:rPr>
        <w:t>1</w:t>
      </w:r>
      <w:r>
        <w:rPr>
          <w:rFonts w:asciiTheme="majorHAnsi" w:eastAsia="Times New Roman" w:hAnsiTheme="majorHAnsi" w:cs="Times New Roman"/>
          <w:color w:val="000000" w:themeColor="text1"/>
          <w:vertAlign w:val="superscript"/>
          <w:lang w:val="en-US" w:eastAsia="el-GR"/>
        </w:rPr>
        <w:t>st</w:t>
      </w:r>
      <w:r>
        <w:rPr>
          <w:rFonts w:asciiTheme="majorHAnsi" w:eastAsia="Times New Roman" w:hAnsiTheme="majorHAnsi" w:cs="Times New Roman"/>
          <w:color w:val="000000" w:themeColor="text1"/>
          <w:lang w:val="en-US" w:eastAsia="el-GR"/>
        </w:rPr>
        <w:t xml:space="preserve"> ‘</w:t>
      </w:r>
      <w:proofErr w:type="spellStart"/>
      <w:r>
        <w:rPr>
          <w:rFonts w:asciiTheme="majorHAnsi" w:eastAsia="Times New Roman" w:hAnsiTheme="majorHAnsi" w:cs="Times New Roman"/>
          <w:color w:val="000000" w:themeColor="text1"/>
          <w:lang w:val="en-US" w:eastAsia="el-GR"/>
        </w:rPr>
        <w:t>Agios</w:t>
      </w:r>
      <w:proofErr w:type="spellEnd"/>
      <w:r>
        <w:rPr>
          <w:rFonts w:asciiTheme="majorHAnsi" w:eastAsia="Times New Roman" w:hAnsiTheme="majorHAnsi" w:cs="Times New Roman"/>
          <w:color w:val="000000" w:themeColor="text1"/>
          <w:lang w:val="en-US" w:eastAsia="el-GR"/>
        </w:rPr>
        <w:t xml:space="preserve"> </w:t>
      </w:r>
      <w:proofErr w:type="spellStart"/>
      <w:r>
        <w:rPr>
          <w:rFonts w:asciiTheme="majorHAnsi" w:eastAsia="Times New Roman" w:hAnsiTheme="majorHAnsi" w:cs="Times New Roman"/>
          <w:color w:val="000000" w:themeColor="text1"/>
          <w:lang w:val="en-US" w:eastAsia="el-GR"/>
        </w:rPr>
        <w:t>Athanasios</w:t>
      </w:r>
      <w:proofErr w:type="spellEnd"/>
      <w:r>
        <w:rPr>
          <w:rFonts w:asciiTheme="majorHAnsi" w:eastAsia="Times New Roman" w:hAnsiTheme="majorHAnsi" w:cs="Times New Roman"/>
          <w:color w:val="000000" w:themeColor="text1"/>
          <w:lang w:val="en-US" w:eastAsia="el-GR"/>
        </w:rPr>
        <w:t>’ General Senior High School (</w:t>
      </w:r>
      <w:proofErr w:type="spellStart"/>
      <w:r>
        <w:rPr>
          <w:rFonts w:asciiTheme="majorHAnsi" w:eastAsia="Times New Roman" w:hAnsiTheme="majorHAnsi" w:cs="Times New Roman"/>
          <w:color w:val="000000" w:themeColor="text1"/>
          <w:lang w:val="en-US" w:eastAsia="el-GR"/>
        </w:rPr>
        <w:t>Lykeion</w:t>
      </w:r>
      <w:proofErr w:type="spellEnd"/>
      <w:r>
        <w:rPr>
          <w:rFonts w:asciiTheme="majorHAnsi" w:eastAsia="Times New Roman" w:hAnsiTheme="majorHAnsi" w:cs="Times New Roman"/>
          <w:color w:val="000000" w:themeColor="text1"/>
          <w:lang w:val="en-US" w:eastAsia="el-GR"/>
        </w:rPr>
        <w:t>),</w:t>
      </w:r>
      <w:r>
        <w:rPr>
          <w:rFonts w:asciiTheme="majorHAnsi" w:eastAsia="Times New Roman" w:hAnsiTheme="majorHAnsi"/>
          <w:color w:val="000000" w:themeColor="text1"/>
          <w:lang w:val="en-US" w:eastAsia="el-GR"/>
        </w:rPr>
        <w:t xml:space="preserve"> </w:t>
      </w:r>
      <w:r>
        <w:rPr>
          <w:rFonts w:asciiTheme="majorHAnsi" w:eastAsia="Times New Roman" w:hAnsiTheme="majorHAnsi" w:cs="Times New Roman"/>
          <w:color w:val="000000" w:themeColor="text1"/>
          <w:lang w:val="en-US" w:eastAsia="el-GR"/>
        </w:rPr>
        <w:t>GR-57003</w:t>
      </w:r>
    </w:p>
    <w:p w:rsidR="00E376C9" w:rsidRDefault="00E376C9" w:rsidP="00E376C9">
      <w:pPr>
        <w:pBdr>
          <w:bottom w:val="single" w:sz="4" w:space="7" w:color="000000"/>
        </w:pBdr>
        <w:autoSpaceDE w:val="0"/>
        <w:spacing w:line="240" w:lineRule="auto"/>
        <w:ind w:left="397" w:hanging="397"/>
        <w:jc w:val="both"/>
        <w:rPr>
          <w:rFonts w:asciiTheme="majorHAnsi" w:eastAsia="Times New Roman" w:hAnsiTheme="majorHAnsi" w:cs="Times New Roman"/>
          <w:color w:val="000000" w:themeColor="text1"/>
          <w:lang w:val="en-US" w:eastAsia="el-GR"/>
        </w:rPr>
      </w:pPr>
      <w:r>
        <w:rPr>
          <w:rFonts w:asciiTheme="majorHAnsi" w:eastAsia="Times New Roman" w:hAnsiTheme="majorHAnsi" w:cs="Times New Roman"/>
          <w:color w:val="000000" w:themeColor="text1"/>
          <w:lang w:val="en-US" w:eastAsia="el-GR"/>
        </w:rPr>
        <w:t>Thessaloniki, Greece, E-mail: elenpappa@yahoo.gr</w:t>
      </w:r>
    </w:p>
    <w:p w:rsidR="00E376C9" w:rsidRDefault="00E376C9" w:rsidP="00E376C9">
      <w:pPr>
        <w:pBdr>
          <w:bottom w:val="single" w:sz="4" w:space="7" w:color="000000"/>
        </w:pBdr>
        <w:autoSpaceDE w:val="0"/>
        <w:spacing w:line="240" w:lineRule="auto"/>
        <w:ind w:left="397" w:hanging="397"/>
        <w:jc w:val="both"/>
        <w:rPr>
          <w:rFonts w:asciiTheme="majorHAnsi" w:eastAsia="Times New Roman" w:hAnsiTheme="majorHAnsi" w:cs="Times New Roman"/>
          <w:color w:val="000000" w:themeColor="text1"/>
          <w:lang w:val="en-US" w:eastAsia="el-GR"/>
        </w:rPr>
      </w:pPr>
      <w:r>
        <w:rPr>
          <w:rFonts w:asciiTheme="majorHAnsi" w:eastAsia="Times New Roman" w:hAnsiTheme="majorHAnsi" w:cs="Times New Roman"/>
          <w:b/>
          <w:color w:val="000000" w:themeColor="text1"/>
          <w:lang w:val="en-US" w:eastAsia="el-GR"/>
        </w:rPr>
        <w:t>Bill Byers</w:t>
      </w:r>
      <w:r>
        <w:rPr>
          <w:rFonts w:asciiTheme="majorHAnsi" w:eastAsia="Times New Roman" w:hAnsiTheme="majorHAnsi" w:cs="Times New Roman"/>
          <w:color w:val="000000" w:themeColor="text1"/>
          <w:lang w:val="en-US" w:eastAsia="el-GR"/>
        </w:rPr>
        <w:t xml:space="preserve">, Ulster University, School of Health Sciences, </w:t>
      </w:r>
      <w:proofErr w:type="spellStart"/>
      <w:r>
        <w:rPr>
          <w:rFonts w:asciiTheme="majorHAnsi" w:eastAsia="Times New Roman" w:hAnsiTheme="majorHAnsi" w:cs="Times New Roman"/>
          <w:color w:val="000000" w:themeColor="text1"/>
          <w:lang w:val="en-US" w:eastAsia="el-GR"/>
        </w:rPr>
        <w:t>Jordanstown</w:t>
      </w:r>
      <w:proofErr w:type="spellEnd"/>
      <w:r>
        <w:rPr>
          <w:rFonts w:asciiTheme="majorHAnsi" w:eastAsia="Times New Roman" w:hAnsiTheme="majorHAnsi" w:cs="Times New Roman"/>
          <w:color w:val="000000" w:themeColor="text1"/>
          <w:lang w:val="en-US" w:eastAsia="el-GR"/>
        </w:rPr>
        <w:t>, BT37 0QB, UK, E-mail:</w:t>
      </w:r>
    </w:p>
    <w:p w:rsidR="00E376C9" w:rsidRDefault="00E376C9" w:rsidP="00E376C9">
      <w:pPr>
        <w:pBdr>
          <w:bottom w:val="single" w:sz="4" w:space="7" w:color="000000"/>
        </w:pBdr>
        <w:autoSpaceDE w:val="0"/>
        <w:spacing w:line="240" w:lineRule="auto"/>
        <w:ind w:left="397" w:hanging="397"/>
        <w:jc w:val="both"/>
        <w:rPr>
          <w:rFonts w:asciiTheme="majorHAnsi" w:eastAsia="Times New Roman" w:hAnsiTheme="majorHAnsi" w:cs="Times New Roman"/>
          <w:color w:val="000000" w:themeColor="text1"/>
          <w:lang w:val="en-US" w:eastAsia="el-GR"/>
        </w:rPr>
      </w:pPr>
      <w:r>
        <w:rPr>
          <w:rFonts w:asciiTheme="majorHAnsi" w:eastAsia="Times New Roman" w:hAnsiTheme="majorHAnsi" w:cs="Times New Roman"/>
          <w:color w:val="000000" w:themeColor="text1"/>
          <w:lang w:val="en-US" w:eastAsia="el-GR"/>
        </w:rPr>
        <w:t>w.byers@ulster.ac.uk</w:t>
      </w:r>
    </w:p>
    <w:p w:rsidR="00E376C9" w:rsidRDefault="00E376C9" w:rsidP="00E376C9">
      <w:pPr>
        <w:spacing w:line="240" w:lineRule="auto"/>
        <w:ind w:firstLine="397"/>
        <w:jc w:val="both"/>
        <w:rPr>
          <w:rFonts w:asciiTheme="minorHAnsi" w:eastAsiaTheme="minorHAnsi" w:hAnsiTheme="minorHAnsi"/>
          <w:b/>
          <w:lang w:val="en-US" w:eastAsia="en-US"/>
        </w:rPr>
      </w:pPr>
    </w:p>
    <w:p w:rsidR="00E376C9" w:rsidRPr="00E376C9" w:rsidRDefault="00E376C9" w:rsidP="00E376C9">
      <w:pPr>
        <w:jc w:val="center"/>
        <w:rPr>
          <w:rStyle w:val="a7"/>
          <w:rFonts w:asciiTheme="majorHAnsi" w:hAnsiTheme="majorHAnsi"/>
          <w:sz w:val="28"/>
          <w:szCs w:val="28"/>
        </w:rPr>
      </w:pPr>
      <w:r w:rsidRPr="00E376C9">
        <w:rPr>
          <w:rStyle w:val="a7"/>
          <w:rFonts w:asciiTheme="majorHAnsi" w:hAnsiTheme="majorHAnsi"/>
          <w:sz w:val="28"/>
          <w:szCs w:val="28"/>
          <w:lang w:val="en-US"/>
        </w:rPr>
        <w:t>CONTENTS</w:t>
      </w:r>
    </w:p>
    <w:p w:rsidR="00E376C9" w:rsidRPr="00E376C9" w:rsidRDefault="00E376C9" w:rsidP="00E376C9">
      <w:pPr>
        <w:pBdr>
          <w:bottom w:val="single" w:sz="4" w:space="1" w:color="000000"/>
        </w:pBdr>
        <w:autoSpaceDE w:val="0"/>
        <w:spacing w:line="240" w:lineRule="auto"/>
        <w:jc w:val="both"/>
        <w:rPr>
          <w:rStyle w:val="a7"/>
          <w:lang w:val="en-US"/>
        </w:rPr>
      </w:pPr>
    </w:p>
    <w:p w:rsidR="00E376C9" w:rsidRPr="00E376C9" w:rsidRDefault="00E376C9" w:rsidP="00E376C9">
      <w:pPr>
        <w:pBdr>
          <w:bottom w:val="single" w:sz="4" w:space="1" w:color="000000"/>
        </w:pBdr>
        <w:autoSpaceDE w:val="0"/>
        <w:spacing w:line="240" w:lineRule="auto"/>
        <w:jc w:val="both"/>
        <w:rPr>
          <w:rStyle w:val="a7"/>
          <w:rFonts w:asciiTheme="majorHAnsi" w:hAnsiTheme="majorHAnsi"/>
          <w:lang w:val="en-US"/>
        </w:rPr>
      </w:pPr>
      <w:r w:rsidRPr="00E376C9">
        <w:rPr>
          <w:rStyle w:val="a7"/>
          <w:rFonts w:asciiTheme="majorHAnsi" w:hAnsiTheme="majorHAnsi"/>
          <w:lang w:val="en-US"/>
        </w:rPr>
        <w:t>SECTION S1</w:t>
      </w:r>
      <w:r w:rsidRPr="00E376C9">
        <w:rPr>
          <w:rStyle w:val="a7"/>
          <w:rFonts w:asciiTheme="majorHAnsi" w:hAnsiTheme="majorHAnsi"/>
          <w:i/>
          <w:lang w:val="en-US"/>
        </w:rPr>
        <w:t xml:space="preserve">: </w:t>
      </w:r>
      <w:r w:rsidRPr="00E376C9">
        <w:rPr>
          <w:rStyle w:val="a7"/>
          <w:rFonts w:asciiTheme="majorHAnsi" w:hAnsiTheme="majorHAnsi"/>
          <w:lang w:val="en-US"/>
        </w:rPr>
        <w:t xml:space="preserve">Definition of </w:t>
      </w:r>
      <w:r w:rsidR="002138F5" w:rsidRPr="00E376C9">
        <w:rPr>
          <w:rStyle w:val="a7"/>
          <w:rFonts w:asciiTheme="majorHAnsi" w:hAnsiTheme="majorHAnsi"/>
          <w:lang w:val="en-US"/>
        </w:rPr>
        <w:t xml:space="preserve">electron probability density </w:t>
      </w:r>
    </w:p>
    <w:p w:rsidR="00E376C9" w:rsidRPr="00E376C9" w:rsidRDefault="00E376C9" w:rsidP="00E376C9">
      <w:pPr>
        <w:pBdr>
          <w:bottom w:val="single" w:sz="4" w:space="1" w:color="000000"/>
        </w:pBdr>
        <w:autoSpaceDE w:val="0"/>
        <w:spacing w:line="240" w:lineRule="auto"/>
        <w:ind w:firstLine="397"/>
        <w:jc w:val="both"/>
        <w:rPr>
          <w:rStyle w:val="a7"/>
          <w:rFonts w:asciiTheme="majorHAnsi" w:hAnsiTheme="majorHAnsi"/>
          <w:lang w:val="en-US"/>
        </w:rPr>
      </w:pPr>
    </w:p>
    <w:p w:rsidR="00E376C9" w:rsidRPr="00E376C9" w:rsidRDefault="00E376C9" w:rsidP="00E376C9">
      <w:pPr>
        <w:pBdr>
          <w:bottom w:val="single" w:sz="4" w:space="1" w:color="000000"/>
        </w:pBdr>
        <w:autoSpaceDE w:val="0"/>
        <w:spacing w:line="240" w:lineRule="auto"/>
        <w:jc w:val="both"/>
        <w:rPr>
          <w:rFonts w:asciiTheme="majorHAnsi" w:eastAsia="Times New Roman" w:hAnsiTheme="majorHAnsi" w:cs="Calibri"/>
          <w:color w:val="000000"/>
        </w:rPr>
      </w:pPr>
      <w:r w:rsidRPr="00E376C9">
        <w:rPr>
          <w:rStyle w:val="a7"/>
          <w:rFonts w:asciiTheme="majorHAnsi" w:hAnsiTheme="majorHAnsi"/>
          <w:lang w:val="en-US"/>
        </w:rPr>
        <w:t>SECTION</w:t>
      </w:r>
      <w:r w:rsidRPr="00E376C9">
        <w:rPr>
          <w:rFonts w:asciiTheme="majorHAnsi" w:eastAsia="Times New Roman" w:hAnsiTheme="majorHAnsi" w:cs="Calibri"/>
          <w:b/>
          <w:bCs/>
          <w:color w:val="000000"/>
          <w:lang w:val="en-US"/>
        </w:rPr>
        <w:t xml:space="preserve"> S2: Method of </w:t>
      </w:r>
      <w:r w:rsidR="002138F5" w:rsidRPr="00E376C9">
        <w:rPr>
          <w:rFonts w:asciiTheme="majorHAnsi" w:eastAsia="Times New Roman" w:hAnsiTheme="majorHAnsi" w:cs="Calibri"/>
          <w:b/>
          <w:bCs/>
          <w:color w:val="000000"/>
          <w:lang w:val="en-US"/>
        </w:rPr>
        <w:t xml:space="preserve">construction of </w:t>
      </w:r>
      <w:proofErr w:type="spellStart"/>
      <w:r w:rsidR="002138F5" w:rsidRPr="00E376C9">
        <w:rPr>
          <w:rFonts w:asciiTheme="majorHAnsi" w:eastAsia="Times New Roman" w:hAnsiTheme="majorHAnsi" w:cs="Calibri"/>
          <w:b/>
          <w:bCs/>
          <w:color w:val="000000"/>
          <w:lang w:val="en-US"/>
        </w:rPr>
        <w:t>isodensity</w:t>
      </w:r>
      <w:proofErr w:type="spellEnd"/>
      <w:r w:rsidR="002138F5" w:rsidRPr="00E376C9">
        <w:rPr>
          <w:rFonts w:asciiTheme="majorHAnsi" w:eastAsia="Times New Roman" w:hAnsiTheme="majorHAnsi" w:cs="Calibri"/>
          <w:b/>
          <w:bCs/>
          <w:color w:val="000000"/>
          <w:lang w:val="en-US"/>
        </w:rPr>
        <w:t xml:space="preserve"> surfaces and of </w:t>
      </w:r>
      <w:r w:rsidR="002138F5" w:rsidRPr="006B7754">
        <w:rPr>
          <w:rFonts w:asciiTheme="majorHAnsi" w:eastAsia="Times New Roman" w:hAnsiTheme="majorHAnsi" w:cs="Calibri"/>
          <w:b/>
          <w:bCs/>
          <w:color w:val="000000" w:themeColor="text1"/>
          <w:lang w:val="en-US"/>
        </w:rPr>
        <w:t>electrostatic</w:t>
      </w:r>
      <w:r w:rsidR="002138F5" w:rsidRPr="00E376C9">
        <w:rPr>
          <w:rFonts w:asciiTheme="majorHAnsi" w:eastAsia="Times New Roman" w:hAnsiTheme="majorHAnsi" w:cs="Calibri"/>
          <w:b/>
          <w:bCs/>
          <w:color w:val="000000"/>
          <w:lang w:val="en-US"/>
        </w:rPr>
        <w:t xml:space="preserve"> potential maps for chemical structures resulting from accurate quantum mechanical calculations   </w:t>
      </w:r>
    </w:p>
    <w:p w:rsidR="00E376C9" w:rsidRPr="00E376C9" w:rsidRDefault="00E376C9" w:rsidP="00E376C9">
      <w:pPr>
        <w:pBdr>
          <w:bottom w:val="single" w:sz="4" w:space="1" w:color="000000"/>
        </w:pBdr>
        <w:autoSpaceDE w:val="0"/>
        <w:spacing w:line="240" w:lineRule="auto"/>
        <w:ind w:firstLine="397"/>
        <w:jc w:val="both"/>
        <w:rPr>
          <w:rFonts w:asciiTheme="majorHAnsi" w:eastAsia="Times New Roman" w:hAnsiTheme="majorHAnsi" w:cs="Calibri"/>
          <w:b/>
          <w:bCs/>
          <w:color w:val="000000"/>
          <w:lang w:val="en-US"/>
        </w:rPr>
      </w:pPr>
    </w:p>
    <w:p w:rsidR="00E376C9" w:rsidRPr="00E376C9" w:rsidRDefault="00E376C9" w:rsidP="00E376C9">
      <w:pPr>
        <w:pBdr>
          <w:bottom w:val="single" w:sz="4" w:space="1" w:color="000000"/>
        </w:pBdr>
        <w:autoSpaceDE w:val="0"/>
        <w:spacing w:line="240" w:lineRule="auto"/>
        <w:jc w:val="both"/>
        <w:rPr>
          <w:rFonts w:asciiTheme="majorHAnsi" w:eastAsiaTheme="minorHAnsi" w:hAnsiTheme="majorHAnsi"/>
          <w:b/>
          <w:bCs/>
          <w:lang w:val="en-US"/>
        </w:rPr>
      </w:pPr>
      <w:r w:rsidRPr="00E376C9">
        <w:rPr>
          <w:rStyle w:val="a7"/>
          <w:rFonts w:asciiTheme="majorHAnsi" w:hAnsiTheme="majorHAnsi"/>
          <w:lang w:val="en-US"/>
        </w:rPr>
        <w:t>SECTION</w:t>
      </w:r>
      <w:r w:rsidRPr="00E376C9">
        <w:rPr>
          <w:rFonts w:asciiTheme="majorHAnsi" w:hAnsiTheme="majorHAnsi"/>
          <w:b/>
          <w:bCs/>
          <w:lang w:val="en-US"/>
        </w:rPr>
        <w:t xml:space="preserve"> S3: Section D of the </w:t>
      </w:r>
      <w:r w:rsidR="002138F5" w:rsidRPr="00E376C9">
        <w:rPr>
          <w:rFonts w:asciiTheme="majorHAnsi" w:hAnsiTheme="majorHAnsi"/>
          <w:b/>
          <w:bCs/>
          <w:lang w:val="en-US"/>
        </w:rPr>
        <w:t xml:space="preserve">examination paper for the science education course (and marking scheme) </w:t>
      </w:r>
    </w:p>
    <w:p w:rsidR="00E376C9" w:rsidRPr="00E376C9" w:rsidRDefault="00E376C9" w:rsidP="00E376C9">
      <w:pPr>
        <w:pBdr>
          <w:bottom w:val="single" w:sz="4" w:space="1" w:color="000000"/>
        </w:pBdr>
        <w:autoSpaceDE w:val="0"/>
        <w:spacing w:line="240" w:lineRule="auto"/>
        <w:ind w:firstLine="397"/>
        <w:jc w:val="both"/>
        <w:rPr>
          <w:rFonts w:asciiTheme="majorHAnsi" w:hAnsiTheme="majorHAnsi"/>
          <w:b/>
          <w:bCs/>
          <w:lang w:val="en-US"/>
        </w:rPr>
      </w:pPr>
    </w:p>
    <w:p w:rsidR="00E376C9" w:rsidRPr="00E376C9" w:rsidRDefault="00E376C9" w:rsidP="00E376C9">
      <w:pPr>
        <w:pBdr>
          <w:bottom w:val="single" w:sz="4" w:space="1" w:color="000000"/>
        </w:pBdr>
        <w:autoSpaceDE w:val="0"/>
        <w:spacing w:line="240" w:lineRule="auto"/>
        <w:jc w:val="both"/>
        <w:rPr>
          <w:rFonts w:asciiTheme="majorHAnsi" w:eastAsia="Times New Roman" w:hAnsiTheme="majorHAnsi" w:cs="Calibri"/>
          <w:b/>
          <w:bCs/>
          <w:color w:val="000000"/>
          <w:lang w:val="en-US"/>
        </w:rPr>
      </w:pPr>
      <w:r w:rsidRPr="00E376C9">
        <w:rPr>
          <w:rStyle w:val="a7"/>
          <w:rFonts w:asciiTheme="majorHAnsi" w:hAnsiTheme="majorHAnsi"/>
          <w:lang w:val="en-US"/>
        </w:rPr>
        <w:t>SECTION</w:t>
      </w:r>
      <w:r w:rsidRPr="00E376C9">
        <w:rPr>
          <w:rFonts w:asciiTheme="majorHAnsi" w:hAnsiTheme="majorHAnsi"/>
          <w:b/>
          <w:lang w:val="en-US"/>
        </w:rPr>
        <w:t xml:space="preserve"> S4: </w:t>
      </w:r>
      <w:r w:rsidR="002138F5" w:rsidRPr="00E376C9">
        <w:rPr>
          <w:rFonts w:asciiTheme="majorHAnsi" w:hAnsiTheme="majorHAnsi"/>
          <w:b/>
          <w:lang w:val="en-US"/>
        </w:rPr>
        <w:t xml:space="preserve">further information about the </w:t>
      </w:r>
      <w:r w:rsidRPr="00E376C9">
        <w:rPr>
          <w:rFonts w:asciiTheme="majorHAnsi" w:hAnsiTheme="majorHAnsi"/>
          <w:b/>
          <w:lang w:val="en-US"/>
        </w:rPr>
        <w:t xml:space="preserve">SOLO </w:t>
      </w:r>
      <w:r w:rsidR="002138F5" w:rsidRPr="00E376C9">
        <w:rPr>
          <w:rFonts w:asciiTheme="majorHAnsi" w:hAnsiTheme="majorHAnsi"/>
          <w:b/>
          <w:lang w:val="en-US"/>
        </w:rPr>
        <w:t>taxonomy and the employed marking scheme</w:t>
      </w:r>
    </w:p>
    <w:p w:rsidR="00E376C9" w:rsidRPr="00E376C9" w:rsidRDefault="00E376C9" w:rsidP="00E376C9">
      <w:pPr>
        <w:pBdr>
          <w:bottom w:val="single" w:sz="4" w:space="1" w:color="000000"/>
        </w:pBdr>
        <w:autoSpaceDE w:val="0"/>
        <w:spacing w:line="240" w:lineRule="auto"/>
        <w:ind w:firstLine="397"/>
        <w:jc w:val="both"/>
        <w:rPr>
          <w:rFonts w:asciiTheme="majorHAnsi" w:eastAsia="Times New Roman" w:hAnsiTheme="majorHAnsi" w:cs="Calibri"/>
          <w:b/>
          <w:bCs/>
          <w:color w:val="000000"/>
          <w:lang w:val="en-US"/>
        </w:rPr>
      </w:pPr>
    </w:p>
    <w:p w:rsidR="00E376C9" w:rsidRPr="00E376C9" w:rsidRDefault="00E376C9" w:rsidP="00E376C9">
      <w:pPr>
        <w:pBdr>
          <w:bottom w:val="single" w:sz="4" w:space="1" w:color="000000"/>
        </w:pBdr>
        <w:autoSpaceDE w:val="0"/>
        <w:spacing w:line="240" w:lineRule="auto"/>
        <w:ind w:firstLine="397"/>
        <w:jc w:val="both"/>
        <w:rPr>
          <w:rFonts w:asciiTheme="majorHAnsi" w:eastAsiaTheme="minorHAnsi" w:hAnsiTheme="majorHAnsi"/>
          <w:color w:val="000000"/>
          <w:lang w:val="en-US"/>
        </w:rPr>
      </w:pPr>
    </w:p>
    <w:p w:rsidR="00E376C9" w:rsidRDefault="00E376C9" w:rsidP="00E376C9">
      <w:pPr>
        <w:pBdr>
          <w:bottom w:val="single" w:sz="4" w:space="1" w:color="000000"/>
        </w:pBdr>
        <w:autoSpaceDE w:val="0"/>
        <w:spacing w:line="240" w:lineRule="auto"/>
        <w:ind w:firstLine="397"/>
        <w:jc w:val="both"/>
        <w:rPr>
          <w:color w:val="000000"/>
          <w:sz w:val="22"/>
          <w:szCs w:val="22"/>
          <w:lang w:val="en-US"/>
        </w:rPr>
      </w:pPr>
    </w:p>
    <w:p w:rsidR="00E376C9" w:rsidRDefault="00E376C9" w:rsidP="00E376C9">
      <w:pPr>
        <w:pBdr>
          <w:bottom w:val="single" w:sz="4" w:space="1" w:color="000000"/>
        </w:pBdr>
        <w:autoSpaceDE w:val="0"/>
        <w:spacing w:line="240" w:lineRule="auto"/>
        <w:ind w:firstLine="397"/>
        <w:jc w:val="both"/>
        <w:rPr>
          <w:rStyle w:val="a7"/>
        </w:rPr>
      </w:pPr>
    </w:p>
    <w:p w:rsidR="00E376C9" w:rsidRDefault="00E376C9" w:rsidP="00E376C9">
      <w:pPr>
        <w:ind w:firstLine="397"/>
        <w:jc w:val="both"/>
        <w:rPr>
          <w:rStyle w:val="a7"/>
          <w:i/>
          <w:sz w:val="28"/>
          <w:szCs w:val="28"/>
          <w:lang w:val="en-US"/>
        </w:rPr>
      </w:pPr>
      <w:r>
        <w:rPr>
          <w:b/>
          <w:bCs/>
          <w:i/>
          <w:sz w:val="28"/>
          <w:szCs w:val="28"/>
          <w:lang w:val="en-US"/>
        </w:rPr>
        <w:br w:type="page"/>
      </w:r>
    </w:p>
    <w:p w:rsidR="00E376C9" w:rsidRPr="00B12549" w:rsidRDefault="00E376C9" w:rsidP="00E376C9">
      <w:pPr>
        <w:spacing w:line="240" w:lineRule="auto"/>
        <w:jc w:val="center"/>
        <w:rPr>
          <w:rStyle w:val="a7"/>
          <w:rFonts w:asciiTheme="majorHAnsi" w:hAnsiTheme="majorHAnsi"/>
          <w:sz w:val="28"/>
          <w:szCs w:val="28"/>
          <w:lang w:val="en-US"/>
        </w:rPr>
      </w:pPr>
      <w:r w:rsidRPr="00E376C9">
        <w:rPr>
          <w:rFonts w:asciiTheme="majorHAnsi" w:hAnsiTheme="majorHAnsi"/>
          <w:b/>
          <w:sz w:val="28"/>
          <w:szCs w:val="28"/>
          <w:lang w:val="en-US"/>
        </w:rPr>
        <w:lastRenderedPageBreak/>
        <w:t>SUPPLEMENTARY INFORMATION</w:t>
      </w:r>
      <w:r w:rsidRPr="00E376C9">
        <w:rPr>
          <w:rStyle w:val="a7"/>
          <w:rFonts w:asciiTheme="majorHAnsi" w:hAnsiTheme="majorHAnsi"/>
          <w:sz w:val="28"/>
          <w:szCs w:val="28"/>
          <w:lang w:val="en-US"/>
        </w:rPr>
        <w:t xml:space="preserve"> S1: </w:t>
      </w:r>
    </w:p>
    <w:p w:rsidR="00E376C9" w:rsidRPr="00E376C9" w:rsidRDefault="00E376C9" w:rsidP="00B12549">
      <w:pPr>
        <w:spacing w:line="240" w:lineRule="auto"/>
        <w:jc w:val="center"/>
        <w:rPr>
          <w:rStyle w:val="a7"/>
          <w:rFonts w:asciiTheme="majorHAnsi" w:hAnsiTheme="majorHAnsi"/>
          <w:bCs w:val="0"/>
          <w:sz w:val="28"/>
          <w:szCs w:val="28"/>
          <w:lang w:val="en-US"/>
        </w:rPr>
      </w:pPr>
      <w:r w:rsidRPr="00E376C9">
        <w:rPr>
          <w:rStyle w:val="a7"/>
          <w:rFonts w:asciiTheme="majorHAnsi" w:hAnsiTheme="majorHAnsi"/>
          <w:sz w:val="28"/>
          <w:szCs w:val="28"/>
          <w:lang w:val="en-US"/>
        </w:rPr>
        <w:t>Definition of electron probability density</w:t>
      </w:r>
    </w:p>
    <w:p w:rsidR="00E376C9" w:rsidRDefault="00E376C9" w:rsidP="00E376C9">
      <w:pPr>
        <w:pBdr>
          <w:bottom w:val="single" w:sz="4" w:space="1" w:color="000000"/>
        </w:pBdr>
        <w:autoSpaceDE w:val="0"/>
        <w:spacing w:line="240" w:lineRule="auto"/>
        <w:ind w:firstLine="397"/>
        <w:jc w:val="both"/>
        <w:rPr>
          <w:rStyle w:val="a7"/>
          <w:sz w:val="22"/>
          <w:szCs w:val="22"/>
          <w:lang w:val="en-US"/>
        </w:rPr>
      </w:pPr>
    </w:p>
    <w:p w:rsidR="00E376C9" w:rsidRDefault="00E376C9" w:rsidP="00E376C9">
      <w:pPr>
        <w:pBdr>
          <w:bottom w:val="single" w:sz="4" w:space="1" w:color="000000"/>
        </w:pBdr>
        <w:autoSpaceDE w:val="0"/>
        <w:spacing w:line="240" w:lineRule="auto"/>
        <w:jc w:val="both"/>
        <w:rPr>
          <w:rFonts w:eastAsia="Times New Roman" w:cs="Times New Roman"/>
        </w:rPr>
      </w:pPr>
      <w:r>
        <w:rPr>
          <w:rFonts w:cs="Times New Roman"/>
          <w:color w:val="000000" w:themeColor="text1"/>
          <w:shd w:val="clear" w:color="auto" w:fill="FFFFFF" w:themeFill="background1"/>
          <w:lang w:val="en-US"/>
        </w:rPr>
        <w:t xml:space="preserve">For a system (atom or molecule) with a single electron (electron-1), which is in a state described by the </w:t>
      </w:r>
      <w:proofErr w:type="spellStart"/>
      <w:r>
        <w:rPr>
          <w:rFonts w:cs="Times New Roman"/>
          <w:color w:val="000000" w:themeColor="text1"/>
          <w:shd w:val="clear" w:color="auto" w:fill="FFFFFF" w:themeFill="background1"/>
          <w:lang w:val="en-US"/>
        </w:rPr>
        <w:t>wavefunction</w:t>
      </w:r>
      <w:proofErr w:type="spellEnd"/>
      <w:r>
        <w:rPr>
          <w:rFonts w:cs="Times New Roman"/>
          <w:color w:val="000000" w:themeColor="text1"/>
          <w:shd w:val="clear" w:color="auto" w:fill="FFFFFF" w:themeFill="background1"/>
          <w:lang w:val="en-US"/>
        </w:rPr>
        <w:t xml:space="preserve"> </w:t>
      </w:r>
      <w:proofErr w:type="gramStart"/>
      <w:r>
        <w:rPr>
          <w:rFonts w:eastAsia="Times New Roman" w:cs="Times New Roman"/>
          <w:lang w:val="en-US"/>
        </w:rPr>
        <w:t>ψ</w:t>
      </w:r>
      <w:r>
        <w:rPr>
          <w:rFonts w:eastAsia="Times New Roman" w:cs="Times New Roman"/>
          <w:vertAlign w:val="subscript"/>
          <w:lang w:val="en-US"/>
        </w:rPr>
        <w:t>1</w:t>
      </w:r>
      <w:r>
        <w:rPr>
          <w:rFonts w:eastAsia="Times New Roman" w:cs="Times New Roman"/>
          <w:lang w:val="en-US"/>
        </w:rPr>
        <w:t>(</w:t>
      </w:r>
      <w:proofErr w:type="gramEnd"/>
      <w:r>
        <w:rPr>
          <w:rFonts w:eastAsia="Times New Roman" w:cs="Times New Roman"/>
          <w:b/>
          <w:bCs/>
          <w:lang w:val="en-US"/>
        </w:rPr>
        <w:t>r</w:t>
      </w:r>
      <w:r>
        <w:rPr>
          <w:rFonts w:eastAsia="Times New Roman" w:cs="Times New Roman"/>
          <w:bCs/>
          <w:vertAlign w:val="subscript"/>
          <w:lang w:val="en-US"/>
        </w:rPr>
        <w:t>1</w:t>
      </w:r>
      <w:r>
        <w:rPr>
          <w:rFonts w:eastAsia="Times New Roman" w:cs="Times New Roman"/>
          <w:lang w:val="en-US"/>
        </w:rPr>
        <w:t>),</w:t>
      </w:r>
      <w:r>
        <w:rPr>
          <w:rFonts w:eastAsia="Times New Roman" w:cs="Times New Roman"/>
          <w:vertAlign w:val="subscript"/>
          <w:lang w:val="en-US"/>
        </w:rPr>
        <w:t xml:space="preserve"> </w:t>
      </w:r>
      <w:r>
        <w:rPr>
          <w:rFonts w:cs="Times New Roman"/>
          <w:color w:val="000000" w:themeColor="text1"/>
          <w:shd w:val="clear" w:color="auto" w:fill="FFFFFF" w:themeFill="background1"/>
          <w:lang w:val="en-US"/>
        </w:rPr>
        <w:t xml:space="preserve">the </w:t>
      </w:r>
      <w:r>
        <w:rPr>
          <w:rFonts w:eastAsia="Times New Roman" w:cs="Times New Roman"/>
          <w:i/>
          <w:shd w:val="clear" w:color="auto" w:fill="FFFFFF" w:themeFill="background1"/>
          <w:lang w:val="en-US"/>
        </w:rPr>
        <w:t>electron probability density</w:t>
      </w:r>
      <w:r>
        <w:rPr>
          <w:rFonts w:cs="Times New Roman"/>
          <w:color w:val="000000" w:themeColor="text1"/>
          <w:shd w:val="clear" w:color="auto" w:fill="FFFFFF" w:themeFill="background1"/>
          <w:lang w:val="en-US"/>
        </w:rPr>
        <w:t xml:space="preserve"> (or simply the </w:t>
      </w:r>
      <w:r>
        <w:rPr>
          <w:rFonts w:cs="Times New Roman"/>
          <w:i/>
          <w:color w:val="000000" w:themeColor="text1"/>
          <w:shd w:val="clear" w:color="auto" w:fill="FFFFFF" w:themeFill="background1"/>
          <w:lang w:val="en-US"/>
        </w:rPr>
        <w:t>electron density</w:t>
      </w:r>
      <w:r>
        <w:rPr>
          <w:rFonts w:cs="Times New Roman"/>
          <w:color w:val="000000" w:themeColor="text1"/>
          <w:shd w:val="clear" w:color="auto" w:fill="FFFFFF" w:themeFill="background1"/>
          <w:lang w:val="en-US"/>
        </w:rPr>
        <w:t xml:space="preserve">) </w:t>
      </w:r>
      <w:r>
        <w:rPr>
          <w:rFonts w:eastAsia="Times New Roman" w:cs="Times New Roman"/>
        </w:rPr>
        <w:t>ρ</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1</w:t>
      </w:r>
      <w:r>
        <w:rPr>
          <w:rFonts w:eastAsia="Times New Roman" w:cs="Times New Roman"/>
          <w:lang w:val="en-US"/>
        </w:rPr>
        <w:t xml:space="preserve">) </w:t>
      </w:r>
      <w:r>
        <w:rPr>
          <w:rFonts w:cs="Times New Roman"/>
          <w:color w:val="000000" w:themeColor="text1"/>
          <w:shd w:val="clear" w:color="auto" w:fill="FFFFFF" w:themeFill="background1"/>
          <w:lang w:val="en-US"/>
        </w:rPr>
        <w:t xml:space="preserve">at a specific point </w:t>
      </w:r>
      <w:r>
        <w:rPr>
          <w:rFonts w:cs="Times New Roman"/>
          <w:b/>
          <w:color w:val="000000" w:themeColor="text1"/>
          <w:shd w:val="clear" w:color="auto" w:fill="FFFFFF" w:themeFill="background1"/>
          <w:lang w:val="en-US"/>
        </w:rPr>
        <w:t>r</w:t>
      </w:r>
      <w:r>
        <w:rPr>
          <w:rFonts w:cs="Times New Roman"/>
          <w:color w:val="000000" w:themeColor="text1"/>
          <w:shd w:val="clear" w:color="auto" w:fill="FFFFFF" w:themeFill="background1"/>
          <w:vertAlign w:val="subscript"/>
          <w:lang w:val="en-US"/>
        </w:rPr>
        <w:t>1</w:t>
      </w:r>
      <w:r>
        <w:rPr>
          <w:rFonts w:cs="Times New Roman"/>
          <w:b/>
          <w:color w:val="000000" w:themeColor="text1"/>
          <w:shd w:val="clear" w:color="auto" w:fill="FFFFFF" w:themeFill="background1"/>
          <w:lang w:val="en-US"/>
        </w:rPr>
        <w:t xml:space="preserve"> </w:t>
      </w:r>
      <w:r>
        <w:rPr>
          <w:rFonts w:cs="Times New Roman"/>
          <w:color w:val="000000" w:themeColor="text1"/>
          <w:shd w:val="clear" w:color="auto" w:fill="FFFFFF" w:themeFill="background1"/>
          <w:lang w:val="en-US"/>
        </w:rPr>
        <w:t>= (</w:t>
      </w:r>
      <w:r>
        <w:rPr>
          <w:rFonts w:cs="Times New Roman"/>
          <w:i/>
          <w:color w:val="000000" w:themeColor="text1"/>
          <w:shd w:val="clear" w:color="auto" w:fill="FFFFFF" w:themeFill="background1"/>
          <w:lang w:val="en-US"/>
        </w:rPr>
        <w:t>x</w:t>
      </w:r>
      <w:r>
        <w:rPr>
          <w:rFonts w:cs="Times New Roman"/>
          <w:color w:val="000000" w:themeColor="text1"/>
          <w:shd w:val="clear" w:color="auto" w:fill="FFFFFF" w:themeFill="background1"/>
          <w:vertAlign w:val="subscript"/>
          <w:lang w:val="en-US"/>
        </w:rPr>
        <w:t>1</w:t>
      </w:r>
      <w:r>
        <w:rPr>
          <w:rFonts w:cs="Times New Roman"/>
          <w:color w:val="000000" w:themeColor="text1"/>
          <w:shd w:val="clear" w:color="auto" w:fill="FFFFFF" w:themeFill="background1"/>
          <w:lang w:val="en-US"/>
        </w:rPr>
        <w:t>,</w:t>
      </w:r>
      <w:r>
        <w:rPr>
          <w:rFonts w:cs="Times New Roman"/>
          <w:i/>
          <w:color w:val="000000" w:themeColor="text1"/>
          <w:shd w:val="clear" w:color="auto" w:fill="FFFFFF" w:themeFill="background1"/>
          <w:lang w:val="en-US"/>
        </w:rPr>
        <w:t>y</w:t>
      </w:r>
      <w:r>
        <w:rPr>
          <w:rFonts w:cs="Times New Roman"/>
          <w:color w:val="000000" w:themeColor="text1"/>
          <w:shd w:val="clear" w:color="auto" w:fill="FFFFFF" w:themeFill="background1"/>
          <w:vertAlign w:val="subscript"/>
          <w:lang w:val="en-US"/>
        </w:rPr>
        <w:t>1</w:t>
      </w:r>
      <w:r>
        <w:rPr>
          <w:rFonts w:cs="Times New Roman"/>
          <w:color w:val="000000" w:themeColor="text1"/>
          <w:shd w:val="clear" w:color="auto" w:fill="FFFFFF" w:themeFill="background1"/>
          <w:lang w:val="en-US"/>
        </w:rPr>
        <w:t>,</w:t>
      </w:r>
      <w:r>
        <w:rPr>
          <w:rFonts w:cs="Times New Roman"/>
          <w:i/>
          <w:color w:val="000000" w:themeColor="text1"/>
          <w:shd w:val="clear" w:color="auto" w:fill="FFFFFF" w:themeFill="background1"/>
          <w:lang w:val="en-US"/>
        </w:rPr>
        <w:t>z</w:t>
      </w:r>
      <w:r>
        <w:rPr>
          <w:rFonts w:cs="Times New Roman"/>
          <w:color w:val="000000" w:themeColor="text1"/>
          <w:shd w:val="clear" w:color="auto" w:fill="FFFFFF" w:themeFill="background1"/>
          <w:vertAlign w:val="subscript"/>
          <w:lang w:val="en-US"/>
        </w:rPr>
        <w:t>1</w:t>
      </w:r>
      <w:r>
        <w:rPr>
          <w:rFonts w:cs="Times New Roman"/>
          <w:color w:val="000000" w:themeColor="text1"/>
          <w:shd w:val="clear" w:color="auto" w:fill="FFFFFF" w:themeFill="background1"/>
          <w:lang w:val="en-US"/>
        </w:rPr>
        <w:t>) in three dimensional space is proportional to the ‘square’ of its wavefunction</w:t>
      </w:r>
      <w:r>
        <w:rPr>
          <w:rFonts w:eastAsia="Times New Roman" w:cs="Times New Roman"/>
          <w:lang w:val="en-US"/>
        </w:rPr>
        <w:t>|ψ</w:t>
      </w:r>
      <w:r>
        <w:rPr>
          <w:rFonts w:eastAsia="Times New Roman" w:cs="Times New Roman"/>
          <w:vertAlign w:val="subscript"/>
          <w:lang w:val="en-US"/>
        </w:rPr>
        <w:t>1</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1</w:t>
      </w:r>
      <w:r>
        <w:rPr>
          <w:rFonts w:eastAsia="Times New Roman" w:cs="Times New Roman"/>
          <w:lang w:val="en-US"/>
        </w:rPr>
        <w:t>)|</w:t>
      </w:r>
      <w:r>
        <w:rPr>
          <w:rFonts w:eastAsia="Times New Roman" w:cs="Times New Roman"/>
          <w:vertAlign w:val="superscript"/>
          <w:lang w:val="en-US"/>
        </w:rPr>
        <w:t>2</w:t>
      </w:r>
      <w:r>
        <w:rPr>
          <w:rFonts w:eastAsia="Times New Roman" w:cs="Times New Roman"/>
          <w:lang w:val="en-US"/>
        </w:rPr>
        <w:t>.</w:t>
      </w:r>
      <w:r>
        <w:rPr>
          <w:rStyle w:val="a9"/>
          <w:rFonts w:eastAsia="Times New Roman" w:cs="Times New Roman"/>
          <w:lang w:val="en-US"/>
        </w:rPr>
        <w:footnoteReference w:customMarkFollows="1" w:id="1"/>
        <w:t>*</w:t>
      </w:r>
      <w:r>
        <w:rPr>
          <w:rFonts w:eastAsia="Times New Roman" w:cs="Times New Roman"/>
          <w:lang w:val="en-US"/>
        </w:rPr>
        <w:t xml:space="preserve"> </w:t>
      </w:r>
      <w:r>
        <w:rPr>
          <w:rFonts w:cs="Times New Roman"/>
          <w:lang w:val="en-US"/>
        </w:rPr>
        <w:t xml:space="preserve">From this, the probability of finding the electron at any chosen location </w:t>
      </w:r>
      <w:r>
        <w:rPr>
          <w:rFonts w:cs="Times New Roman"/>
          <w:b/>
          <w:bCs/>
          <w:lang w:val="en-US"/>
        </w:rPr>
        <w:t>r</w:t>
      </w:r>
      <w:r>
        <w:rPr>
          <w:rFonts w:cs="Times New Roman"/>
          <w:b/>
          <w:bCs/>
          <w:vertAlign w:val="subscript"/>
          <w:lang w:val="en-US"/>
        </w:rPr>
        <w:t>1</w:t>
      </w:r>
      <w:r>
        <w:rPr>
          <w:rFonts w:cs="Times New Roman"/>
          <w:lang w:val="en-US"/>
        </w:rPr>
        <w:t xml:space="preserve"> in space, in an infinitesimal volume d</w:t>
      </w:r>
      <w:r>
        <w:rPr>
          <w:rFonts w:cs="Times New Roman"/>
          <w:i/>
          <w:iCs/>
          <w:lang w:val="en-US"/>
        </w:rPr>
        <w:t>V</w:t>
      </w:r>
      <w:r>
        <w:rPr>
          <w:rFonts w:cs="Times New Roman"/>
          <w:iCs/>
          <w:vertAlign w:val="subscript"/>
          <w:lang w:val="en-US"/>
        </w:rPr>
        <w:t>1</w:t>
      </w:r>
      <w:r>
        <w:rPr>
          <w:rFonts w:cs="Times New Roman"/>
          <w:i/>
          <w:iCs/>
          <w:lang w:val="en-US"/>
        </w:rPr>
        <w:t xml:space="preserve"> </w:t>
      </w:r>
      <w:r>
        <w:rPr>
          <w:rFonts w:cs="Times New Roman"/>
          <w:lang w:val="en-US"/>
        </w:rPr>
        <w:t>= d</w:t>
      </w:r>
      <w:r>
        <w:rPr>
          <w:rFonts w:cs="Times New Roman"/>
          <w:i/>
          <w:iCs/>
          <w:lang w:val="en-US"/>
        </w:rPr>
        <w:t>x</w:t>
      </w:r>
      <w:r>
        <w:rPr>
          <w:rFonts w:cs="Times New Roman"/>
          <w:iCs/>
          <w:vertAlign w:val="subscript"/>
          <w:lang w:val="en-US"/>
        </w:rPr>
        <w:t>1</w:t>
      </w:r>
      <w:r>
        <w:rPr>
          <w:rFonts w:cs="Times New Roman"/>
          <w:lang w:val="en-US"/>
        </w:rPr>
        <w:t>d</w:t>
      </w:r>
      <w:r>
        <w:rPr>
          <w:rFonts w:cs="Times New Roman"/>
          <w:i/>
          <w:iCs/>
          <w:lang w:val="en-US"/>
        </w:rPr>
        <w:t>y</w:t>
      </w:r>
      <w:r>
        <w:rPr>
          <w:rFonts w:cs="Times New Roman"/>
          <w:iCs/>
          <w:vertAlign w:val="subscript"/>
          <w:lang w:val="en-US"/>
        </w:rPr>
        <w:t>1</w:t>
      </w:r>
      <w:r>
        <w:rPr>
          <w:rFonts w:cs="Times New Roman"/>
          <w:lang w:val="en-US"/>
        </w:rPr>
        <w:t>d</w:t>
      </w:r>
      <w:r>
        <w:rPr>
          <w:rFonts w:cs="Times New Roman"/>
          <w:i/>
          <w:iCs/>
          <w:lang w:val="en-US"/>
        </w:rPr>
        <w:t>z</w:t>
      </w:r>
      <w:r>
        <w:rPr>
          <w:rFonts w:cs="Times New Roman"/>
          <w:iCs/>
          <w:vertAlign w:val="subscript"/>
          <w:lang w:val="en-US"/>
        </w:rPr>
        <w:t xml:space="preserve">1 </w:t>
      </w:r>
      <w:r>
        <w:rPr>
          <w:rFonts w:cs="Times New Roman"/>
          <w:lang w:val="en-US"/>
        </w:rPr>
        <w:t xml:space="preserve">around </w:t>
      </w:r>
      <w:r>
        <w:rPr>
          <w:rFonts w:cs="Times New Roman"/>
          <w:b/>
          <w:bCs/>
          <w:lang w:val="en-US"/>
        </w:rPr>
        <w:t>r</w:t>
      </w:r>
      <w:r>
        <w:rPr>
          <w:rFonts w:cs="Times New Roman"/>
          <w:vertAlign w:val="subscript"/>
          <w:lang w:val="en-US"/>
        </w:rPr>
        <w:t>1</w:t>
      </w:r>
      <w:r>
        <w:rPr>
          <w:rFonts w:cs="Times New Roman"/>
          <w:lang w:val="en-US"/>
        </w:rPr>
        <w:t xml:space="preserve">, is given by </w:t>
      </w:r>
      <w:r>
        <w:rPr>
          <w:rFonts w:eastAsia="Times New Roman" w:cs="Times New Roman"/>
          <w:lang w:val="en-US"/>
        </w:rPr>
        <w:t>|</w:t>
      </w:r>
      <w:proofErr w:type="gramStart"/>
      <w:r>
        <w:rPr>
          <w:rFonts w:eastAsia="Times New Roman" w:cs="Times New Roman"/>
          <w:lang w:val="en-US"/>
        </w:rPr>
        <w:t>ψ</w:t>
      </w:r>
      <w:r>
        <w:rPr>
          <w:rFonts w:eastAsia="Times New Roman" w:cs="Times New Roman"/>
          <w:vertAlign w:val="subscript"/>
          <w:lang w:val="en-US"/>
        </w:rPr>
        <w:t>1</w:t>
      </w:r>
      <w:r>
        <w:rPr>
          <w:rFonts w:eastAsia="Times New Roman" w:cs="Times New Roman"/>
          <w:lang w:val="en-US"/>
        </w:rPr>
        <w:t>(</w:t>
      </w:r>
      <w:proofErr w:type="gramEnd"/>
      <w:r>
        <w:rPr>
          <w:rFonts w:eastAsia="Times New Roman" w:cs="Times New Roman"/>
          <w:b/>
          <w:bCs/>
          <w:lang w:val="en-US"/>
        </w:rPr>
        <w:t>r</w:t>
      </w:r>
      <w:r>
        <w:rPr>
          <w:rFonts w:eastAsia="Times New Roman" w:cs="Times New Roman"/>
          <w:vertAlign w:val="subscript"/>
          <w:lang w:val="en-US"/>
        </w:rPr>
        <w:t>1</w:t>
      </w:r>
      <w:r>
        <w:rPr>
          <w:rFonts w:eastAsia="Times New Roman" w:cs="Times New Roman"/>
          <w:lang w:val="en-US"/>
        </w:rPr>
        <w:t>)|</w:t>
      </w:r>
      <w:r>
        <w:rPr>
          <w:rFonts w:eastAsia="Times New Roman" w:cs="Times New Roman"/>
          <w:vertAlign w:val="superscript"/>
          <w:lang w:val="en-US"/>
        </w:rPr>
        <w:t>2</w:t>
      </w:r>
      <w:r>
        <w:rPr>
          <w:rFonts w:cs="Times New Roman"/>
          <w:lang w:val="en-US"/>
        </w:rPr>
        <w:t>d</w:t>
      </w:r>
      <w:r>
        <w:rPr>
          <w:rFonts w:cs="Times New Roman"/>
          <w:i/>
          <w:iCs/>
          <w:lang w:val="en-US"/>
        </w:rPr>
        <w:t>V</w:t>
      </w:r>
      <w:r>
        <w:rPr>
          <w:rFonts w:cs="Times New Roman"/>
          <w:iCs/>
          <w:vertAlign w:val="subscript"/>
          <w:lang w:val="en-US"/>
        </w:rPr>
        <w:t>1</w:t>
      </w:r>
      <w:r>
        <w:rPr>
          <w:rFonts w:cs="Times New Roman"/>
          <w:lang w:val="en-US"/>
        </w:rPr>
        <w:t>,</w:t>
      </w:r>
      <w:r>
        <w:rPr>
          <w:rStyle w:val="a9"/>
          <w:rFonts w:cs="Times New Roman"/>
          <w:lang w:val="en-US"/>
        </w:rPr>
        <w:footnoteReference w:customMarkFollows="1" w:id="2"/>
        <w:t>**</w:t>
      </w:r>
      <w:r>
        <w:rPr>
          <w:rFonts w:cs="Times New Roman"/>
          <w:lang w:val="en-US"/>
        </w:rPr>
        <w:t xml:space="preserve"> which is required to integrate to unity over all configuration space (normalization condition):</w:t>
      </w:r>
    </w:p>
    <w:p w:rsidR="00E376C9" w:rsidRDefault="00E376C9" w:rsidP="00E376C9">
      <w:pPr>
        <w:pBdr>
          <w:bottom w:val="single" w:sz="4" w:space="1" w:color="000000"/>
        </w:pBdr>
        <w:autoSpaceDE w:val="0"/>
        <w:spacing w:line="240" w:lineRule="auto"/>
        <w:ind w:firstLine="397"/>
        <w:jc w:val="both"/>
        <w:rPr>
          <w:rFonts w:eastAsia="Times New Roman" w:cs="Times New Roman"/>
          <w:lang w:val="en-US"/>
        </w:rPr>
      </w:pPr>
    </w:p>
    <w:p w:rsidR="00E376C9" w:rsidRDefault="00E376C9" w:rsidP="00E376C9">
      <w:pPr>
        <w:pBdr>
          <w:bottom w:val="single" w:sz="4" w:space="1" w:color="000000"/>
        </w:pBdr>
        <w:autoSpaceDE w:val="0"/>
        <w:spacing w:line="240" w:lineRule="auto"/>
        <w:ind w:firstLine="397"/>
        <w:jc w:val="both"/>
        <w:rPr>
          <w:rFonts w:eastAsiaTheme="minorHAnsi" w:cs="Times New Roman"/>
          <w:lang w:val="en-US"/>
        </w:rPr>
      </w:pPr>
      <w:r>
        <w:rPr>
          <w:rFonts w:eastAsia="Times New Roman" w:cs="Times New Roman"/>
          <w:sz w:val="32"/>
          <w:szCs w:val="32"/>
          <w:lang w:val="en-US"/>
        </w:rPr>
        <w:t>∫</w:t>
      </w:r>
      <w:r>
        <w:rPr>
          <w:rFonts w:eastAsia="Times New Roman" w:cs="Times New Roman"/>
          <w:lang w:val="en-US"/>
        </w:rPr>
        <w:t xml:space="preserve"> | </w:t>
      </w:r>
      <w:proofErr w:type="gramStart"/>
      <w:r>
        <w:rPr>
          <w:rFonts w:eastAsia="Times New Roman" w:cs="Times New Roman"/>
          <w:lang w:val="en-US"/>
        </w:rPr>
        <w:t>ψ</w:t>
      </w:r>
      <w:r>
        <w:rPr>
          <w:rFonts w:eastAsia="Times New Roman" w:cs="Times New Roman"/>
          <w:vertAlign w:val="subscript"/>
          <w:lang w:val="en-US"/>
        </w:rPr>
        <w:t>1</w:t>
      </w:r>
      <w:r>
        <w:rPr>
          <w:rFonts w:eastAsia="Times New Roman" w:cs="Times New Roman"/>
          <w:lang w:val="en-US"/>
        </w:rPr>
        <w:t>(</w:t>
      </w:r>
      <w:proofErr w:type="gramEnd"/>
      <w:r>
        <w:rPr>
          <w:rFonts w:eastAsia="Times New Roman" w:cs="Times New Roman"/>
          <w:b/>
          <w:bCs/>
          <w:lang w:val="en-US"/>
        </w:rPr>
        <w:t>r</w:t>
      </w:r>
      <w:r>
        <w:rPr>
          <w:rFonts w:eastAsia="Times New Roman" w:cs="Times New Roman"/>
          <w:bCs/>
          <w:vertAlign w:val="subscript"/>
          <w:lang w:val="en-US"/>
        </w:rPr>
        <w:t>1</w:t>
      </w:r>
      <w:r>
        <w:rPr>
          <w:rFonts w:eastAsia="Times New Roman" w:cs="Times New Roman"/>
          <w:lang w:val="en-US"/>
        </w:rPr>
        <w:t>)|</w:t>
      </w:r>
      <w:r>
        <w:rPr>
          <w:rFonts w:eastAsia="Times New Roman" w:cs="Times New Roman"/>
          <w:vertAlign w:val="superscript"/>
          <w:lang w:val="en-US"/>
        </w:rPr>
        <w:t>2</w:t>
      </w:r>
      <w:r>
        <w:rPr>
          <w:rFonts w:eastAsia="Times New Roman" w:cs="Times New Roman"/>
          <w:lang w:val="en-US"/>
        </w:rPr>
        <w:t xml:space="preserve"> d</w:t>
      </w:r>
      <w:r>
        <w:rPr>
          <w:rFonts w:eastAsia="Times New Roman" w:cs="Times New Roman"/>
          <w:b/>
          <w:bCs/>
          <w:lang w:val="en-US"/>
        </w:rPr>
        <w:t>r</w:t>
      </w:r>
      <w:r>
        <w:rPr>
          <w:rFonts w:eastAsia="Times New Roman" w:cs="Times New Roman"/>
          <w:bCs/>
          <w:vertAlign w:val="subscript"/>
          <w:lang w:val="en-US"/>
        </w:rPr>
        <w:t>1</w:t>
      </w:r>
      <w:r>
        <w:rPr>
          <w:rFonts w:eastAsia="Times New Roman" w:cs="Times New Roman"/>
          <w:vertAlign w:val="superscript"/>
          <w:lang w:val="en-US"/>
        </w:rPr>
        <w:t xml:space="preserve"> </w:t>
      </w:r>
      <w:r>
        <w:rPr>
          <w:rFonts w:eastAsia="Times New Roman" w:cs="Times New Roman"/>
          <w:lang w:val="en-US"/>
        </w:rPr>
        <w:t xml:space="preserve">= </w:t>
      </w:r>
      <w:proofErr w:type="spellStart"/>
      <w:r>
        <w:rPr>
          <w:rFonts w:eastAsia="Times New Roman" w:cs="Times New Roman"/>
          <w:i/>
          <w:lang w:val="en-US"/>
        </w:rPr>
        <w:t>q</w:t>
      </w:r>
      <w:r>
        <w:rPr>
          <w:rFonts w:eastAsia="Times New Roman" w:cs="Times New Roman"/>
          <w:vertAlign w:val="subscript"/>
          <w:lang w:val="en-US"/>
        </w:rPr>
        <w:t>e</w:t>
      </w:r>
      <w:proofErr w:type="spellEnd"/>
      <w:r>
        <w:rPr>
          <w:rFonts w:eastAsia="Times New Roman" w:cs="Times New Roman"/>
          <w:lang w:val="en-US"/>
        </w:rPr>
        <w:t xml:space="preserve"> = 1 </w:t>
      </w:r>
      <w:r>
        <w:rPr>
          <w:rFonts w:eastAsia="Times New Roman" w:cs="Times New Roman"/>
          <w:vertAlign w:val="superscript"/>
          <w:lang w:val="en-US"/>
        </w:rPr>
        <w:t xml:space="preserve">                                                                                                                                               </w:t>
      </w:r>
      <w:r>
        <w:rPr>
          <w:rFonts w:eastAsia="Times New Roman" w:cs="Times New Roman"/>
          <w:lang w:val="en-US"/>
        </w:rPr>
        <w:t>(1)</w:t>
      </w:r>
    </w:p>
    <w:p w:rsidR="00E376C9" w:rsidRDefault="00E376C9" w:rsidP="00E376C9">
      <w:pPr>
        <w:pBdr>
          <w:bottom w:val="single" w:sz="4" w:space="1" w:color="000000"/>
        </w:pBdr>
        <w:autoSpaceDE w:val="0"/>
        <w:spacing w:line="240" w:lineRule="auto"/>
        <w:ind w:firstLine="397"/>
        <w:jc w:val="both"/>
        <w:rPr>
          <w:rFonts w:cs="Times New Roman"/>
          <w:lang w:val="en-US"/>
        </w:rPr>
      </w:pPr>
    </w:p>
    <w:p w:rsidR="00E376C9" w:rsidRDefault="00E376C9" w:rsidP="00E376C9">
      <w:pPr>
        <w:pBdr>
          <w:bottom w:val="single" w:sz="4" w:space="1" w:color="000000"/>
        </w:pBdr>
        <w:autoSpaceDE w:val="0"/>
        <w:spacing w:line="240" w:lineRule="auto"/>
        <w:ind w:firstLine="397"/>
        <w:jc w:val="both"/>
        <w:rPr>
          <w:rFonts w:cs="Times New Roman"/>
          <w:lang w:val="en-US"/>
        </w:rPr>
      </w:pPr>
      <w:r>
        <w:rPr>
          <w:rFonts w:cs="Times New Roman"/>
          <w:lang w:val="en-US"/>
        </w:rPr>
        <w:t xml:space="preserve">This is because the total charge arising from the charge distribution of a single electron over all space must be unity (that is, the charge of one electron). </w:t>
      </w:r>
    </w:p>
    <w:p w:rsidR="00E376C9" w:rsidRDefault="00E376C9" w:rsidP="00E376C9">
      <w:pPr>
        <w:pBdr>
          <w:bottom w:val="single" w:sz="4" w:space="1" w:color="000000"/>
        </w:pBdr>
        <w:autoSpaceDE w:val="0"/>
        <w:spacing w:line="240" w:lineRule="auto"/>
        <w:ind w:firstLine="397"/>
        <w:jc w:val="both"/>
        <w:rPr>
          <w:rFonts w:cs="Times New Roman"/>
          <w:szCs w:val="22"/>
          <w:lang w:val="en-US"/>
        </w:rPr>
      </w:pPr>
      <w:r>
        <w:rPr>
          <w:rFonts w:cs="Times New Roman"/>
          <w:lang w:val="en-US"/>
        </w:rPr>
        <w:t>A many-electron system, such</w:t>
      </w:r>
      <w:r>
        <w:rPr>
          <w:rFonts w:eastAsia="TimesNewRoman" w:cs="Times New Roman"/>
          <w:lang w:val="en-US"/>
        </w:rPr>
        <w:t xml:space="preserve"> </w:t>
      </w:r>
      <w:r>
        <w:rPr>
          <w:rFonts w:cs="Times New Roman"/>
          <w:lang w:val="en-US"/>
        </w:rPr>
        <w:t>as a many-</w:t>
      </w:r>
      <w:proofErr w:type="spellStart"/>
      <w:r>
        <w:rPr>
          <w:rFonts w:cs="Times New Roman"/>
          <w:lang w:val="en-US"/>
        </w:rPr>
        <w:t>electrom</w:t>
      </w:r>
      <w:proofErr w:type="spellEnd"/>
      <w:r>
        <w:rPr>
          <w:rFonts w:cs="Times New Roman"/>
          <w:lang w:val="en-US"/>
        </w:rPr>
        <w:t xml:space="preserve"> atom or a molecule, is described by a many-electron wave function </w:t>
      </w:r>
      <w:r>
        <w:rPr>
          <w:rFonts w:cs="Times New Roman"/>
        </w:rPr>
        <w:t>Ψ</w:t>
      </w:r>
      <w:r>
        <w:rPr>
          <w:rFonts w:cs="Times New Roman"/>
          <w:lang w:val="en-US"/>
        </w:rPr>
        <w:t>(</w:t>
      </w:r>
      <w:r>
        <w:rPr>
          <w:rFonts w:cs="Times New Roman"/>
          <w:b/>
          <w:bCs/>
          <w:lang w:val="en-US"/>
        </w:rPr>
        <w:t>r</w:t>
      </w:r>
      <w:r>
        <w:rPr>
          <w:rFonts w:cs="Times New Roman"/>
          <w:vertAlign w:val="subscript"/>
          <w:lang w:val="en-US"/>
        </w:rPr>
        <w:t>1</w:t>
      </w:r>
      <w:r>
        <w:rPr>
          <w:rFonts w:cs="Times New Roman"/>
          <w:lang w:val="en-US"/>
        </w:rPr>
        <w:t xml:space="preserve">, </w:t>
      </w:r>
      <w:r>
        <w:rPr>
          <w:rFonts w:cs="Times New Roman"/>
          <w:b/>
          <w:bCs/>
          <w:lang w:val="en-US"/>
        </w:rPr>
        <w:t>r</w:t>
      </w:r>
      <w:r>
        <w:rPr>
          <w:rFonts w:cs="Times New Roman"/>
          <w:vertAlign w:val="subscript"/>
          <w:lang w:val="en-US"/>
        </w:rPr>
        <w:t>2</w:t>
      </w:r>
      <w:r>
        <w:rPr>
          <w:rFonts w:cs="Times New Roman"/>
          <w:lang w:val="en-US"/>
        </w:rPr>
        <w:t xml:space="preserve">, </w:t>
      </w:r>
      <w:r>
        <w:rPr>
          <w:rFonts w:cs="Times New Roman"/>
          <w:b/>
          <w:bCs/>
          <w:lang w:val="en-US"/>
        </w:rPr>
        <w:t>r</w:t>
      </w:r>
      <w:r>
        <w:rPr>
          <w:rFonts w:cs="Times New Roman"/>
          <w:vertAlign w:val="subscript"/>
          <w:lang w:val="en-US"/>
        </w:rPr>
        <w:t>3</w:t>
      </w:r>
      <w:r>
        <w:rPr>
          <w:rFonts w:cs="Times New Roman"/>
          <w:lang w:val="en-US"/>
        </w:rPr>
        <w:t>,…,</w:t>
      </w:r>
      <w:proofErr w:type="spellStart"/>
      <w:r>
        <w:rPr>
          <w:rFonts w:cs="Times New Roman"/>
          <w:b/>
          <w:bCs/>
          <w:lang w:val="en-US"/>
        </w:rPr>
        <w:t>r</w:t>
      </w:r>
      <w:r>
        <w:rPr>
          <w:rFonts w:cs="Times New Roman"/>
          <w:i/>
          <w:iCs/>
          <w:vertAlign w:val="subscript"/>
          <w:lang w:val="en-US"/>
        </w:rPr>
        <w:t>N</w:t>
      </w:r>
      <w:proofErr w:type="spellEnd"/>
      <w:r>
        <w:rPr>
          <w:rFonts w:cs="Times New Roman"/>
          <w:lang w:val="en-US"/>
        </w:rPr>
        <w:t xml:space="preserve">), which when squared gives the probability of finding electron-1 at </w:t>
      </w:r>
      <w:r>
        <w:rPr>
          <w:rFonts w:cs="Times New Roman"/>
          <w:b/>
          <w:bCs/>
          <w:lang w:val="en-US"/>
        </w:rPr>
        <w:t>r</w:t>
      </w:r>
      <w:r>
        <w:rPr>
          <w:rFonts w:cs="Times New Roman"/>
          <w:vertAlign w:val="subscript"/>
          <w:lang w:val="en-US"/>
        </w:rPr>
        <w:t>1</w:t>
      </w:r>
      <w:r>
        <w:rPr>
          <w:rFonts w:cs="Times New Roman"/>
          <w:lang w:val="en-US"/>
        </w:rPr>
        <w:t xml:space="preserve">, electron-2 at </w:t>
      </w:r>
      <w:r>
        <w:rPr>
          <w:rFonts w:cs="Times New Roman"/>
          <w:b/>
          <w:bCs/>
          <w:lang w:val="en-US"/>
        </w:rPr>
        <w:t>r</w:t>
      </w:r>
      <w:r>
        <w:rPr>
          <w:rFonts w:cs="Times New Roman"/>
          <w:vertAlign w:val="subscript"/>
          <w:lang w:val="en-US"/>
        </w:rPr>
        <w:t>2</w:t>
      </w:r>
      <w:r>
        <w:rPr>
          <w:rFonts w:cs="Times New Roman"/>
          <w:lang w:val="en-US"/>
        </w:rPr>
        <w:t>, …, electron-</w:t>
      </w:r>
      <w:r>
        <w:rPr>
          <w:rFonts w:cs="Times New Roman"/>
          <w:i/>
          <w:iCs/>
          <w:lang w:val="en-US"/>
        </w:rPr>
        <w:t xml:space="preserve">N </w:t>
      </w:r>
      <w:r>
        <w:rPr>
          <w:rFonts w:cs="Times New Roman"/>
          <w:lang w:val="en-US"/>
        </w:rPr>
        <w:t xml:space="preserve">at </w:t>
      </w:r>
      <w:proofErr w:type="spellStart"/>
      <w:r>
        <w:rPr>
          <w:rFonts w:cs="Times New Roman"/>
          <w:b/>
          <w:bCs/>
          <w:lang w:val="en-US"/>
        </w:rPr>
        <w:t>r</w:t>
      </w:r>
      <w:r>
        <w:rPr>
          <w:rFonts w:cs="Times New Roman"/>
          <w:i/>
          <w:iCs/>
          <w:vertAlign w:val="subscript"/>
          <w:lang w:val="en-US"/>
        </w:rPr>
        <w:t>N</w:t>
      </w:r>
      <w:proofErr w:type="spellEnd"/>
      <w:r>
        <w:rPr>
          <w:rFonts w:eastAsia="TimesNewRoman" w:cs="Times New Roman"/>
          <w:lang w:val="en-US"/>
        </w:rPr>
        <w:t xml:space="preserve"> </w:t>
      </w:r>
      <w:r>
        <w:rPr>
          <w:rFonts w:cs="Times New Roman"/>
          <w:lang w:val="en-US"/>
        </w:rPr>
        <w:t xml:space="preserve">simultaneously. The probability of finding, say, electron-1 at </w:t>
      </w:r>
      <w:r>
        <w:rPr>
          <w:rFonts w:cs="Times New Roman"/>
          <w:b/>
          <w:bCs/>
          <w:lang w:val="en-US"/>
        </w:rPr>
        <w:t>r</w:t>
      </w:r>
      <w:r>
        <w:rPr>
          <w:rFonts w:cs="Times New Roman"/>
          <w:vertAlign w:val="subscript"/>
          <w:lang w:val="en-US"/>
        </w:rPr>
        <w:t>1</w:t>
      </w:r>
      <w:r>
        <w:rPr>
          <w:rFonts w:cs="Times New Roman"/>
          <w:lang w:val="en-US"/>
        </w:rPr>
        <w:t>, irrespective</w:t>
      </w:r>
      <w:r>
        <w:rPr>
          <w:rFonts w:eastAsia="TimesNewRoman" w:cs="Times New Roman"/>
          <w:lang w:val="en-US"/>
        </w:rPr>
        <w:t xml:space="preserve"> </w:t>
      </w:r>
      <w:r>
        <w:rPr>
          <w:rFonts w:cs="Times New Roman"/>
          <w:lang w:val="en-US"/>
        </w:rPr>
        <w:t xml:space="preserve">of the positions of the </w:t>
      </w:r>
      <w:r>
        <w:rPr>
          <w:rFonts w:cs="Times New Roman"/>
          <w:i/>
          <w:iCs/>
          <w:lang w:val="en-US"/>
        </w:rPr>
        <w:t xml:space="preserve">N </w:t>
      </w:r>
      <w:r>
        <w:rPr>
          <w:rFonts w:cs="Times New Roman"/>
          <w:lang w:val="en-US"/>
        </w:rPr>
        <w:t xml:space="preserve">– 1 remaining electrons, is found by integrating </w:t>
      </w:r>
      <w:r>
        <w:rPr>
          <w:rFonts w:cs="Times New Roman"/>
        </w:rPr>
        <w:t>Ψ</w:t>
      </w:r>
      <w:r>
        <w:rPr>
          <w:rFonts w:cs="Times New Roman"/>
          <w:lang w:val="en-US"/>
        </w:rPr>
        <w:t xml:space="preserve"> over the coordinates of all electrons except electron-1:</w:t>
      </w:r>
    </w:p>
    <w:p w:rsidR="00E376C9" w:rsidRDefault="00E376C9" w:rsidP="00E376C9">
      <w:pPr>
        <w:pBdr>
          <w:bottom w:val="single" w:sz="4" w:space="1" w:color="000000"/>
        </w:pBdr>
        <w:autoSpaceDE w:val="0"/>
        <w:spacing w:line="240" w:lineRule="auto"/>
        <w:ind w:firstLine="397"/>
        <w:jc w:val="both"/>
        <w:rPr>
          <w:rFonts w:cs="Times New Roman"/>
          <w:lang w:val="en-US"/>
        </w:rPr>
      </w:pPr>
    </w:p>
    <w:p w:rsidR="00E376C9" w:rsidRDefault="00E376C9" w:rsidP="00E376C9">
      <w:pPr>
        <w:pBdr>
          <w:bottom w:val="single" w:sz="4" w:space="1" w:color="000000"/>
        </w:pBdr>
        <w:autoSpaceDE w:val="0"/>
        <w:spacing w:line="240" w:lineRule="auto"/>
        <w:ind w:firstLine="397"/>
        <w:jc w:val="both"/>
        <w:rPr>
          <w:rFonts w:cs="Times New Roman"/>
          <w:b/>
          <w:bCs/>
          <w:sz w:val="22"/>
          <w:lang w:val="en-US"/>
        </w:rPr>
      </w:pPr>
      <w:r>
        <w:rPr>
          <w:rFonts w:eastAsia="Times New Roman" w:cs="Times New Roman"/>
          <w:sz w:val="32"/>
          <w:szCs w:val="32"/>
          <w:lang w:val="en-US"/>
        </w:rPr>
        <w:t>∫</w:t>
      </w:r>
      <w:r>
        <w:rPr>
          <w:rFonts w:eastAsia="Times New Roman" w:cs="Times New Roman"/>
          <w:lang w:val="en-US"/>
        </w:rPr>
        <w:t>...</w:t>
      </w:r>
      <w:r>
        <w:rPr>
          <w:rFonts w:eastAsia="Times New Roman" w:cs="Times New Roman"/>
          <w:sz w:val="32"/>
          <w:szCs w:val="32"/>
          <w:lang w:val="en-US"/>
        </w:rPr>
        <w:t>∫</w:t>
      </w:r>
      <w:r>
        <w:rPr>
          <w:rFonts w:eastAsia="Times New Roman" w:cs="Times New Roman"/>
          <w:lang w:val="en-US"/>
        </w:rPr>
        <w:t xml:space="preserve"> |</w:t>
      </w:r>
      <w:proofErr w:type="gramStart"/>
      <w:r>
        <w:rPr>
          <w:rFonts w:eastAsia="Times New Roman" w:cs="Times New Roman"/>
        </w:rPr>
        <w:t>Ψ</w:t>
      </w:r>
      <w:r>
        <w:rPr>
          <w:rFonts w:eastAsia="Times New Roman" w:cs="Times New Roman"/>
          <w:lang w:val="en-US"/>
        </w:rPr>
        <w:t>(</w:t>
      </w:r>
      <w:proofErr w:type="gramEnd"/>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 </w:t>
      </w:r>
      <w:proofErr w:type="spellStart"/>
      <w:r>
        <w:rPr>
          <w:rFonts w:eastAsia="Times New Roman" w:cs="Times New Roman"/>
          <w:b/>
          <w:bCs/>
          <w:lang w:val="en-US"/>
        </w:rPr>
        <w:t>r</w:t>
      </w:r>
      <w:r>
        <w:rPr>
          <w:rFonts w:eastAsia="Times New Roman" w:cs="Times New Roman"/>
          <w:i/>
          <w:vertAlign w:val="subscript"/>
          <w:lang w:val="en-US"/>
        </w:rPr>
        <w:t>N</w:t>
      </w:r>
      <w:proofErr w:type="spellEnd"/>
      <w:r>
        <w:rPr>
          <w:rFonts w:eastAsia="Times New Roman" w:cs="Times New Roman"/>
          <w:lang w:val="en-US"/>
        </w:rPr>
        <w:t>)|</w:t>
      </w:r>
      <w:r>
        <w:rPr>
          <w:rFonts w:eastAsia="Times New Roman" w:cs="Times New Roman"/>
          <w:vertAlign w:val="superscript"/>
          <w:lang w:val="en-US"/>
        </w:rPr>
        <w:t xml:space="preserve">2 </w:t>
      </w:r>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d</w:t>
      </w:r>
      <w:r>
        <w:rPr>
          <w:rFonts w:eastAsia="Times New Roman" w:cs="Times New Roman"/>
          <w:b/>
          <w:bCs/>
          <w:i/>
          <w:lang w:val="en-US"/>
        </w:rPr>
        <w:t>r</w:t>
      </w:r>
      <w:r>
        <w:rPr>
          <w:rFonts w:eastAsia="Times New Roman" w:cs="Times New Roman"/>
          <w:vertAlign w:val="subscript"/>
          <w:lang w:val="en-US"/>
        </w:rPr>
        <w:t>3</w:t>
      </w:r>
      <w:r>
        <w:rPr>
          <w:rFonts w:eastAsia="Times New Roman" w:cs="Times New Roman"/>
          <w:lang w:val="en-US"/>
        </w:rPr>
        <w:t>...</w:t>
      </w:r>
      <w:proofErr w:type="spellStart"/>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N</w:t>
      </w:r>
      <w:proofErr w:type="spellEnd"/>
    </w:p>
    <w:p w:rsidR="00E376C9" w:rsidRDefault="00E376C9" w:rsidP="00E376C9">
      <w:pPr>
        <w:pBdr>
          <w:bottom w:val="single" w:sz="4" w:space="1" w:color="000000"/>
        </w:pBdr>
        <w:autoSpaceDE w:val="0"/>
        <w:spacing w:line="240" w:lineRule="auto"/>
        <w:ind w:firstLine="397"/>
        <w:jc w:val="both"/>
        <w:rPr>
          <w:rFonts w:eastAsia="Times New Roman" w:cs="Times New Roman"/>
          <w:lang w:val="en-US"/>
        </w:rPr>
      </w:pPr>
    </w:p>
    <w:p w:rsidR="00E376C9" w:rsidRDefault="00E376C9" w:rsidP="00E376C9">
      <w:pPr>
        <w:pBdr>
          <w:bottom w:val="single" w:sz="4" w:space="1" w:color="000000"/>
        </w:pBdr>
        <w:autoSpaceDE w:val="0"/>
        <w:spacing w:line="240" w:lineRule="auto"/>
        <w:jc w:val="both"/>
        <w:rPr>
          <w:rFonts w:eastAsiaTheme="minorHAnsi" w:cs="Times New Roman"/>
          <w:lang w:val="en-US"/>
        </w:rPr>
      </w:pPr>
      <w:proofErr w:type="gramStart"/>
      <w:r>
        <w:rPr>
          <w:rFonts w:eastAsia="Times New Roman" w:cs="Times New Roman"/>
          <w:lang w:val="en-US"/>
        </w:rPr>
        <w:t>that</w:t>
      </w:r>
      <w:proofErr w:type="gramEnd"/>
      <w:r>
        <w:rPr>
          <w:rFonts w:eastAsia="Times New Roman" w:cs="Times New Roman"/>
          <w:lang w:val="en-US"/>
        </w:rPr>
        <w:t xml:space="preserve"> is, we integrate out the functions of electrons 2, 3 ,,, </w:t>
      </w:r>
      <w:r>
        <w:rPr>
          <w:rFonts w:eastAsia="Times New Roman" w:cs="Times New Roman"/>
          <w:i/>
          <w:lang w:val="en-US"/>
        </w:rPr>
        <w:t xml:space="preserve">N </w:t>
      </w:r>
      <w:r>
        <w:rPr>
          <w:rFonts w:eastAsia="Times New Roman" w:cs="Times New Roman"/>
          <w:lang w:val="en-US"/>
        </w:rPr>
        <w:t xml:space="preserve"> </w:t>
      </w:r>
      <w:r>
        <w:rPr>
          <w:rFonts w:cs="Times New Roman"/>
          <w:lang w:val="en-US"/>
        </w:rPr>
        <w:t>This is the probability of finding a single electron, no matter which,</w:t>
      </w:r>
      <w:r>
        <w:rPr>
          <w:rFonts w:eastAsia="Times New Roman" w:cs="Times New Roman"/>
          <w:vertAlign w:val="superscript"/>
          <w:lang w:val="en-US"/>
        </w:rPr>
        <w:t xml:space="preserve"> </w:t>
      </w:r>
      <w:r>
        <w:rPr>
          <w:rFonts w:cs="Times New Roman"/>
          <w:lang w:val="en-US"/>
        </w:rPr>
        <w:t xml:space="preserve">at the specific spatial position </w:t>
      </w:r>
      <w:r>
        <w:rPr>
          <w:rFonts w:cs="Times New Roman"/>
          <w:b/>
          <w:bCs/>
          <w:lang w:val="en-US"/>
        </w:rPr>
        <w:t>r</w:t>
      </w:r>
      <w:r>
        <w:rPr>
          <w:rFonts w:cs="Times New Roman"/>
          <w:bCs/>
          <w:vertAlign w:val="subscript"/>
          <w:lang w:val="en-US"/>
        </w:rPr>
        <w:t>1</w:t>
      </w:r>
      <w:r>
        <w:rPr>
          <w:rFonts w:cs="Times New Roman"/>
          <w:i/>
          <w:iCs/>
          <w:lang w:val="en-US"/>
        </w:rPr>
        <w:t xml:space="preserve"> = </w:t>
      </w:r>
      <w:r>
        <w:rPr>
          <w:rFonts w:cs="Times New Roman"/>
          <w:iCs/>
          <w:lang w:val="en-US"/>
        </w:rPr>
        <w:t>(</w:t>
      </w:r>
      <w:r>
        <w:rPr>
          <w:rFonts w:cs="Times New Roman"/>
          <w:i/>
          <w:iCs/>
          <w:lang w:val="en-US"/>
        </w:rPr>
        <w:t>x</w:t>
      </w:r>
      <w:r>
        <w:rPr>
          <w:rFonts w:cs="Times New Roman"/>
          <w:iCs/>
          <w:vertAlign w:val="subscript"/>
          <w:lang w:val="en-US"/>
        </w:rPr>
        <w:t>1</w:t>
      </w:r>
      <w:r>
        <w:rPr>
          <w:rFonts w:cs="Times New Roman"/>
          <w:lang w:val="en-US"/>
        </w:rPr>
        <w:t>,</w:t>
      </w:r>
      <w:r>
        <w:rPr>
          <w:rFonts w:cs="Times New Roman"/>
          <w:iCs/>
          <w:lang w:val="en-US"/>
        </w:rPr>
        <w:t>y</w:t>
      </w:r>
      <w:r>
        <w:rPr>
          <w:rFonts w:cs="Times New Roman"/>
          <w:iCs/>
          <w:vertAlign w:val="subscript"/>
          <w:lang w:val="en-US"/>
        </w:rPr>
        <w:t>1</w:t>
      </w:r>
      <w:r>
        <w:rPr>
          <w:rFonts w:cs="Times New Roman"/>
          <w:vertAlign w:val="subscript"/>
          <w:lang w:val="en-US"/>
        </w:rPr>
        <w:t>,</w:t>
      </w:r>
      <w:r>
        <w:rPr>
          <w:rFonts w:cs="Times New Roman"/>
          <w:i/>
          <w:iCs/>
          <w:lang w:val="en-US"/>
        </w:rPr>
        <w:t>z</w:t>
      </w:r>
      <w:r>
        <w:rPr>
          <w:rFonts w:cs="Times New Roman"/>
          <w:iCs/>
          <w:vertAlign w:val="subscript"/>
          <w:lang w:val="en-US"/>
        </w:rPr>
        <w:t>1</w:t>
      </w:r>
      <w:r>
        <w:rPr>
          <w:rFonts w:cs="Times New Roman"/>
          <w:i/>
          <w:iCs/>
          <w:lang w:val="en-US"/>
        </w:rPr>
        <w:t>)</w:t>
      </w:r>
      <w:r>
        <w:rPr>
          <w:rFonts w:cs="Times New Roman"/>
          <w:lang w:val="en-US"/>
        </w:rPr>
        <w:t>. Since electrons are indistinguishable, what is true for electron-1 is true for</w:t>
      </w:r>
      <w:r>
        <w:rPr>
          <w:rFonts w:eastAsia="Times New Roman" w:cs="Times New Roman"/>
          <w:vertAlign w:val="superscript"/>
          <w:lang w:val="en-US"/>
        </w:rPr>
        <w:t xml:space="preserve"> </w:t>
      </w:r>
      <w:r>
        <w:rPr>
          <w:rFonts w:cs="Times New Roman"/>
          <w:lang w:val="en-US"/>
        </w:rPr>
        <w:t>any electron in the system, and if we multiply the latter integral by</w:t>
      </w:r>
      <w:r>
        <w:rPr>
          <w:rFonts w:eastAsia="Times New Roman" w:cs="Times New Roman"/>
          <w:vertAlign w:val="superscript"/>
          <w:lang w:val="en-US"/>
        </w:rPr>
        <w:t xml:space="preserve"> </w:t>
      </w:r>
      <w:r>
        <w:rPr>
          <w:rFonts w:cs="Times New Roman"/>
          <w:lang w:val="en-US"/>
        </w:rPr>
        <w:t xml:space="preserve">the number of electrons </w:t>
      </w:r>
      <w:r>
        <w:rPr>
          <w:rFonts w:cs="Times New Roman"/>
          <w:i/>
          <w:lang w:val="en-US"/>
        </w:rPr>
        <w:t>N</w:t>
      </w:r>
      <w:r>
        <w:rPr>
          <w:rFonts w:cs="Times New Roman"/>
          <w:lang w:val="en-US"/>
        </w:rPr>
        <w:t xml:space="preserve"> in the system, we obtain a one-electron</w:t>
      </w:r>
      <w:r>
        <w:rPr>
          <w:rFonts w:eastAsia="Times New Roman" w:cs="Times New Roman"/>
          <w:vertAlign w:val="superscript"/>
          <w:lang w:val="en-US"/>
        </w:rPr>
        <w:t xml:space="preserve"> </w:t>
      </w:r>
      <w:r>
        <w:rPr>
          <w:rFonts w:cs="Times New Roman"/>
          <w:lang w:val="en-US"/>
        </w:rPr>
        <w:t xml:space="preserve">density function, commonly known as the </w:t>
      </w:r>
      <w:r>
        <w:rPr>
          <w:rFonts w:cs="Times New Roman"/>
          <w:i/>
          <w:lang w:val="en-US"/>
        </w:rPr>
        <w:t>electron probability density</w:t>
      </w:r>
      <w:r>
        <w:rPr>
          <w:rFonts w:eastAsia="TimesNewRoman" w:cs="Times New Roman"/>
          <w:lang w:val="en-US"/>
        </w:rPr>
        <w:t xml:space="preserve"> (EPD) or simply </w:t>
      </w:r>
      <w:r>
        <w:rPr>
          <w:rFonts w:cs="Times New Roman"/>
          <w:i/>
          <w:iCs/>
          <w:lang w:val="en-US"/>
        </w:rPr>
        <w:t>electron density</w:t>
      </w:r>
      <w:r>
        <w:rPr>
          <w:rFonts w:cs="Times New Roman"/>
          <w:lang w:val="en-US"/>
        </w:rPr>
        <w:t>:</w:t>
      </w:r>
      <w:r>
        <w:rPr>
          <w:rStyle w:val="a9"/>
          <w:rFonts w:cs="Times New Roman"/>
          <w:lang w:val="en-US"/>
        </w:rPr>
        <w:footnoteReference w:customMarkFollows="1" w:id="3"/>
        <w:t>***</w:t>
      </w:r>
    </w:p>
    <w:p w:rsidR="00E376C9" w:rsidRDefault="00E376C9" w:rsidP="00E376C9">
      <w:pPr>
        <w:pBdr>
          <w:bottom w:val="single" w:sz="4" w:space="1" w:color="000000"/>
        </w:pBdr>
        <w:autoSpaceDE w:val="0"/>
        <w:spacing w:line="240" w:lineRule="auto"/>
        <w:ind w:firstLine="397"/>
        <w:jc w:val="both"/>
        <w:rPr>
          <w:rFonts w:cs="Times New Roman"/>
          <w:b/>
          <w:bCs/>
          <w:sz w:val="22"/>
          <w:lang w:val="en-US"/>
        </w:rPr>
      </w:pPr>
    </w:p>
    <w:p w:rsidR="00E376C9" w:rsidRDefault="00E376C9" w:rsidP="00E376C9">
      <w:pPr>
        <w:pBdr>
          <w:bottom w:val="single" w:sz="4" w:space="1" w:color="000000"/>
        </w:pBdr>
        <w:autoSpaceDE w:val="0"/>
        <w:spacing w:line="240" w:lineRule="auto"/>
        <w:ind w:firstLine="397"/>
        <w:jc w:val="both"/>
        <w:rPr>
          <w:rFonts w:cs="Times New Roman"/>
          <w:b/>
          <w:bCs/>
          <w:lang w:val="en-US"/>
        </w:rPr>
      </w:pPr>
      <w:r>
        <w:rPr>
          <w:rFonts w:eastAsia="Times New Roman" w:cs="Times New Roman"/>
        </w:rPr>
        <w:t>ρ</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 </w:t>
      </w:r>
      <w:r>
        <w:rPr>
          <w:rFonts w:eastAsia="Times New Roman" w:cs="Times New Roman"/>
          <w:i/>
          <w:lang w:val="en-US"/>
        </w:rPr>
        <w:t>N</w:t>
      </w:r>
      <w:r>
        <w:rPr>
          <w:rFonts w:eastAsia="Times New Roman" w:cs="Times New Roman"/>
          <w:lang w:val="en-US"/>
        </w:rPr>
        <w:t xml:space="preserve"> </w:t>
      </w:r>
      <w:r>
        <w:rPr>
          <w:rFonts w:eastAsia="Times New Roman" w:cs="Times New Roman"/>
          <w:sz w:val="32"/>
          <w:szCs w:val="32"/>
          <w:lang w:val="en-US"/>
        </w:rPr>
        <w:t>∫</w:t>
      </w:r>
      <w:r>
        <w:rPr>
          <w:rFonts w:eastAsia="Times New Roman" w:cs="Times New Roman"/>
          <w:lang w:val="en-US"/>
        </w:rPr>
        <w:t>...</w:t>
      </w:r>
      <w:r>
        <w:rPr>
          <w:rFonts w:eastAsia="Times New Roman" w:cs="Times New Roman"/>
          <w:sz w:val="32"/>
          <w:szCs w:val="32"/>
          <w:lang w:val="en-US"/>
        </w:rPr>
        <w:t>∫</w:t>
      </w:r>
      <w:r>
        <w:rPr>
          <w:rFonts w:eastAsia="Times New Roman" w:cs="Times New Roman"/>
          <w:lang w:val="en-US"/>
        </w:rPr>
        <w:t xml:space="preserve"> |</w:t>
      </w:r>
      <w:proofErr w:type="gramStart"/>
      <w:r>
        <w:rPr>
          <w:rFonts w:eastAsia="Times New Roman" w:cs="Times New Roman"/>
        </w:rPr>
        <w:t>Ψ</w:t>
      </w:r>
      <w:r>
        <w:rPr>
          <w:rFonts w:eastAsia="Times New Roman" w:cs="Times New Roman"/>
          <w:lang w:val="en-US"/>
        </w:rPr>
        <w:t>(</w:t>
      </w:r>
      <w:proofErr w:type="gramEnd"/>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 </w:t>
      </w:r>
      <w:proofErr w:type="spellStart"/>
      <w:r>
        <w:rPr>
          <w:rFonts w:eastAsia="Times New Roman" w:cs="Times New Roman"/>
          <w:b/>
          <w:bCs/>
          <w:lang w:val="en-US"/>
        </w:rPr>
        <w:t>r</w:t>
      </w:r>
      <w:r>
        <w:rPr>
          <w:rFonts w:eastAsia="Times New Roman" w:cs="Times New Roman"/>
          <w:i/>
          <w:vertAlign w:val="subscript"/>
          <w:lang w:val="en-US"/>
        </w:rPr>
        <w:t>N</w:t>
      </w:r>
      <w:proofErr w:type="spellEnd"/>
      <w:r>
        <w:rPr>
          <w:rFonts w:eastAsia="Times New Roman" w:cs="Times New Roman"/>
          <w:lang w:val="en-US"/>
        </w:rPr>
        <w:t>)|</w:t>
      </w:r>
      <w:r>
        <w:rPr>
          <w:rFonts w:eastAsia="Times New Roman" w:cs="Times New Roman"/>
          <w:vertAlign w:val="superscript"/>
          <w:lang w:val="en-US"/>
        </w:rPr>
        <w:t xml:space="preserve">2 </w:t>
      </w:r>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d</w:t>
      </w:r>
      <w:r>
        <w:rPr>
          <w:rFonts w:eastAsia="Times New Roman" w:cs="Times New Roman"/>
          <w:b/>
          <w:bCs/>
          <w:i/>
          <w:lang w:val="en-US"/>
        </w:rPr>
        <w:t>r</w:t>
      </w:r>
      <w:r>
        <w:rPr>
          <w:rFonts w:eastAsia="Times New Roman" w:cs="Times New Roman"/>
          <w:vertAlign w:val="subscript"/>
          <w:lang w:val="en-US"/>
        </w:rPr>
        <w:t>3</w:t>
      </w:r>
      <w:r>
        <w:rPr>
          <w:rFonts w:eastAsia="Times New Roman" w:cs="Times New Roman"/>
          <w:lang w:val="en-US"/>
        </w:rPr>
        <w:t>...</w:t>
      </w:r>
      <w:proofErr w:type="spellStart"/>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N</w:t>
      </w:r>
      <w:proofErr w:type="spellEnd"/>
      <w:r>
        <w:rPr>
          <w:rFonts w:eastAsia="Times New Roman" w:cs="Times New Roman"/>
          <w:vertAlign w:val="subscript"/>
          <w:lang w:val="en-US"/>
        </w:rPr>
        <w:t xml:space="preserve">                                                                                              </w:t>
      </w:r>
      <w:r>
        <w:rPr>
          <w:rFonts w:eastAsia="Times New Roman" w:cs="Times New Roman"/>
          <w:lang w:val="en-US"/>
        </w:rPr>
        <w:t>(2)</w:t>
      </w:r>
    </w:p>
    <w:p w:rsidR="00E376C9" w:rsidRDefault="00E376C9" w:rsidP="00E376C9">
      <w:pPr>
        <w:pBdr>
          <w:bottom w:val="single" w:sz="4" w:space="1" w:color="000000"/>
        </w:pBdr>
        <w:autoSpaceDE w:val="0"/>
        <w:spacing w:line="240" w:lineRule="auto"/>
        <w:ind w:firstLine="397"/>
        <w:jc w:val="both"/>
        <w:rPr>
          <w:rFonts w:cs="Times New Roman"/>
          <w:lang w:val="en-US"/>
        </w:rPr>
      </w:pPr>
    </w:p>
    <w:p w:rsidR="00E376C9" w:rsidRDefault="00E376C9" w:rsidP="00E376C9">
      <w:pPr>
        <w:pBdr>
          <w:bottom w:val="single" w:sz="4" w:space="1" w:color="000000"/>
        </w:pBdr>
        <w:autoSpaceDE w:val="0"/>
        <w:spacing w:line="240" w:lineRule="auto"/>
        <w:ind w:firstLine="397"/>
        <w:jc w:val="both"/>
        <w:rPr>
          <w:rFonts w:cs="Times New Roman"/>
          <w:lang w:val="en-US"/>
        </w:rPr>
      </w:pPr>
      <w:r>
        <w:rPr>
          <w:rFonts w:cs="Times New Roman"/>
          <w:lang w:val="en-US"/>
        </w:rPr>
        <w:lastRenderedPageBreak/>
        <w:t>The electron density is interpreted as a cloud of negative charge that varies in density throughout the system (atom or molecule).</w:t>
      </w:r>
      <w:r>
        <w:rPr>
          <w:rStyle w:val="a9"/>
          <w:rFonts w:cs="Times New Roman"/>
          <w:lang w:val="en-US"/>
        </w:rPr>
        <w:footnoteReference w:customMarkFollows="1" w:id="4"/>
        <w:t>****</w:t>
      </w:r>
    </w:p>
    <w:p w:rsidR="00E376C9" w:rsidRDefault="00E376C9" w:rsidP="00E376C9">
      <w:pPr>
        <w:pBdr>
          <w:bottom w:val="single" w:sz="4" w:space="1" w:color="000000"/>
        </w:pBdr>
        <w:autoSpaceDE w:val="0"/>
        <w:spacing w:line="240" w:lineRule="auto"/>
        <w:ind w:firstLine="397"/>
        <w:jc w:val="both"/>
        <w:rPr>
          <w:rFonts w:eastAsia="Times New Roman" w:cs="Times New Roman"/>
          <w:lang w:val="en-US"/>
        </w:rPr>
      </w:pPr>
      <w:r>
        <w:rPr>
          <w:rFonts w:eastAsia="Times New Roman" w:cs="Times New Roman"/>
          <w:lang w:val="en-US"/>
        </w:rPr>
        <w:t xml:space="preserve">It follows that </w:t>
      </w:r>
    </w:p>
    <w:p w:rsidR="00E376C9" w:rsidRDefault="00E376C9" w:rsidP="00E376C9">
      <w:pPr>
        <w:pBdr>
          <w:bottom w:val="single" w:sz="4" w:space="1" w:color="000000"/>
        </w:pBdr>
        <w:autoSpaceDE w:val="0"/>
        <w:spacing w:line="240" w:lineRule="auto"/>
        <w:ind w:firstLine="397"/>
        <w:jc w:val="both"/>
        <w:rPr>
          <w:rFonts w:eastAsiaTheme="minorHAnsi" w:cs="Times New Roman"/>
          <w:b/>
          <w:bCs/>
          <w:sz w:val="22"/>
          <w:lang w:val="en-US"/>
        </w:rPr>
      </w:pPr>
    </w:p>
    <w:p w:rsidR="00E376C9" w:rsidRDefault="00E376C9" w:rsidP="00E376C9">
      <w:pPr>
        <w:pBdr>
          <w:bottom w:val="single" w:sz="4" w:space="1" w:color="000000"/>
        </w:pBdr>
        <w:autoSpaceDE w:val="0"/>
        <w:spacing w:line="240" w:lineRule="auto"/>
        <w:ind w:firstLine="397"/>
        <w:jc w:val="both"/>
        <w:rPr>
          <w:rFonts w:eastAsia="Times New Roman" w:cs="Times New Roman"/>
          <w:i/>
          <w:lang w:val="en-US"/>
        </w:rPr>
      </w:pPr>
      <w:r>
        <w:rPr>
          <w:rFonts w:eastAsia="Times New Roman" w:cs="Times New Roman"/>
          <w:sz w:val="32"/>
          <w:szCs w:val="32"/>
          <w:lang w:val="en-US"/>
        </w:rPr>
        <w:t>∫</w:t>
      </w:r>
      <w:proofErr w:type="gramStart"/>
      <w:r>
        <w:rPr>
          <w:rFonts w:eastAsia="Times New Roman" w:cs="Times New Roman"/>
        </w:rPr>
        <w:t>ρ</w:t>
      </w:r>
      <w:r>
        <w:rPr>
          <w:rFonts w:eastAsia="Times New Roman" w:cs="Times New Roman"/>
          <w:lang w:val="en-US"/>
        </w:rPr>
        <w:t>(</w:t>
      </w:r>
      <w:proofErr w:type="gramEnd"/>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d</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 </w:t>
      </w:r>
      <w:r>
        <w:rPr>
          <w:rFonts w:eastAsia="Times New Roman" w:cs="Times New Roman"/>
          <w:i/>
          <w:iCs/>
          <w:lang w:val="en-US"/>
        </w:rPr>
        <w:t xml:space="preserve">N </w:t>
      </w:r>
      <w:r>
        <w:rPr>
          <w:rFonts w:eastAsia="Times New Roman" w:cs="Times New Roman"/>
          <w:sz w:val="32"/>
          <w:szCs w:val="32"/>
          <w:lang w:val="en-US"/>
        </w:rPr>
        <w:t>∫</w:t>
      </w:r>
      <w:r>
        <w:rPr>
          <w:rFonts w:eastAsia="Times New Roman" w:cs="Times New Roman"/>
          <w:lang w:val="en-US"/>
        </w:rPr>
        <w:t>...</w:t>
      </w:r>
      <w:r>
        <w:rPr>
          <w:rFonts w:eastAsia="Times New Roman" w:cs="Times New Roman"/>
          <w:sz w:val="32"/>
          <w:szCs w:val="32"/>
          <w:lang w:val="en-US"/>
        </w:rPr>
        <w:t>∫</w:t>
      </w:r>
      <w:r>
        <w:rPr>
          <w:rFonts w:eastAsia="Times New Roman" w:cs="Times New Roman"/>
          <w:lang w:val="en-US"/>
        </w:rPr>
        <w:t xml:space="preserve"> |</w:t>
      </w:r>
      <w:r>
        <w:rPr>
          <w:rFonts w:eastAsia="Times New Roman" w:cs="Times New Roman"/>
        </w:rPr>
        <w:t>Ψ</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 </w:t>
      </w:r>
      <w:proofErr w:type="spellStart"/>
      <w:r>
        <w:rPr>
          <w:rFonts w:eastAsia="Times New Roman" w:cs="Times New Roman"/>
          <w:b/>
          <w:bCs/>
          <w:lang w:val="en-US"/>
        </w:rPr>
        <w:t>r</w:t>
      </w:r>
      <w:r>
        <w:rPr>
          <w:rFonts w:eastAsia="Times New Roman" w:cs="Times New Roman"/>
          <w:i/>
          <w:vertAlign w:val="subscript"/>
          <w:lang w:val="en-US"/>
        </w:rPr>
        <w:t>N</w:t>
      </w:r>
      <w:proofErr w:type="spellEnd"/>
      <w:r>
        <w:rPr>
          <w:rFonts w:eastAsia="Times New Roman" w:cs="Times New Roman"/>
          <w:lang w:val="en-US"/>
        </w:rPr>
        <w:t>)|</w:t>
      </w:r>
      <w:r>
        <w:rPr>
          <w:rFonts w:eastAsia="Times New Roman" w:cs="Times New Roman"/>
          <w:vertAlign w:val="superscript"/>
          <w:lang w:val="en-US"/>
        </w:rPr>
        <w:t xml:space="preserve">2 </w:t>
      </w:r>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d</w:t>
      </w:r>
      <w:r>
        <w:rPr>
          <w:rFonts w:eastAsia="Times New Roman" w:cs="Times New Roman"/>
          <w:b/>
          <w:bCs/>
          <w:i/>
          <w:lang w:val="en-US"/>
        </w:rPr>
        <w:t>r</w:t>
      </w:r>
      <w:r>
        <w:rPr>
          <w:rFonts w:eastAsia="Times New Roman" w:cs="Times New Roman"/>
          <w:vertAlign w:val="subscript"/>
          <w:lang w:val="en-US"/>
        </w:rPr>
        <w:t>3</w:t>
      </w:r>
      <w:r>
        <w:rPr>
          <w:rFonts w:eastAsia="Times New Roman" w:cs="Times New Roman"/>
          <w:lang w:val="en-US"/>
        </w:rPr>
        <w:t>...</w:t>
      </w:r>
      <w:proofErr w:type="spellStart"/>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N</w:t>
      </w:r>
      <w:proofErr w:type="spellEnd"/>
      <w:r>
        <w:rPr>
          <w:rFonts w:eastAsia="Times New Roman" w:cs="Times New Roman"/>
          <w:vertAlign w:val="superscript"/>
          <w:lang w:val="en-US"/>
        </w:rPr>
        <w:t xml:space="preserve"> </w:t>
      </w:r>
      <w:r>
        <w:rPr>
          <w:rFonts w:eastAsia="Times New Roman" w:cs="Times New Roman"/>
          <w:lang w:val="en-US"/>
        </w:rPr>
        <w:t xml:space="preserve">= </w:t>
      </w:r>
      <w:r>
        <w:rPr>
          <w:rFonts w:eastAsia="Times New Roman" w:cs="Times New Roman"/>
          <w:i/>
          <w:lang w:val="en-US"/>
        </w:rPr>
        <w:t>N</w:t>
      </w:r>
    </w:p>
    <w:p w:rsidR="00E376C9" w:rsidRDefault="00E376C9" w:rsidP="00E376C9">
      <w:pPr>
        <w:pBdr>
          <w:bottom w:val="single" w:sz="4" w:space="1" w:color="000000"/>
        </w:pBdr>
        <w:autoSpaceDE w:val="0"/>
        <w:spacing w:line="240" w:lineRule="auto"/>
        <w:ind w:firstLine="397"/>
        <w:jc w:val="both"/>
        <w:rPr>
          <w:rFonts w:eastAsia="Times New Roman" w:cs="Times New Roman"/>
          <w:i/>
          <w:lang w:val="en-US"/>
        </w:rPr>
      </w:pPr>
    </w:p>
    <w:p w:rsidR="00E376C9" w:rsidRDefault="00E376C9" w:rsidP="00E376C9">
      <w:pPr>
        <w:pBdr>
          <w:bottom w:val="single" w:sz="4" w:space="1" w:color="000000"/>
        </w:pBdr>
        <w:autoSpaceDE w:val="0"/>
        <w:spacing w:line="240" w:lineRule="auto"/>
        <w:jc w:val="both"/>
        <w:rPr>
          <w:rFonts w:eastAsiaTheme="minorHAnsi" w:cs="Times New Roman"/>
          <w:b/>
          <w:bCs/>
          <w:sz w:val="22"/>
          <w:lang w:val="en-US"/>
        </w:rPr>
      </w:pPr>
      <w:proofErr w:type="gramStart"/>
      <w:r>
        <w:rPr>
          <w:rFonts w:eastAsia="Times New Roman" w:cs="Times New Roman"/>
          <w:lang w:val="en-US"/>
        </w:rPr>
        <w:t>provided</w:t>
      </w:r>
      <w:proofErr w:type="gramEnd"/>
      <w:r>
        <w:rPr>
          <w:rFonts w:eastAsia="Times New Roman" w:cs="Times New Roman"/>
          <w:lang w:val="en-US"/>
        </w:rPr>
        <w:t xml:space="preserve"> that</w:t>
      </w:r>
      <w:r>
        <w:rPr>
          <w:rFonts w:eastAsia="Times New Roman" w:cs="Times New Roman"/>
          <w:i/>
          <w:lang w:val="en-US"/>
        </w:rPr>
        <w:t xml:space="preserve"> </w:t>
      </w:r>
      <w:r>
        <w:rPr>
          <w:rFonts w:eastAsia="Times New Roman" w:cs="Times New Roman"/>
          <w:lang w:val="en-US"/>
        </w:rPr>
        <w:t xml:space="preserve">Ψ is normalized. This means that </w:t>
      </w:r>
      <w:r>
        <w:rPr>
          <w:rFonts w:cs="Times New Roman"/>
          <w:lang w:val="en-US"/>
        </w:rPr>
        <w:t>the integral of the density over all space yields the total number of electrons in the system.</w:t>
      </w:r>
    </w:p>
    <w:p w:rsidR="00E376C9" w:rsidRDefault="00E376C9" w:rsidP="00E376C9">
      <w:pPr>
        <w:pBdr>
          <w:bottom w:val="single" w:sz="4" w:space="1" w:color="000000"/>
        </w:pBdr>
        <w:autoSpaceDE w:val="0"/>
        <w:spacing w:line="240" w:lineRule="auto"/>
        <w:ind w:firstLine="397"/>
        <w:jc w:val="both"/>
        <w:rPr>
          <w:rFonts w:cs="Times New Roman"/>
          <w:b/>
          <w:bCs/>
          <w:lang w:val="en-US"/>
        </w:rPr>
      </w:pPr>
      <w:r>
        <w:rPr>
          <w:rFonts w:eastAsia="Times New Roman" w:cs="Times New Roman"/>
          <w:lang w:val="en-US"/>
        </w:rPr>
        <w:t xml:space="preserve">To make clearer the logic of the above definition [eq. (2)] </w:t>
      </w:r>
      <w:r>
        <w:rPr>
          <w:rFonts w:eastAsia="TimesNewRoman" w:cs="Times New Roman"/>
          <w:lang w:val="en-US"/>
        </w:rPr>
        <w:t xml:space="preserve">for the EPD </w:t>
      </w:r>
      <w:r>
        <w:rPr>
          <w:rFonts w:eastAsia="Times New Roman" w:cs="Times New Roman"/>
        </w:rPr>
        <w:t>ρ</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let us take each single electron wave function as normalized to unity (that is, ∫|ψ</w:t>
      </w:r>
      <w:r>
        <w:rPr>
          <w:rFonts w:eastAsia="Times New Roman" w:cs="Times New Roman"/>
          <w:vertAlign w:val="subscript"/>
          <w:lang w:val="en-US"/>
        </w:rPr>
        <w:t>2</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w:t>
      </w:r>
      <w:r>
        <w:rPr>
          <w:rFonts w:eastAsia="Times New Roman" w:cs="Times New Roman"/>
          <w:vertAlign w:val="superscript"/>
          <w:lang w:val="en-US"/>
        </w:rPr>
        <w:t>2</w:t>
      </w:r>
      <w:r>
        <w:rPr>
          <w:rFonts w:eastAsia="Times New Roman" w:cs="Times New Roman"/>
          <w:lang w:val="en-US"/>
        </w:rPr>
        <w:t>d</w:t>
      </w:r>
      <w:r>
        <w:rPr>
          <w:rFonts w:eastAsia="Times New Roman" w:cs="Times New Roman"/>
          <w:b/>
          <w:bCs/>
          <w:i/>
          <w:lang w:val="en-US"/>
        </w:rPr>
        <w:t>r</w:t>
      </w:r>
      <w:r>
        <w:rPr>
          <w:rFonts w:eastAsia="Times New Roman" w:cs="Times New Roman"/>
          <w:vertAlign w:val="subscript"/>
          <w:lang w:val="en-US"/>
        </w:rPr>
        <w:t xml:space="preserve">2 </w:t>
      </w:r>
      <w:r>
        <w:rPr>
          <w:rFonts w:eastAsia="Times New Roman" w:cs="Times New Roman"/>
          <w:lang w:val="en-US"/>
        </w:rPr>
        <w:t>= 1, and so on), and let us assume that we approximate the many-electron wave function Ψ as a (</w:t>
      </w:r>
      <w:proofErr w:type="spellStart"/>
      <w:r>
        <w:rPr>
          <w:rFonts w:eastAsia="Times New Roman" w:cs="Times New Roman"/>
          <w:lang w:val="en-US"/>
        </w:rPr>
        <w:t>Hartree</w:t>
      </w:r>
      <w:proofErr w:type="spellEnd"/>
      <w:r>
        <w:rPr>
          <w:rFonts w:eastAsia="Times New Roman" w:cs="Times New Roman"/>
          <w:lang w:val="en-US"/>
        </w:rPr>
        <w:t>) product of single-electron wave functions (</w:t>
      </w:r>
      <w:proofErr w:type="spellStart"/>
      <w:r>
        <w:rPr>
          <w:rFonts w:eastAsia="Times New Roman" w:cs="Times New Roman"/>
          <w:lang w:val="en-US"/>
        </w:rPr>
        <w:t>orbitals</w:t>
      </w:r>
      <w:proofErr w:type="spellEnd"/>
      <w:r>
        <w:rPr>
          <w:rFonts w:eastAsia="Times New Roman" w:cs="Times New Roman"/>
          <w:lang w:val="en-US"/>
        </w:rPr>
        <w:t xml:space="preserve">)  </w:t>
      </w:r>
    </w:p>
    <w:p w:rsidR="00E376C9" w:rsidRDefault="00E376C9" w:rsidP="00E376C9">
      <w:pPr>
        <w:pBdr>
          <w:bottom w:val="single" w:sz="4" w:space="1" w:color="000000"/>
        </w:pBdr>
        <w:autoSpaceDE w:val="0"/>
        <w:spacing w:line="240" w:lineRule="auto"/>
        <w:ind w:firstLine="397"/>
        <w:jc w:val="both"/>
        <w:rPr>
          <w:rFonts w:cs="Times New Roman"/>
          <w:b/>
          <w:bCs/>
          <w:lang w:val="en-US"/>
        </w:rPr>
      </w:pPr>
    </w:p>
    <w:p w:rsidR="00E376C9" w:rsidRDefault="00E376C9" w:rsidP="00E376C9">
      <w:pPr>
        <w:pBdr>
          <w:bottom w:val="single" w:sz="4" w:space="1" w:color="000000"/>
        </w:pBdr>
        <w:autoSpaceDE w:val="0"/>
        <w:spacing w:line="240" w:lineRule="auto"/>
        <w:ind w:firstLine="397"/>
        <w:jc w:val="both"/>
        <w:rPr>
          <w:rFonts w:cs="Times New Roman"/>
          <w:b/>
          <w:bCs/>
          <w:lang w:val="en-US"/>
        </w:rPr>
      </w:pPr>
      <w:r>
        <w:rPr>
          <w:rFonts w:eastAsia="Times New Roman" w:cs="Times New Roman"/>
        </w:rPr>
        <w:t>Ψ</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 </w:t>
      </w:r>
      <w:proofErr w:type="spellStart"/>
      <w:r>
        <w:rPr>
          <w:rFonts w:eastAsia="Times New Roman" w:cs="Times New Roman"/>
          <w:b/>
          <w:bCs/>
          <w:lang w:val="en-US"/>
        </w:rPr>
        <w:t>r</w:t>
      </w:r>
      <w:r>
        <w:rPr>
          <w:rFonts w:eastAsia="Times New Roman" w:cs="Times New Roman"/>
          <w:i/>
          <w:vertAlign w:val="subscript"/>
          <w:lang w:val="en-US"/>
        </w:rPr>
        <w:t>N</w:t>
      </w:r>
      <w:proofErr w:type="spellEnd"/>
      <w:r>
        <w:rPr>
          <w:rFonts w:eastAsia="Times New Roman" w:cs="Times New Roman"/>
          <w:lang w:val="en-US"/>
        </w:rPr>
        <w:t xml:space="preserve">) ≈ </w:t>
      </w:r>
      <w:r>
        <w:rPr>
          <w:rFonts w:eastAsia="Times New Roman" w:cs="Times New Roman"/>
        </w:rPr>
        <w:t>ψ</w:t>
      </w:r>
      <w:r>
        <w:rPr>
          <w:rFonts w:eastAsia="Times New Roman" w:cs="Times New Roman"/>
          <w:vertAlign w:val="subscript"/>
          <w:lang w:val="en-US"/>
        </w:rPr>
        <w:t>1</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w:t>
      </w:r>
      <w:r>
        <w:rPr>
          <w:rFonts w:eastAsia="Times New Roman" w:cs="Times New Roman"/>
        </w:rPr>
        <w:t>ψ</w:t>
      </w:r>
      <w:r>
        <w:rPr>
          <w:rFonts w:eastAsia="Times New Roman" w:cs="Times New Roman"/>
          <w:vertAlign w:val="subscript"/>
          <w:lang w:val="en-US"/>
        </w:rPr>
        <w:t>2</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2</w:t>
      </w:r>
      <w:r>
        <w:rPr>
          <w:rFonts w:eastAsia="Times New Roman" w:cs="Times New Roman"/>
          <w:lang w:val="en-US"/>
        </w:rPr>
        <w:t xml:space="preserve">)… </w:t>
      </w:r>
      <w:r>
        <w:rPr>
          <w:rFonts w:eastAsia="Times New Roman" w:cs="Times New Roman"/>
        </w:rPr>
        <w:t>ψ</w:t>
      </w:r>
      <w:r>
        <w:rPr>
          <w:rFonts w:eastAsia="Times New Roman" w:cs="Times New Roman"/>
          <w:vertAlign w:val="subscript"/>
          <w:lang w:val="en-US"/>
        </w:rPr>
        <w:t>N</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w:t>
      </w:r>
    </w:p>
    <w:p w:rsidR="00E376C9" w:rsidRDefault="00E376C9" w:rsidP="00E376C9">
      <w:pPr>
        <w:pBdr>
          <w:bottom w:val="single" w:sz="4" w:space="1" w:color="000000"/>
        </w:pBdr>
        <w:autoSpaceDE w:val="0"/>
        <w:spacing w:line="240" w:lineRule="auto"/>
        <w:ind w:firstLine="397"/>
        <w:jc w:val="both"/>
        <w:rPr>
          <w:rFonts w:cs="Times New Roman"/>
          <w:b/>
          <w:bCs/>
          <w:lang w:val="en-US"/>
        </w:rPr>
      </w:pPr>
    </w:p>
    <w:p w:rsidR="00E376C9" w:rsidRDefault="00E376C9" w:rsidP="00E376C9">
      <w:pPr>
        <w:pBdr>
          <w:bottom w:val="single" w:sz="4" w:space="1" w:color="000000"/>
        </w:pBdr>
        <w:autoSpaceDE w:val="0"/>
        <w:spacing w:line="240" w:lineRule="auto"/>
        <w:ind w:firstLine="397"/>
        <w:jc w:val="both"/>
        <w:rPr>
          <w:rFonts w:cs="Times New Roman"/>
          <w:b/>
          <w:bCs/>
          <w:lang w:val="en-US"/>
        </w:rPr>
      </w:pPr>
      <w:r>
        <w:rPr>
          <w:rFonts w:eastAsia="Times New Roman" w:cs="Times New Roman"/>
          <w:lang w:val="en-US"/>
        </w:rPr>
        <w:t xml:space="preserve">This is the </w:t>
      </w:r>
      <w:r>
        <w:rPr>
          <w:rFonts w:eastAsia="Times New Roman" w:cs="Times New Roman"/>
          <w:i/>
          <w:lang w:val="en-US"/>
        </w:rPr>
        <w:t>independent particle approximation</w:t>
      </w:r>
      <w:r>
        <w:rPr>
          <w:rFonts w:eastAsia="Times New Roman" w:cs="Times New Roman"/>
          <w:lang w:val="en-US"/>
        </w:rPr>
        <w:t xml:space="preserve">, that is, we assume that each electron behaves as if the </w:t>
      </w:r>
      <w:r>
        <w:rPr>
          <w:rFonts w:eastAsia="Times New Roman" w:cs="Times New Roman"/>
          <w:i/>
          <w:lang w:val="en-US"/>
        </w:rPr>
        <w:t>N</w:t>
      </w:r>
      <w:r>
        <w:rPr>
          <w:rFonts w:eastAsia="Times New Roman" w:cs="Times New Roman"/>
          <w:lang w:val="en-US"/>
        </w:rPr>
        <w:t xml:space="preserve">─1 other electrons were not present.  In such a case, the EPD would be equal to </w:t>
      </w:r>
    </w:p>
    <w:p w:rsidR="00E376C9" w:rsidRDefault="00E376C9" w:rsidP="00E376C9">
      <w:pPr>
        <w:pBdr>
          <w:bottom w:val="single" w:sz="4" w:space="1" w:color="000000"/>
        </w:pBdr>
        <w:autoSpaceDE w:val="0"/>
        <w:spacing w:line="240" w:lineRule="auto"/>
        <w:ind w:firstLine="397"/>
        <w:jc w:val="both"/>
        <w:rPr>
          <w:rFonts w:cs="Times New Roman"/>
          <w:b/>
          <w:bCs/>
          <w:lang w:val="en-US"/>
        </w:rPr>
      </w:pPr>
    </w:p>
    <w:p w:rsidR="00E376C9" w:rsidRDefault="00E376C9" w:rsidP="00E376C9">
      <w:pPr>
        <w:pBdr>
          <w:bottom w:val="single" w:sz="4" w:space="1" w:color="000000"/>
        </w:pBdr>
        <w:autoSpaceDE w:val="0"/>
        <w:spacing w:line="240" w:lineRule="auto"/>
        <w:ind w:firstLine="397"/>
        <w:jc w:val="both"/>
        <w:rPr>
          <w:rFonts w:cs="Times New Roman"/>
          <w:b/>
          <w:bCs/>
          <w:lang w:val="en-US"/>
        </w:rPr>
      </w:pPr>
      <w:r>
        <w:rPr>
          <w:rFonts w:eastAsia="Times New Roman" w:cs="Times New Roman"/>
        </w:rPr>
        <w:t>ρ</w:t>
      </w:r>
      <w:r>
        <w:rPr>
          <w:rFonts w:eastAsia="Times New Roman" w:cs="Times New Roman"/>
          <w:lang w:val="en-US"/>
        </w:rPr>
        <w:t>(</w:t>
      </w:r>
      <w:r>
        <w:rPr>
          <w:rFonts w:eastAsia="Times New Roman" w:cs="Times New Roman"/>
          <w:b/>
          <w:bCs/>
          <w:i/>
          <w:lang w:val="en-US"/>
        </w:rPr>
        <w:t>r</w:t>
      </w:r>
      <w:r>
        <w:rPr>
          <w:rFonts w:eastAsia="Times New Roman" w:cs="Times New Roman"/>
          <w:vertAlign w:val="subscript"/>
          <w:lang w:val="en-US"/>
        </w:rPr>
        <w:t>1</w:t>
      </w:r>
      <w:r>
        <w:rPr>
          <w:rFonts w:eastAsia="Times New Roman" w:cs="Times New Roman"/>
          <w:lang w:val="en-US"/>
        </w:rPr>
        <w:t xml:space="preserve">) = </w:t>
      </w:r>
      <w:r>
        <w:rPr>
          <w:rFonts w:eastAsia="Times New Roman" w:cs="Times New Roman"/>
          <w:i/>
          <w:lang w:val="en-US"/>
        </w:rPr>
        <w:t>N</w:t>
      </w:r>
      <w:r>
        <w:rPr>
          <w:rFonts w:eastAsia="Times New Roman" w:cs="Times New Roman"/>
          <w:lang w:val="en-US"/>
        </w:rPr>
        <w:t>|</w:t>
      </w:r>
      <w:r>
        <w:rPr>
          <w:rFonts w:eastAsia="Times New Roman" w:cs="Times New Roman"/>
        </w:rPr>
        <w:t>ψ</w:t>
      </w:r>
      <w:r>
        <w:rPr>
          <w:rFonts w:eastAsia="Times New Roman" w:cs="Times New Roman"/>
          <w:vertAlign w:val="subscript"/>
          <w:lang w:val="en-US"/>
        </w:rPr>
        <w:t>1</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1</w:t>
      </w:r>
      <w:r>
        <w:rPr>
          <w:rFonts w:eastAsia="Times New Roman" w:cs="Times New Roman"/>
          <w:lang w:val="en-US"/>
        </w:rPr>
        <w:t>)|</w:t>
      </w:r>
      <w:r>
        <w:rPr>
          <w:rFonts w:eastAsia="Times New Roman" w:cs="Times New Roman"/>
          <w:vertAlign w:val="superscript"/>
          <w:lang w:val="en-US"/>
        </w:rPr>
        <w:t>2</w:t>
      </w:r>
      <w:r>
        <w:rPr>
          <w:rFonts w:eastAsia="Times New Roman" w:cs="Times New Roman"/>
          <w:lang w:val="en-US"/>
        </w:rPr>
        <w:t xml:space="preserve"> </w:t>
      </w:r>
      <w:r>
        <w:rPr>
          <w:rFonts w:eastAsia="Times New Roman" w:cs="Times New Roman"/>
          <w:sz w:val="32"/>
          <w:szCs w:val="32"/>
          <w:lang w:val="en-US"/>
        </w:rPr>
        <w:t>∫</w:t>
      </w:r>
      <w:r>
        <w:rPr>
          <w:rFonts w:eastAsia="Times New Roman" w:cs="Times New Roman"/>
          <w:lang w:val="en-US"/>
        </w:rPr>
        <w:t>|</w:t>
      </w:r>
      <w:r>
        <w:rPr>
          <w:rFonts w:eastAsia="Times New Roman" w:cs="Times New Roman"/>
        </w:rPr>
        <w:t>ψ</w:t>
      </w:r>
      <w:r>
        <w:rPr>
          <w:rFonts w:eastAsia="Times New Roman" w:cs="Times New Roman"/>
          <w:vertAlign w:val="subscript"/>
          <w:lang w:val="en-US"/>
        </w:rPr>
        <w:t>2</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2</w:t>
      </w:r>
      <w:r>
        <w:rPr>
          <w:rFonts w:eastAsia="Times New Roman" w:cs="Times New Roman"/>
          <w:lang w:val="en-US"/>
        </w:rPr>
        <w:t>) |</w:t>
      </w:r>
      <w:r>
        <w:rPr>
          <w:rFonts w:eastAsia="Times New Roman" w:cs="Times New Roman"/>
          <w:vertAlign w:val="superscript"/>
          <w:lang w:val="en-US"/>
        </w:rPr>
        <w:t>2</w:t>
      </w:r>
      <w:r>
        <w:rPr>
          <w:rFonts w:eastAsia="Times New Roman" w:cs="Times New Roman"/>
          <w:lang w:val="en-US"/>
        </w:rPr>
        <w:t>d</w:t>
      </w:r>
      <w:r>
        <w:rPr>
          <w:rFonts w:eastAsia="Times New Roman" w:cs="Times New Roman"/>
          <w:b/>
          <w:bCs/>
          <w:lang w:val="en-US"/>
        </w:rPr>
        <w:t>r</w:t>
      </w:r>
      <w:r>
        <w:rPr>
          <w:rFonts w:eastAsia="Times New Roman" w:cs="Times New Roman"/>
          <w:vertAlign w:val="subscript"/>
          <w:lang w:val="en-US"/>
        </w:rPr>
        <w:t>2</w:t>
      </w:r>
      <w:r>
        <w:rPr>
          <w:rFonts w:eastAsia="Times New Roman" w:cs="Times New Roman"/>
          <w:sz w:val="32"/>
          <w:szCs w:val="32"/>
          <w:lang w:val="en-US"/>
        </w:rPr>
        <w:t>∫</w:t>
      </w:r>
      <w:r>
        <w:rPr>
          <w:rFonts w:eastAsia="Times New Roman" w:cs="Times New Roman"/>
          <w:lang w:val="en-US"/>
        </w:rPr>
        <w:t>|</w:t>
      </w:r>
      <w:r>
        <w:rPr>
          <w:rFonts w:eastAsia="Times New Roman" w:cs="Times New Roman"/>
        </w:rPr>
        <w:t>ψ</w:t>
      </w:r>
      <w:r>
        <w:rPr>
          <w:rFonts w:eastAsia="Times New Roman" w:cs="Times New Roman"/>
          <w:vertAlign w:val="subscript"/>
          <w:lang w:val="en-US"/>
        </w:rPr>
        <w:t>3</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3</w:t>
      </w:r>
      <w:r>
        <w:rPr>
          <w:rFonts w:eastAsia="Times New Roman" w:cs="Times New Roman"/>
          <w:lang w:val="en-US"/>
        </w:rPr>
        <w:t>) |</w:t>
      </w:r>
      <w:r>
        <w:rPr>
          <w:rFonts w:eastAsia="Times New Roman" w:cs="Times New Roman"/>
          <w:vertAlign w:val="superscript"/>
          <w:lang w:val="en-US"/>
        </w:rPr>
        <w:t>2</w:t>
      </w:r>
      <w:r>
        <w:rPr>
          <w:rFonts w:eastAsia="Times New Roman" w:cs="Times New Roman"/>
          <w:lang w:val="en-US"/>
        </w:rPr>
        <w:t>d</w:t>
      </w:r>
      <w:r>
        <w:rPr>
          <w:rFonts w:eastAsia="Times New Roman" w:cs="Times New Roman"/>
          <w:b/>
          <w:bCs/>
          <w:lang w:val="en-US"/>
        </w:rPr>
        <w:t>r</w:t>
      </w:r>
      <w:r>
        <w:rPr>
          <w:rFonts w:eastAsia="Times New Roman" w:cs="Times New Roman"/>
          <w:vertAlign w:val="subscript"/>
          <w:lang w:val="en-US"/>
        </w:rPr>
        <w:t>3</w:t>
      </w:r>
      <w:r>
        <w:rPr>
          <w:rFonts w:eastAsia="Times New Roman" w:cs="Times New Roman"/>
          <w:lang w:val="en-US"/>
        </w:rPr>
        <w:t>…</w:t>
      </w:r>
      <w:r>
        <w:rPr>
          <w:rFonts w:eastAsia="Times New Roman" w:cs="Times New Roman"/>
          <w:sz w:val="32"/>
          <w:szCs w:val="32"/>
          <w:lang w:val="en-US"/>
        </w:rPr>
        <w:t>∫</w:t>
      </w:r>
      <w:r>
        <w:rPr>
          <w:rFonts w:eastAsia="Times New Roman" w:cs="Times New Roman"/>
          <w:lang w:val="en-US"/>
        </w:rPr>
        <w:t>|</w:t>
      </w:r>
      <w:r>
        <w:rPr>
          <w:rFonts w:eastAsia="Times New Roman" w:cs="Times New Roman"/>
        </w:rPr>
        <w:t>ψ</w:t>
      </w:r>
      <w:r>
        <w:rPr>
          <w:rFonts w:eastAsia="Times New Roman" w:cs="Times New Roman"/>
          <w:vertAlign w:val="subscript"/>
          <w:lang w:val="en-US"/>
        </w:rPr>
        <w:t>N</w:t>
      </w:r>
      <w:r>
        <w:rPr>
          <w:rFonts w:eastAsia="Times New Roman" w:cs="Times New Roman"/>
          <w:lang w:val="en-US"/>
        </w:rPr>
        <w:t>(</w:t>
      </w:r>
      <w:proofErr w:type="spellStart"/>
      <w:r>
        <w:rPr>
          <w:rFonts w:eastAsia="Times New Roman" w:cs="Times New Roman"/>
          <w:b/>
          <w:bCs/>
          <w:lang w:val="en-US"/>
        </w:rPr>
        <w:t>r</w:t>
      </w:r>
      <w:r>
        <w:rPr>
          <w:rFonts w:eastAsia="Times New Roman" w:cs="Times New Roman"/>
          <w:vertAlign w:val="subscript"/>
          <w:lang w:val="en-US"/>
        </w:rPr>
        <w:t>N</w:t>
      </w:r>
      <w:proofErr w:type="spellEnd"/>
      <w:r>
        <w:rPr>
          <w:rFonts w:eastAsia="Times New Roman" w:cs="Times New Roman"/>
          <w:lang w:val="en-US"/>
        </w:rPr>
        <w:t>) |</w:t>
      </w:r>
      <w:r>
        <w:rPr>
          <w:rFonts w:eastAsia="Times New Roman" w:cs="Times New Roman"/>
          <w:vertAlign w:val="superscript"/>
          <w:lang w:val="en-US"/>
        </w:rPr>
        <w:t>2</w:t>
      </w:r>
      <w:r>
        <w:rPr>
          <w:rFonts w:eastAsia="Times New Roman" w:cs="Times New Roman"/>
          <w:lang w:val="en-US"/>
        </w:rPr>
        <w:t>d</w:t>
      </w:r>
      <w:r>
        <w:rPr>
          <w:rFonts w:eastAsia="Times New Roman" w:cs="Times New Roman"/>
          <w:b/>
          <w:bCs/>
          <w:lang w:val="en-US"/>
        </w:rPr>
        <w:t>r</w:t>
      </w:r>
      <w:r>
        <w:rPr>
          <w:rFonts w:eastAsia="Times New Roman" w:cs="Times New Roman"/>
          <w:vertAlign w:val="subscript"/>
          <w:lang w:val="en-US"/>
        </w:rPr>
        <w:t xml:space="preserve">N </w:t>
      </w:r>
      <w:r>
        <w:rPr>
          <w:rFonts w:eastAsia="Times New Roman" w:cs="Times New Roman"/>
          <w:lang w:val="en-US"/>
        </w:rPr>
        <w:t xml:space="preserve">= </w:t>
      </w:r>
      <w:r>
        <w:rPr>
          <w:rFonts w:eastAsia="Times New Roman" w:cs="Times New Roman"/>
          <w:i/>
          <w:lang w:val="en-US"/>
        </w:rPr>
        <w:t>N</w:t>
      </w:r>
      <w:r>
        <w:rPr>
          <w:rFonts w:eastAsia="Times New Roman" w:cs="Times New Roman"/>
          <w:lang w:val="en-US"/>
        </w:rPr>
        <w:t>|</w:t>
      </w:r>
      <w:r>
        <w:rPr>
          <w:rFonts w:eastAsia="Times New Roman" w:cs="Times New Roman"/>
        </w:rPr>
        <w:t>ψ</w:t>
      </w:r>
      <w:r>
        <w:rPr>
          <w:rFonts w:eastAsia="Times New Roman" w:cs="Times New Roman"/>
          <w:vertAlign w:val="subscript"/>
          <w:lang w:val="en-US"/>
        </w:rPr>
        <w:t>1</w:t>
      </w:r>
      <w:r>
        <w:rPr>
          <w:rFonts w:eastAsia="Times New Roman" w:cs="Times New Roman"/>
          <w:lang w:val="en-US"/>
        </w:rPr>
        <w:t>(</w:t>
      </w:r>
      <w:r>
        <w:rPr>
          <w:rFonts w:eastAsia="Times New Roman" w:cs="Times New Roman"/>
          <w:b/>
          <w:bCs/>
          <w:lang w:val="en-US"/>
        </w:rPr>
        <w:t>r</w:t>
      </w:r>
      <w:r>
        <w:rPr>
          <w:rFonts w:eastAsia="Times New Roman" w:cs="Times New Roman"/>
          <w:vertAlign w:val="subscript"/>
          <w:lang w:val="en-US"/>
        </w:rPr>
        <w:t>1</w:t>
      </w:r>
      <w:r>
        <w:rPr>
          <w:rFonts w:eastAsia="Times New Roman" w:cs="Times New Roman"/>
          <w:lang w:val="en-US"/>
        </w:rPr>
        <w:t>)|</w:t>
      </w:r>
      <w:r>
        <w:rPr>
          <w:rFonts w:eastAsia="Times New Roman" w:cs="Times New Roman"/>
          <w:vertAlign w:val="superscript"/>
          <w:lang w:val="en-US"/>
        </w:rPr>
        <w:t>2</w:t>
      </w:r>
    </w:p>
    <w:p w:rsidR="00E376C9" w:rsidRDefault="00E376C9" w:rsidP="00E376C9">
      <w:pPr>
        <w:pBdr>
          <w:bottom w:val="single" w:sz="4" w:space="1" w:color="000000"/>
        </w:pBdr>
        <w:autoSpaceDE w:val="0"/>
        <w:spacing w:line="240" w:lineRule="auto"/>
        <w:ind w:firstLine="397"/>
        <w:jc w:val="both"/>
        <w:rPr>
          <w:rFonts w:eastAsia="Times New Roman" w:cs="Times New Roman"/>
          <w:lang w:val="en-US"/>
        </w:rPr>
      </w:pPr>
    </w:p>
    <w:p w:rsidR="00E376C9" w:rsidRDefault="00E376C9" w:rsidP="00E376C9">
      <w:pPr>
        <w:pBdr>
          <w:bottom w:val="single" w:sz="4" w:space="1" w:color="000000"/>
        </w:pBdr>
        <w:autoSpaceDE w:val="0"/>
        <w:spacing w:line="240" w:lineRule="auto"/>
        <w:jc w:val="both"/>
        <w:rPr>
          <w:rFonts w:eastAsiaTheme="minorHAnsi" w:cs="Times New Roman"/>
          <w:sz w:val="22"/>
          <w:lang w:val="en-US"/>
        </w:rPr>
      </w:pPr>
      <w:proofErr w:type="gramStart"/>
      <w:r>
        <w:rPr>
          <w:rFonts w:eastAsia="Times New Roman" w:cs="Times New Roman"/>
          <w:lang w:val="en-US"/>
        </w:rPr>
        <w:t>that</w:t>
      </w:r>
      <w:proofErr w:type="gramEnd"/>
      <w:r>
        <w:rPr>
          <w:rFonts w:eastAsia="Times New Roman" w:cs="Times New Roman"/>
          <w:lang w:val="en-US"/>
        </w:rPr>
        <w:t xml:space="preserve"> is, </w:t>
      </w:r>
      <w:r>
        <w:rPr>
          <w:rFonts w:eastAsia="Times New Roman" w:cs="Times New Roman"/>
          <w:i/>
          <w:lang w:val="en-US"/>
        </w:rPr>
        <w:t>N</w:t>
      </w:r>
      <w:r>
        <w:rPr>
          <w:rFonts w:eastAsia="Times New Roman" w:cs="Times New Roman"/>
          <w:lang w:val="en-US"/>
        </w:rPr>
        <w:t xml:space="preserve"> times the electron density arising from electron-1 (actually from any of the </w:t>
      </w:r>
      <w:r>
        <w:rPr>
          <w:rFonts w:eastAsia="Times New Roman" w:cs="Times New Roman"/>
          <w:i/>
          <w:lang w:val="en-US"/>
        </w:rPr>
        <w:t xml:space="preserve">N </w:t>
      </w:r>
      <w:r>
        <w:rPr>
          <w:rFonts w:eastAsia="Times New Roman" w:cs="Times New Roman"/>
          <w:lang w:val="en-US"/>
        </w:rPr>
        <w:t xml:space="preserve">electrons of the system, because of the </w:t>
      </w:r>
      <w:proofErr w:type="spellStart"/>
      <w:r>
        <w:rPr>
          <w:rFonts w:cs="Times New Roman"/>
          <w:lang w:val="en-US"/>
        </w:rPr>
        <w:t>indistinguishability</w:t>
      </w:r>
      <w:proofErr w:type="spellEnd"/>
      <w:r>
        <w:rPr>
          <w:rFonts w:cs="Times New Roman"/>
          <w:lang w:val="en-US"/>
        </w:rPr>
        <w:t xml:space="preserve"> of the electrons). </w:t>
      </w:r>
      <w:r>
        <w:rPr>
          <w:rFonts w:eastAsia="Times New Roman" w:cs="Times New Roman"/>
          <w:vertAlign w:val="superscript"/>
          <w:lang w:val="en-US"/>
        </w:rPr>
        <w:t xml:space="preserve"> </w:t>
      </w:r>
      <w:r>
        <w:rPr>
          <w:rFonts w:cs="Times New Roman"/>
          <w:lang w:val="en-US"/>
        </w:rPr>
        <w:t>This</w:t>
      </w:r>
      <w:r>
        <w:rPr>
          <w:rFonts w:eastAsia="Times New Roman" w:cs="Times New Roman"/>
          <w:lang w:val="en-US"/>
        </w:rPr>
        <w:t xml:space="preserve"> is consistent with the independent-particle approximation and is in agreement with the result for a single-electron system (</w:t>
      </w:r>
      <w:r>
        <w:rPr>
          <w:rFonts w:eastAsia="Times New Roman" w:cs="Times New Roman"/>
          <w:i/>
          <w:lang w:val="en-US"/>
        </w:rPr>
        <w:t>N</w:t>
      </w:r>
      <w:r>
        <w:rPr>
          <w:rFonts w:eastAsia="Times New Roman" w:cs="Times New Roman"/>
          <w:lang w:val="en-US"/>
        </w:rPr>
        <w:t xml:space="preserve"> = 1, see above). </w:t>
      </w:r>
    </w:p>
    <w:p w:rsidR="00E376C9" w:rsidRDefault="00E376C9" w:rsidP="00E376C9">
      <w:pPr>
        <w:pBdr>
          <w:bottom w:val="single" w:sz="4" w:space="1" w:color="000000"/>
        </w:pBdr>
        <w:autoSpaceDE w:val="0"/>
        <w:spacing w:line="240" w:lineRule="auto"/>
        <w:ind w:firstLine="397"/>
        <w:jc w:val="both"/>
        <w:rPr>
          <w:rFonts w:eastAsia="Times New Roman" w:cs="Times New Roman"/>
          <w:color w:val="000000" w:themeColor="text1"/>
          <w:lang w:val="en-US"/>
        </w:rPr>
      </w:pPr>
      <w:r>
        <w:rPr>
          <w:rFonts w:eastAsia="Times New Roman" w:cs="Times New Roman"/>
          <w:lang w:val="en-US"/>
        </w:rPr>
        <w:t>For a full</w:t>
      </w:r>
      <w:r>
        <w:rPr>
          <w:rFonts w:eastAsia="Times New Roman" w:cs="Times New Roman"/>
          <w:vertAlign w:val="superscript"/>
          <w:lang w:val="en-US"/>
        </w:rPr>
        <w:t xml:space="preserve"> </w:t>
      </w:r>
      <w:r>
        <w:rPr>
          <w:rFonts w:eastAsia="Times New Roman" w:cs="Times New Roman"/>
          <w:color w:val="000000" w:themeColor="text1"/>
          <w:lang w:val="en-US"/>
        </w:rPr>
        <w:t xml:space="preserve">discussion of molecular electron densities see </w:t>
      </w:r>
      <w:proofErr w:type="spellStart"/>
      <w:r>
        <w:rPr>
          <w:rFonts w:cs="Times New Roman"/>
          <w:bCs/>
          <w:lang w:val="en-US"/>
        </w:rPr>
        <w:t>Matta</w:t>
      </w:r>
      <w:proofErr w:type="spellEnd"/>
      <w:r>
        <w:rPr>
          <w:rFonts w:cs="Times New Roman"/>
          <w:bCs/>
          <w:lang w:val="en-US"/>
        </w:rPr>
        <w:t xml:space="preserve"> and Gillespie (2001, 2002). </w:t>
      </w:r>
      <w:r>
        <w:rPr>
          <w:rFonts w:cs="Times New Roman"/>
          <w:shd w:val="clear" w:color="auto" w:fill="FFFFFF"/>
          <w:lang w:val="en-US"/>
        </w:rPr>
        <w:t>For crystalline compounds, X-ray diffraction crystallography is one experimental technique which is used to measure electron density in three-dimensional space.</w:t>
      </w:r>
    </w:p>
    <w:p w:rsidR="00E376C9" w:rsidRDefault="00E376C9" w:rsidP="00E376C9">
      <w:pPr>
        <w:pBdr>
          <w:bottom w:val="single" w:sz="4" w:space="1" w:color="000000"/>
        </w:pBdr>
        <w:autoSpaceDE w:val="0"/>
        <w:spacing w:line="240" w:lineRule="auto"/>
        <w:ind w:firstLine="397"/>
        <w:jc w:val="both"/>
        <w:rPr>
          <w:rFonts w:eastAsia="Times New Roman" w:cs="Times New Roman"/>
          <w:color w:val="000000" w:themeColor="text1"/>
          <w:lang w:val="en-US"/>
        </w:rPr>
      </w:pPr>
    </w:p>
    <w:p w:rsidR="00B12549" w:rsidRDefault="00B12549" w:rsidP="00E376C9">
      <w:pPr>
        <w:pBdr>
          <w:bottom w:val="single" w:sz="4" w:space="1" w:color="000000"/>
        </w:pBdr>
        <w:autoSpaceDE w:val="0"/>
        <w:spacing w:line="240" w:lineRule="auto"/>
        <w:ind w:left="397" w:hanging="397"/>
        <w:jc w:val="both"/>
        <w:rPr>
          <w:rFonts w:asciiTheme="majorHAnsi" w:hAnsiTheme="majorHAnsi" w:cs="Times New Roman"/>
          <w:b/>
          <w:bCs/>
          <w:sz w:val="28"/>
          <w:szCs w:val="28"/>
          <w:lang w:val="en-US"/>
        </w:rPr>
      </w:pPr>
    </w:p>
    <w:p w:rsidR="00E376C9" w:rsidRPr="00E376C9" w:rsidRDefault="00E376C9" w:rsidP="00E376C9">
      <w:pPr>
        <w:pBdr>
          <w:bottom w:val="single" w:sz="4" w:space="1" w:color="000000"/>
        </w:pBdr>
        <w:autoSpaceDE w:val="0"/>
        <w:spacing w:line="240" w:lineRule="auto"/>
        <w:ind w:left="397" w:hanging="397"/>
        <w:jc w:val="both"/>
        <w:rPr>
          <w:rFonts w:asciiTheme="majorHAnsi" w:eastAsiaTheme="minorHAnsi" w:hAnsiTheme="majorHAnsi" w:cs="Times New Roman"/>
          <w:b/>
          <w:bCs/>
          <w:sz w:val="28"/>
          <w:szCs w:val="28"/>
          <w:lang w:val="en-US"/>
        </w:rPr>
      </w:pPr>
      <w:r w:rsidRPr="00E376C9">
        <w:rPr>
          <w:rFonts w:asciiTheme="majorHAnsi" w:hAnsiTheme="majorHAnsi" w:cs="Times New Roman"/>
          <w:b/>
          <w:bCs/>
          <w:sz w:val="28"/>
          <w:szCs w:val="28"/>
          <w:lang w:val="en-US"/>
        </w:rPr>
        <w:t>REFERENCES</w:t>
      </w:r>
    </w:p>
    <w:p w:rsidR="00E376C9" w:rsidRDefault="00E376C9" w:rsidP="00E376C9">
      <w:pPr>
        <w:pBdr>
          <w:bottom w:val="single" w:sz="4" w:space="1" w:color="000000"/>
        </w:pBdr>
        <w:autoSpaceDE w:val="0"/>
        <w:spacing w:line="240" w:lineRule="auto"/>
        <w:ind w:left="397" w:hanging="397"/>
        <w:jc w:val="both"/>
        <w:rPr>
          <w:rFonts w:cs="Times New Roman"/>
          <w:bCs/>
          <w:sz w:val="22"/>
          <w:szCs w:val="22"/>
          <w:lang w:val="en-US"/>
        </w:rPr>
      </w:pPr>
    </w:p>
    <w:p w:rsidR="00E376C9" w:rsidRPr="00E376C9" w:rsidRDefault="00E376C9" w:rsidP="00E376C9">
      <w:pPr>
        <w:pBdr>
          <w:bottom w:val="single" w:sz="4" w:space="1" w:color="000000"/>
        </w:pBdr>
        <w:autoSpaceDE w:val="0"/>
        <w:spacing w:line="240" w:lineRule="auto"/>
        <w:ind w:left="397" w:hanging="397"/>
        <w:jc w:val="both"/>
        <w:rPr>
          <w:rFonts w:eastAsia="Times New Roman" w:cs="Times New Roman"/>
          <w:color w:val="000000" w:themeColor="text1"/>
          <w:sz w:val="22"/>
          <w:szCs w:val="22"/>
          <w:lang w:val="en-US"/>
        </w:rPr>
      </w:pPr>
      <w:proofErr w:type="spellStart"/>
      <w:proofErr w:type="gramStart"/>
      <w:r w:rsidRPr="00E376C9">
        <w:rPr>
          <w:rFonts w:cs="Times New Roman"/>
          <w:bCs/>
          <w:sz w:val="22"/>
          <w:szCs w:val="22"/>
          <w:lang w:val="en-US"/>
        </w:rPr>
        <w:t>Matta</w:t>
      </w:r>
      <w:proofErr w:type="spellEnd"/>
      <w:r w:rsidRPr="00E376C9">
        <w:rPr>
          <w:rFonts w:cs="Times New Roman"/>
          <w:bCs/>
          <w:sz w:val="22"/>
          <w:szCs w:val="22"/>
          <w:lang w:val="en-US"/>
        </w:rPr>
        <w:t>, C. F. and Gillespie, R. J., (2001).</w:t>
      </w:r>
      <w:proofErr w:type="gramEnd"/>
      <w:r w:rsidRPr="00E376C9">
        <w:rPr>
          <w:rFonts w:cs="Times New Roman"/>
          <w:bCs/>
          <w:sz w:val="22"/>
          <w:szCs w:val="22"/>
          <w:lang w:val="en-US"/>
        </w:rPr>
        <w:t xml:space="preserve"> </w:t>
      </w:r>
      <w:r w:rsidRPr="00E376C9">
        <w:rPr>
          <w:rFonts w:cs="Times New Roman"/>
          <w:sz w:val="22"/>
          <w:szCs w:val="22"/>
          <w:lang w:val="en-US"/>
        </w:rPr>
        <w:t xml:space="preserve">Teaching the VSEPR model and electron densities. </w:t>
      </w:r>
      <w:r w:rsidRPr="00E376C9">
        <w:rPr>
          <w:rFonts w:cs="Times New Roman"/>
          <w:i/>
          <w:sz w:val="22"/>
          <w:szCs w:val="22"/>
          <w:lang w:val="en-US"/>
        </w:rPr>
        <w:t xml:space="preserve">Chem. Educ. Res. </w:t>
      </w:r>
      <w:proofErr w:type="spellStart"/>
      <w:r w:rsidRPr="00E376C9">
        <w:rPr>
          <w:rFonts w:cs="Times New Roman"/>
          <w:i/>
          <w:sz w:val="22"/>
          <w:szCs w:val="22"/>
          <w:lang w:val="en-US"/>
        </w:rPr>
        <w:t>Pract</w:t>
      </w:r>
      <w:proofErr w:type="spellEnd"/>
      <w:r w:rsidRPr="00E376C9">
        <w:rPr>
          <w:rFonts w:cs="Times New Roman"/>
          <w:i/>
          <w:sz w:val="22"/>
          <w:szCs w:val="22"/>
          <w:lang w:val="en-US"/>
        </w:rPr>
        <w:t>.</w:t>
      </w:r>
      <w:r w:rsidRPr="00E376C9">
        <w:rPr>
          <w:rFonts w:cs="Times New Roman"/>
          <w:sz w:val="22"/>
          <w:szCs w:val="22"/>
          <w:lang w:val="en-US"/>
        </w:rPr>
        <w:t xml:space="preserve">, </w:t>
      </w:r>
      <w:r w:rsidRPr="00E376C9">
        <w:rPr>
          <w:rFonts w:cs="Times New Roman"/>
          <w:b/>
          <w:sz w:val="22"/>
          <w:szCs w:val="22"/>
          <w:lang w:val="en-US"/>
        </w:rPr>
        <w:t>2</w:t>
      </w:r>
      <w:r w:rsidRPr="00E376C9">
        <w:rPr>
          <w:rFonts w:cs="Times New Roman"/>
          <w:sz w:val="22"/>
          <w:szCs w:val="22"/>
          <w:lang w:val="en-US"/>
        </w:rPr>
        <w:t>(2), 73-90.</w:t>
      </w:r>
    </w:p>
    <w:p w:rsidR="00E376C9" w:rsidRPr="00E376C9" w:rsidRDefault="00E376C9" w:rsidP="00E376C9">
      <w:pPr>
        <w:pBdr>
          <w:bottom w:val="single" w:sz="4" w:space="1" w:color="000000"/>
        </w:pBdr>
        <w:autoSpaceDE w:val="0"/>
        <w:spacing w:line="240" w:lineRule="auto"/>
        <w:ind w:left="397" w:hanging="397"/>
        <w:jc w:val="both"/>
        <w:rPr>
          <w:rFonts w:eastAsia="Times New Roman" w:cs="Times New Roman"/>
          <w:color w:val="000000" w:themeColor="text1"/>
          <w:sz w:val="22"/>
          <w:szCs w:val="22"/>
          <w:lang w:val="en-US"/>
        </w:rPr>
      </w:pPr>
      <w:proofErr w:type="spellStart"/>
      <w:proofErr w:type="gramStart"/>
      <w:r w:rsidRPr="00E376C9">
        <w:rPr>
          <w:rFonts w:cs="Times New Roman"/>
          <w:bCs/>
          <w:sz w:val="22"/>
          <w:szCs w:val="22"/>
          <w:lang w:val="en-US"/>
        </w:rPr>
        <w:t>Matta</w:t>
      </w:r>
      <w:proofErr w:type="spellEnd"/>
      <w:r w:rsidRPr="00E376C9">
        <w:rPr>
          <w:rFonts w:cs="Times New Roman"/>
          <w:bCs/>
          <w:sz w:val="22"/>
          <w:szCs w:val="22"/>
          <w:lang w:val="en-US"/>
        </w:rPr>
        <w:t>, C. F.; Gillespie, R. J. (2002).</w:t>
      </w:r>
      <w:proofErr w:type="gramEnd"/>
      <w:r w:rsidRPr="00E376C9">
        <w:rPr>
          <w:rFonts w:cs="Times New Roman"/>
          <w:bCs/>
          <w:sz w:val="22"/>
          <w:szCs w:val="22"/>
          <w:lang w:val="en-US"/>
        </w:rPr>
        <w:t xml:space="preserve">  </w:t>
      </w:r>
      <w:proofErr w:type="gramStart"/>
      <w:r w:rsidRPr="00E376C9">
        <w:rPr>
          <w:rFonts w:cs="Times New Roman"/>
          <w:bCs/>
          <w:sz w:val="22"/>
          <w:szCs w:val="22"/>
          <w:lang w:val="en-US"/>
        </w:rPr>
        <w:t xml:space="preserve">Understanding and interpreting molecular electron density distributions, </w:t>
      </w:r>
      <w:r w:rsidRPr="00E376C9">
        <w:rPr>
          <w:rFonts w:cs="Times New Roman"/>
          <w:i/>
          <w:iCs/>
          <w:color w:val="000000" w:themeColor="text1"/>
          <w:sz w:val="22"/>
          <w:szCs w:val="22"/>
          <w:lang w:val="en-US"/>
        </w:rPr>
        <w:t>J. Chem. Educ.</w:t>
      </w:r>
      <w:r w:rsidRPr="00E376C9">
        <w:rPr>
          <w:rFonts w:cs="Times New Roman"/>
          <w:bCs/>
          <w:sz w:val="22"/>
          <w:szCs w:val="22"/>
          <w:lang w:val="en-US"/>
        </w:rPr>
        <w:t xml:space="preserve">, </w:t>
      </w:r>
      <w:r w:rsidRPr="00E376C9">
        <w:rPr>
          <w:rFonts w:cs="Times New Roman"/>
          <w:b/>
          <w:bCs/>
          <w:sz w:val="22"/>
          <w:szCs w:val="22"/>
          <w:lang w:val="en-US"/>
        </w:rPr>
        <w:t>79</w:t>
      </w:r>
      <w:r w:rsidRPr="00E376C9">
        <w:rPr>
          <w:rFonts w:cs="Times New Roman"/>
          <w:bCs/>
          <w:sz w:val="22"/>
          <w:szCs w:val="22"/>
          <w:lang w:val="en-US"/>
        </w:rPr>
        <w:t>(9), 1141-1152.</w:t>
      </w:r>
      <w:proofErr w:type="gramEnd"/>
    </w:p>
    <w:p w:rsidR="00E376C9" w:rsidRPr="00E376C9" w:rsidRDefault="00E376C9" w:rsidP="00E376C9">
      <w:pPr>
        <w:pBdr>
          <w:bottom w:val="single" w:sz="4" w:space="1" w:color="000000"/>
        </w:pBdr>
        <w:autoSpaceDE w:val="0"/>
        <w:spacing w:line="240" w:lineRule="auto"/>
        <w:ind w:left="397" w:hanging="397"/>
        <w:jc w:val="both"/>
        <w:rPr>
          <w:rFonts w:eastAsia="Times New Roman" w:cs="Times New Roman"/>
          <w:color w:val="000000" w:themeColor="text1"/>
          <w:sz w:val="22"/>
          <w:szCs w:val="22"/>
          <w:lang w:val="en-US"/>
        </w:rPr>
      </w:pPr>
      <w:proofErr w:type="spellStart"/>
      <w:proofErr w:type="gramStart"/>
      <w:r w:rsidRPr="00E376C9">
        <w:rPr>
          <w:rFonts w:eastAsia="Times New Roman" w:cs="Times New Roman"/>
          <w:sz w:val="22"/>
          <w:szCs w:val="22"/>
          <w:lang w:val="en-US"/>
        </w:rPr>
        <w:t>Pilar</w:t>
      </w:r>
      <w:proofErr w:type="spellEnd"/>
      <w:r w:rsidRPr="00E376C9">
        <w:rPr>
          <w:rFonts w:eastAsia="Times New Roman" w:cs="Times New Roman"/>
          <w:sz w:val="22"/>
          <w:szCs w:val="22"/>
          <w:lang w:val="en-US"/>
        </w:rPr>
        <w:t>, F. L. (1967).</w:t>
      </w:r>
      <w:proofErr w:type="gramEnd"/>
      <w:r w:rsidRPr="00E376C9">
        <w:rPr>
          <w:rFonts w:eastAsia="Times New Roman" w:cs="Times New Roman"/>
          <w:sz w:val="22"/>
          <w:szCs w:val="22"/>
          <w:lang w:val="en-US"/>
        </w:rPr>
        <w:t xml:space="preserve"> </w:t>
      </w:r>
      <w:proofErr w:type="gramStart"/>
      <w:r w:rsidRPr="00E376C9">
        <w:rPr>
          <w:rFonts w:eastAsia="Times New Roman" w:cs="Times New Roman"/>
          <w:i/>
          <w:sz w:val="22"/>
          <w:szCs w:val="22"/>
          <w:lang w:val="en-US"/>
        </w:rPr>
        <w:t>Elementary quantum chemistry</w:t>
      </w:r>
      <w:r w:rsidRPr="00E376C9">
        <w:rPr>
          <w:rFonts w:eastAsia="Times New Roman" w:cs="Times New Roman"/>
          <w:sz w:val="22"/>
          <w:szCs w:val="22"/>
          <w:lang w:val="en-US"/>
        </w:rPr>
        <w:t>.</w:t>
      </w:r>
      <w:proofErr w:type="gramEnd"/>
      <w:r w:rsidRPr="00E376C9">
        <w:rPr>
          <w:rFonts w:eastAsia="Times New Roman" w:cs="Times New Roman"/>
          <w:sz w:val="22"/>
          <w:szCs w:val="22"/>
          <w:lang w:val="en-US"/>
        </w:rPr>
        <w:t xml:space="preserve"> McGraw-Hill: New York.</w:t>
      </w:r>
    </w:p>
    <w:p w:rsidR="00E376C9" w:rsidRDefault="00E376C9" w:rsidP="00E376C9">
      <w:pPr>
        <w:pBdr>
          <w:bottom w:val="single" w:sz="4" w:space="1" w:color="000000"/>
        </w:pBdr>
        <w:autoSpaceDE w:val="0"/>
        <w:spacing w:line="240" w:lineRule="auto"/>
        <w:ind w:left="397" w:hanging="397"/>
        <w:jc w:val="both"/>
        <w:rPr>
          <w:rFonts w:eastAsia="Times New Roman" w:cs="Times New Roman"/>
          <w:color w:val="000000" w:themeColor="text1"/>
          <w:lang w:val="en-US"/>
        </w:rPr>
      </w:pPr>
    </w:p>
    <w:p w:rsidR="00E376C9" w:rsidRDefault="00E376C9" w:rsidP="00E376C9">
      <w:pPr>
        <w:pBdr>
          <w:bottom w:val="single" w:sz="4" w:space="1" w:color="000000"/>
        </w:pBdr>
        <w:autoSpaceDE w:val="0"/>
        <w:spacing w:line="240" w:lineRule="auto"/>
        <w:ind w:left="397" w:hanging="397"/>
        <w:jc w:val="both"/>
        <w:rPr>
          <w:rFonts w:eastAsia="Times New Roman" w:cs="Times New Roman"/>
          <w:color w:val="000000" w:themeColor="text1"/>
          <w:lang w:val="en-US"/>
        </w:rPr>
      </w:pPr>
    </w:p>
    <w:p w:rsidR="00E376C9" w:rsidRDefault="00E376C9" w:rsidP="00E376C9">
      <w:pPr>
        <w:spacing w:line="240" w:lineRule="auto"/>
        <w:jc w:val="both"/>
        <w:rPr>
          <w:rFonts w:ascii="Calibri" w:eastAsiaTheme="minorHAnsi" w:hAnsi="Calibri"/>
          <w:b/>
          <w:lang w:val="en-US"/>
        </w:rPr>
      </w:pPr>
    </w:p>
    <w:p w:rsidR="00E376C9" w:rsidRDefault="00E376C9" w:rsidP="00E376C9">
      <w:pPr>
        <w:ind w:firstLine="397"/>
        <w:jc w:val="both"/>
        <w:rPr>
          <w:rFonts w:ascii="Calibri" w:eastAsia="Times New Roman" w:hAnsi="Calibri" w:cs="Calibri"/>
          <w:b/>
          <w:bCs/>
          <w:i/>
          <w:color w:val="000000"/>
          <w:sz w:val="28"/>
          <w:szCs w:val="28"/>
          <w:lang w:val="en-US"/>
        </w:rPr>
      </w:pPr>
      <w:r>
        <w:rPr>
          <w:rFonts w:ascii="Calibri" w:eastAsia="Times New Roman" w:hAnsi="Calibri" w:cs="Calibri"/>
          <w:b/>
          <w:bCs/>
          <w:i/>
          <w:color w:val="000000"/>
          <w:sz w:val="28"/>
          <w:szCs w:val="28"/>
          <w:lang w:val="en-US"/>
        </w:rPr>
        <w:br w:type="page"/>
      </w:r>
    </w:p>
    <w:p w:rsidR="00E376C9" w:rsidRPr="00B12549" w:rsidRDefault="00E376C9" w:rsidP="00B12549">
      <w:pPr>
        <w:spacing w:line="240" w:lineRule="auto"/>
        <w:jc w:val="center"/>
        <w:rPr>
          <w:rFonts w:ascii="Calibri" w:eastAsia="Times New Roman" w:hAnsi="Calibri" w:cs="Calibri"/>
          <w:b/>
          <w:bCs/>
          <w:color w:val="000000"/>
          <w:sz w:val="28"/>
          <w:szCs w:val="28"/>
          <w:lang w:val="en-US"/>
        </w:rPr>
      </w:pPr>
      <w:r w:rsidRPr="00B12549">
        <w:rPr>
          <w:rFonts w:asciiTheme="majorHAnsi" w:hAnsiTheme="majorHAnsi"/>
          <w:b/>
          <w:sz w:val="28"/>
          <w:szCs w:val="28"/>
          <w:lang w:val="en-US"/>
        </w:rPr>
        <w:t>SUPPLEMENTARY INFORMATION</w:t>
      </w:r>
      <w:r w:rsidRPr="00B12549">
        <w:rPr>
          <w:rFonts w:asciiTheme="majorHAnsi" w:eastAsia="Times New Roman" w:hAnsiTheme="majorHAnsi" w:cs="Calibri"/>
          <w:b/>
          <w:bCs/>
          <w:color w:val="000000"/>
          <w:sz w:val="28"/>
          <w:szCs w:val="28"/>
          <w:lang w:val="en-US"/>
        </w:rPr>
        <w:t xml:space="preserve"> S2:</w:t>
      </w:r>
      <w:r>
        <w:rPr>
          <w:rFonts w:ascii="Calibri" w:eastAsia="Times New Roman" w:hAnsi="Calibri" w:cs="Calibri"/>
          <w:b/>
          <w:bCs/>
          <w:color w:val="000000"/>
          <w:sz w:val="28"/>
          <w:szCs w:val="28"/>
          <w:lang w:val="en-US"/>
        </w:rPr>
        <w:t xml:space="preserve"> </w:t>
      </w:r>
      <w:r w:rsidR="00B12549">
        <w:rPr>
          <w:rFonts w:ascii="Calibri" w:eastAsia="Times New Roman" w:hAnsi="Calibri" w:cs="Calibri"/>
          <w:b/>
          <w:bCs/>
          <w:color w:val="000000"/>
          <w:sz w:val="28"/>
          <w:szCs w:val="28"/>
          <w:lang w:val="en-US"/>
        </w:rPr>
        <w:t xml:space="preserve"> </w:t>
      </w:r>
      <w:r>
        <w:rPr>
          <w:rFonts w:ascii="Calibri" w:eastAsia="Times New Roman" w:hAnsi="Calibri" w:cs="Calibri"/>
          <w:b/>
          <w:bCs/>
          <w:color w:val="000000"/>
          <w:sz w:val="28"/>
          <w:szCs w:val="28"/>
          <w:lang w:val="en-US"/>
        </w:rPr>
        <w:t xml:space="preserve">Method of construction of </w:t>
      </w:r>
      <w:proofErr w:type="spellStart"/>
      <w:r>
        <w:rPr>
          <w:rFonts w:ascii="Calibri" w:eastAsia="Times New Roman" w:hAnsi="Calibri" w:cs="Calibri"/>
          <w:b/>
          <w:bCs/>
          <w:color w:val="000000"/>
          <w:sz w:val="28"/>
          <w:szCs w:val="28"/>
          <w:lang w:val="en-US"/>
        </w:rPr>
        <w:t>isodensity</w:t>
      </w:r>
      <w:proofErr w:type="spellEnd"/>
      <w:r>
        <w:rPr>
          <w:rFonts w:ascii="Calibri" w:eastAsia="Times New Roman" w:hAnsi="Calibri" w:cs="Calibri"/>
          <w:b/>
          <w:bCs/>
          <w:color w:val="000000"/>
          <w:sz w:val="28"/>
          <w:szCs w:val="28"/>
          <w:lang w:val="en-US"/>
        </w:rPr>
        <w:t xml:space="preserve"> surfaces and of </w:t>
      </w:r>
      <w:r w:rsidR="00B12549">
        <w:rPr>
          <w:rFonts w:ascii="Calibri" w:eastAsia="Times New Roman" w:hAnsi="Calibri" w:cs="Calibri"/>
          <w:b/>
          <w:bCs/>
          <w:color w:val="000000"/>
          <w:sz w:val="28"/>
          <w:szCs w:val="28"/>
          <w:lang w:val="en-US"/>
        </w:rPr>
        <w:t>electrostatic</w:t>
      </w:r>
      <w:r>
        <w:rPr>
          <w:rFonts w:ascii="Calibri" w:eastAsia="Times New Roman" w:hAnsi="Calibri" w:cs="Calibri"/>
          <w:b/>
          <w:bCs/>
          <w:color w:val="000000"/>
          <w:sz w:val="28"/>
          <w:szCs w:val="28"/>
          <w:lang w:val="en-US"/>
        </w:rPr>
        <w:t xml:space="preserve"> potential maps for chemical structures</w:t>
      </w:r>
      <w:r w:rsidR="00B12549">
        <w:rPr>
          <w:rFonts w:ascii="Calibri" w:eastAsia="Times New Roman" w:hAnsi="Calibri" w:cs="Calibri"/>
          <w:b/>
          <w:bCs/>
          <w:color w:val="000000"/>
          <w:sz w:val="28"/>
          <w:szCs w:val="28"/>
          <w:lang w:val="en-US"/>
        </w:rPr>
        <w:t xml:space="preserve"> </w:t>
      </w:r>
      <w:r>
        <w:rPr>
          <w:rFonts w:ascii="Calibri" w:eastAsia="Times New Roman" w:hAnsi="Calibri" w:cs="Calibri"/>
          <w:b/>
          <w:bCs/>
          <w:color w:val="000000"/>
          <w:sz w:val="28"/>
          <w:szCs w:val="28"/>
          <w:lang w:val="en-US"/>
        </w:rPr>
        <w:t xml:space="preserve">resulting from accurate quantum mechanical calculations  </w:t>
      </w:r>
    </w:p>
    <w:p w:rsidR="00E376C9" w:rsidRDefault="00E376C9" w:rsidP="00E376C9">
      <w:pPr>
        <w:pBdr>
          <w:bottom w:val="single" w:sz="4" w:space="1" w:color="000000"/>
        </w:pBdr>
        <w:autoSpaceDE w:val="0"/>
        <w:spacing w:line="240" w:lineRule="auto"/>
        <w:jc w:val="both"/>
        <w:rPr>
          <w:color w:val="000000"/>
          <w:sz w:val="22"/>
          <w:szCs w:val="22"/>
          <w:lang w:val="en-US"/>
        </w:rPr>
      </w:pPr>
    </w:p>
    <w:p w:rsidR="00E376C9" w:rsidRPr="00B12549" w:rsidRDefault="00E376C9" w:rsidP="00E376C9">
      <w:pPr>
        <w:pBdr>
          <w:bottom w:val="single" w:sz="4" w:space="1" w:color="000000"/>
        </w:pBdr>
        <w:autoSpaceDE w:val="0"/>
        <w:spacing w:line="240" w:lineRule="auto"/>
        <w:jc w:val="both"/>
        <w:rPr>
          <w:rFonts w:eastAsia="TimesNewRoman" w:cs="Times New Roman"/>
          <w:lang w:val="en-US"/>
        </w:rPr>
      </w:pPr>
    </w:p>
    <w:p w:rsidR="00E376C9" w:rsidRDefault="00E376C9" w:rsidP="00E376C9">
      <w:pPr>
        <w:pBdr>
          <w:bottom w:val="single" w:sz="4" w:space="1" w:color="000000"/>
        </w:pBdr>
        <w:autoSpaceDE w:val="0"/>
        <w:spacing w:line="240" w:lineRule="auto"/>
        <w:jc w:val="both"/>
        <w:rPr>
          <w:rFonts w:cs="Times New Roman"/>
          <w:color w:val="000000"/>
          <w:shd w:val="clear" w:color="auto" w:fill="FFFFFF"/>
          <w:lang w:val="en-US"/>
        </w:rPr>
      </w:pPr>
      <w:r>
        <w:rPr>
          <w:rFonts w:eastAsia="TimesNewRoman" w:cs="Times New Roman"/>
          <w:lang w:val="en-US"/>
        </w:rPr>
        <w:t xml:space="preserve">A three-step procedure is followed for the construction of an electrostatic potential map and this is described below for the case of the water molecule (see figure S2.1). </w:t>
      </w:r>
    </w:p>
    <w:p w:rsidR="00E376C9" w:rsidRDefault="00E376C9" w:rsidP="00E376C9">
      <w:pPr>
        <w:pBdr>
          <w:bottom w:val="single" w:sz="4" w:space="1" w:color="000000"/>
        </w:pBdr>
        <w:autoSpaceDE w:val="0"/>
        <w:spacing w:line="240" w:lineRule="auto"/>
        <w:ind w:firstLine="397"/>
        <w:jc w:val="both"/>
        <w:rPr>
          <w:rFonts w:eastAsia="Times New Roman" w:cs="Times New Roman"/>
          <w:color w:val="000000"/>
          <w:lang w:val="en-US"/>
        </w:rPr>
      </w:pPr>
    </w:p>
    <w:p w:rsidR="00E376C9" w:rsidRPr="00E376C9" w:rsidRDefault="00E376C9" w:rsidP="00E376C9">
      <w:pPr>
        <w:pBdr>
          <w:bottom w:val="single" w:sz="4" w:space="1" w:color="000000"/>
        </w:pBdr>
        <w:autoSpaceDE w:val="0"/>
        <w:spacing w:after="200" w:line="240" w:lineRule="auto"/>
        <w:ind w:firstLine="397"/>
        <w:jc w:val="both"/>
        <w:rPr>
          <w:rFonts w:eastAsia="TimesNewRoman" w:cs="Times New Roman"/>
          <w:sz w:val="22"/>
          <w:szCs w:val="22"/>
          <w:lang w:val="en-US"/>
        </w:rPr>
      </w:pPr>
      <w:r>
        <w:rPr>
          <w:rFonts w:eastAsia="TimesNewRoman" w:cs="Times New Roman"/>
          <w:b/>
          <w:lang w:val="en-US"/>
        </w:rPr>
        <w:t>Step 1</w:t>
      </w:r>
      <w:r>
        <w:rPr>
          <w:rFonts w:eastAsia="TimesNewRoman" w:cs="Times New Roman"/>
          <w:lang w:val="en-US"/>
        </w:rPr>
        <w:t>: A “ball-and-stick” or a “tube” model is used for the molecule, to show the nuclei and</w:t>
      </w:r>
      <w:r w:rsidRPr="00E376C9">
        <w:rPr>
          <w:rFonts w:eastAsia="TimesNewRoman" w:cs="Times New Roman"/>
          <w:sz w:val="22"/>
          <w:szCs w:val="22"/>
          <w:lang w:val="en-US"/>
        </w:rPr>
        <w:t xml:space="preserve"> </w:t>
      </w:r>
      <w:r>
        <w:rPr>
          <w:rFonts w:eastAsia="TimesNewRoman" w:cs="Times New Roman"/>
          <w:lang w:val="en-US"/>
        </w:rPr>
        <w:t xml:space="preserve">their arrangement. </w:t>
      </w:r>
      <w:r>
        <w:rPr>
          <w:rFonts w:eastAsia="Times New Roman" w:cs="Times New Roman"/>
          <w:lang w:val="en-US"/>
        </w:rPr>
        <w:t>Then we d</w:t>
      </w:r>
      <w:r>
        <w:rPr>
          <w:rFonts w:cs="Times New Roman"/>
          <w:lang w:val="en-US"/>
        </w:rPr>
        <w:t>efine a set of points [</w:t>
      </w:r>
      <w:proofErr w:type="spellStart"/>
      <w:proofErr w:type="gramStart"/>
      <w:r>
        <w:rPr>
          <w:rFonts w:cs="Times New Roman"/>
          <w:i/>
          <w:lang w:val="en-US"/>
        </w:rPr>
        <w:t>r</w:t>
      </w:r>
      <w:r>
        <w:rPr>
          <w:rFonts w:cs="Times New Roman"/>
          <w:vertAlign w:val="subscript"/>
          <w:lang w:val="en-US"/>
        </w:rPr>
        <w:t>i</w:t>
      </w:r>
      <w:proofErr w:type="spellEnd"/>
      <w:proofErr w:type="gramEnd"/>
      <w:r>
        <w:rPr>
          <w:rFonts w:cs="Times New Roman"/>
          <w:lang w:val="en-US"/>
        </w:rPr>
        <w:t xml:space="preserve"> ≡ (</w:t>
      </w:r>
      <w:r>
        <w:rPr>
          <w:rFonts w:cs="Times New Roman"/>
          <w:i/>
          <w:lang w:val="en-US"/>
        </w:rPr>
        <w:t>x</w:t>
      </w:r>
      <w:r>
        <w:rPr>
          <w:rFonts w:cs="Times New Roman"/>
          <w:vertAlign w:val="subscript"/>
          <w:lang w:val="en-US"/>
        </w:rPr>
        <w:t>i</w:t>
      </w:r>
      <w:r>
        <w:rPr>
          <w:rFonts w:cs="Times New Roman"/>
          <w:lang w:val="en-US"/>
        </w:rPr>
        <w:t xml:space="preserve">, </w:t>
      </w:r>
      <w:proofErr w:type="spellStart"/>
      <w:r>
        <w:rPr>
          <w:rFonts w:cs="Times New Roman"/>
          <w:i/>
          <w:lang w:val="en-US"/>
        </w:rPr>
        <w:t>y</w:t>
      </w:r>
      <w:r>
        <w:rPr>
          <w:rFonts w:cs="Times New Roman"/>
          <w:vertAlign w:val="subscript"/>
          <w:lang w:val="en-US"/>
        </w:rPr>
        <w:t>i</w:t>
      </w:r>
      <w:proofErr w:type="spellEnd"/>
      <w:r>
        <w:rPr>
          <w:rFonts w:cs="Times New Roman"/>
          <w:lang w:val="en-US"/>
        </w:rPr>
        <w:t xml:space="preserve">, </w:t>
      </w:r>
      <w:proofErr w:type="spellStart"/>
      <w:r>
        <w:rPr>
          <w:rFonts w:cs="Times New Roman"/>
          <w:i/>
          <w:lang w:val="en-US"/>
        </w:rPr>
        <w:t>z</w:t>
      </w:r>
      <w:r>
        <w:rPr>
          <w:rFonts w:cs="Times New Roman"/>
          <w:vertAlign w:val="subscript"/>
          <w:lang w:val="en-US"/>
        </w:rPr>
        <w:t>i</w:t>
      </w:r>
      <w:proofErr w:type="spellEnd"/>
      <w:r>
        <w:rPr>
          <w:rFonts w:cs="Times New Roman"/>
          <w:lang w:val="en-US"/>
        </w:rPr>
        <w:t>)] where the electrostatic</w:t>
      </w:r>
      <w:r w:rsidRPr="00E376C9">
        <w:rPr>
          <w:rFonts w:eastAsia="TimesNewRoman" w:cs="Times New Roman"/>
          <w:sz w:val="22"/>
          <w:szCs w:val="22"/>
          <w:lang w:val="en-US"/>
        </w:rPr>
        <w:t xml:space="preserve"> </w:t>
      </w:r>
      <w:r>
        <w:rPr>
          <w:rFonts w:cs="Times New Roman"/>
          <w:lang w:val="en-US"/>
        </w:rPr>
        <w:t>potential will be calculated. A common approach is to find points at which the electron density</w:t>
      </w:r>
      <w:r w:rsidRPr="00E376C9">
        <w:rPr>
          <w:rFonts w:eastAsia="TimesNewRoman" w:cs="Times New Roman"/>
          <w:sz w:val="22"/>
          <w:szCs w:val="22"/>
          <w:lang w:val="en-US"/>
        </w:rPr>
        <w:t xml:space="preserve"> </w:t>
      </w:r>
      <w:r>
        <w:rPr>
          <w:rFonts w:cs="Times New Roman"/>
          <w:lang w:val="en-US"/>
        </w:rPr>
        <w:t>equals 0.002 au. This is a very low level of electron density and such points are typically</w:t>
      </w:r>
      <w:r w:rsidRPr="00E376C9">
        <w:rPr>
          <w:rFonts w:eastAsia="TimesNewRoman" w:cs="Times New Roman"/>
          <w:sz w:val="22"/>
          <w:szCs w:val="22"/>
          <w:lang w:val="en-US"/>
        </w:rPr>
        <w:t xml:space="preserve"> </w:t>
      </w:r>
      <w:r>
        <w:rPr>
          <w:rFonts w:cs="Times New Roman"/>
          <w:lang w:val="en-US"/>
        </w:rPr>
        <w:t>found near the outermost boundary of the molecular electron cloud. Therefore, these points</w:t>
      </w:r>
      <w:r w:rsidRPr="00E376C9">
        <w:rPr>
          <w:rFonts w:eastAsia="TimesNewRoman" w:cs="Times New Roman"/>
          <w:sz w:val="22"/>
          <w:szCs w:val="22"/>
          <w:lang w:val="en-US"/>
        </w:rPr>
        <w:t xml:space="preserve"> </w:t>
      </w:r>
      <w:r>
        <w:rPr>
          <w:rFonts w:cs="Times New Roman"/>
          <w:lang w:val="en-US"/>
        </w:rPr>
        <w:t xml:space="preserve">approximately define the size and shape of the molecule, which </w:t>
      </w:r>
      <w:r>
        <w:rPr>
          <w:rFonts w:eastAsia="Times New Roman" w:cs="Times New Roman"/>
          <w:lang w:val="en-US"/>
        </w:rPr>
        <w:t>corresponds roughly to the</w:t>
      </w:r>
      <w:r w:rsidRPr="00E376C9">
        <w:rPr>
          <w:rFonts w:eastAsia="TimesNewRoman" w:cs="Times New Roman"/>
          <w:sz w:val="22"/>
          <w:szCs w:val="22"/>
          <w:lang w:val="en-US"/>
        </w:rPr>
        <w:t xml:space="preserve"> </w:t>
      </w:r>
      <w:r>
        <w:rPr>
          <w:rFonts w:eastAsia="Times New Roman" w:cs="Times New Roman"/>
          <w:lang w:val="en-US"/>
        </w:rPr>
        <w:t xml:space="preserve">molecular volumes measured for small gas-phase molecules. </w:t>
      </w:r>
      <w:r>
        <w:rPr>
          <w:rFonts w:cs="Times New Roman"/>
          <w:lang w:val="en-US"/>
        </w:rPr>
        <w:t>All points where electron density</w:t>
      </w:r>
      <w:r w:rsidRPr="00E376C9">
        <w:rPr>
          <w:rFonts w:eastAsia="TimesNewRoman" w:cs="Times New Roman"/>
          <w:sz w:val="22"/>
          <w:szCs w:val="22"/>
          <w:lang w:val="en-US"/>
        </w:rPr>
        <w:t xml:space="preserve"> </w:t>
      </w:r>
      <w:r>
        <w:rPr>
          <w:rFonts w:cs="Times New Roman"/>
          <w:lang w:val="en-US"/>
        </w:rPr>
        <w:t xml:space="preserve">= 0.002 au form </w:t>
      </w:r>
      <w:r>
        <w:rPr>
          <w:rFonts w:cs="Times New Roman"/>
          <w:color w:val="000000" w:themeColor="text1"/>
          <w:lang w:val="en-US"/>
        </w:rPr>
        <w:t>a</w:t>
      </w:r>
      <w:r>
        <w:rPr>
          <w:rFonts w:cs="Times New Roman"/>
          <w:lang w:val="en-US"/>
        </w:rPr>
        <w:t xml:space="preserve"> three-dimensional </w:t>
      </w:r>
      <w:r>
        <w:rPr>
          <w:rFonts w:cs="Times New Roman"/>
          <w:bCs/>
          <w:i/>
          <w:lang w:val="en-US"/>
        </w:rPr>
        <w:t>surface</w:t>
      </w:r>
      <w:r>
        <w:rPr>
          <w:rFonts w:cs="Times New Roman"/>
          <w:lang w:val="en-US"/>
        </w:rPr>
        <w:t> around the molecule, which is called the </w:t>
      </w:r>
      <w:r>
        <w:rPr>
          <w:rFonts w:cs="Times New Roman"/>
          <w:bCs/>
          <w:i/>
          <w:lang w:val="en-US"/>
        </w:rPr>
        <w:t>0.002</w:t>
      </w:r>
      <w:r w:rsidRPr="00E376C9">
        <w:rPr>
          <w:rFonts w:cs="Times New Roman"/>
          <w:bCs/>
          <w:i/>
          <w:lang w:val="en-US"/>
        </w:rPr>
        <w:t xml:space="preserve"> </w:t>
      </w:r>
      <w:proofErr w:type="spellStart"/>
      <w:r>
        <w:rPr>
          <w:rFonts w:cs="Times New Roman"/>
          <w:bCs/>
          <w:i/>
          <w:lang w:val="en-US"/>
        </w:rPr>
        <w:t>isodensity</w:t>
      </w:r>
      <w:proofErr w:type="spellEnd"/>
      <w:r>
        <w:rPr>
          <w:rFonts w:cs="Times New Roman"/>
          <w:bCs/>
          <w:i/>
          <w:lang w:val="en-US"/>
        </w:rPr>
        <w:t xml:space="preserve"> surface</w:t>
      </w:r>
      <w:r>
        <w:rPr>
          <w:rFonts w:cs="Times New Roman"/>
          <w:lang w:val="en-US"/>
        </w:rPr>
        <w:t>.</w:t>
      </w:r>
    </w:p>
    <w:p w:rsidR="00E376C9" w:rsidRPr="00E376C9" w:rsidRDefault="00E376C9" w:rsidP="00E376C9">
      <w:pPr>
        <w:pBdr>
          <w:bottom w:val="single" w:sz="4" w:space="1" w:color="000000"/>
        </w:pBdr>
        <w:autoSpaceDE w:val="0"/>
        <w:spacing w:line="240" w:lineRule="auto"/>
        <w:ind w:firstLine="397"/>
        <w:jc w:val="both"/>
        <w:rPr>
          <w:rFonts w:eastAsiaTheme="minorHAnsi" w:cs="Times New Roman"/>
          <w:bCs/>
          <w:lang w:val="en-US"/>
        </w:rPr>
      </w:pPr>
      <w:proofErr w:type="gramStart"/>
      <w:r>
        <w:rPr>
          <w:rFonts w:cs="Times New Roman"/>
          <w:b/>
          <w:bCs/>
          <w:lang w:val="en-US"/>
        </w:rPr>
        <w:t>Step 2.</w:t>
      </w:r>
      <w:proofErr w:type="gramEnd"/>
      <w:r>
        <w:rPr>
          <w:rFonts w:cs="Times New Roman"/>
          <w:b/>
          <w:bCs/>
          <w:lang w:val="en-US"/>
        </w:rPr>
        <w:t xml:space="preserve"> </w:t>
      </w:r>
      <w:r>
        <w:rPr>
          <w:rFonts w:cs="Times New Roman"/>
          <w:bCs/>
          <w:lang w:val="en-US"/>
        </w:rPr>
        <w:t xml:space="preserve">On this </w:t>
      </w:r>
      <w:proofErr w:type="spellStart"/>
      <w:r>
        <w:rPr>
          <w:rFonts w:cs="Times New Roman"/>
          <w:bCs/>
          <w:lang w:val="en-US"/>
        </w:rPr>
        <w:t>isodensity</w:t>
      </w:r>
      <w:proofErr w:type="spellEnd"/>
      <w:r>
        <w:rPr>
          <w:rFonts w:cs="Times New Roman"/>
          <w:bCs/>
          <w:lang w:val="en-US"/>
        </w:rPr>
        <w:t xml:space="preserve"> surface, we </w:t>
      </w:r>
      <w:r>
        <w:rPr>
          <w:rFonts w:cs="Times New Roman"/>
          <w:bCs/>
          <w:i/>
          <w:lang w:val="en-US"/>
        </w:rPr>
        <w:t>superimpose</w:t>
      </w:r>
      <w:r>
        <w:rPr>
          <w:rFonts w:cs="Times New Roman"/>
          <w:bCs/>
          <w:lang w:val="en-US"/>
        </w:rPr>
        <w:t xml:space="preserve"> the </w:t>
      </w:r>
      <w:r>
        <w:rPr>
          <w:rFonts w:cs="Times New Roman"/>
          <w:bCs/>
          <w:i/>
          <w:lang w:val="en-US"/>
        </w:rPr>
        <w:t>electrostatic potential</w:t>
      </w:r>
      <w:r>
        <w:rPr>
          <w:rFonts w:cs="Times New Roman"/>
          <w:bCs/>
          <w:lang w:val="en-US"/>
        </w:rPr>
        <w:t>, that is, we</w:t>
      </w:r>
      <w:r w:rsidRPr="00E376C9">
        <w:rPr>
          <w:rFonts w:eastAsiaTheme="minorHAnsi" w:cs="Times New Roman"/>
          <w:bCs/>
          <w:lang w:val="en-US"/>
        </w:rPr>
        <w:t xml:space="preserve"> </w:t>
      </w:r>
      <w:r>
        <w:rPr>
          <w:rFonts w:cs="Times New Roman"/>
          <w:bCs/>
          <w:lang w:val="en-US"/>
        </w:rPr>
        <w:t xml:space="preserve">calculate </w:t>
      </w:r>
      <w:r>
        <w:rPr>
          <w:rFonts w:cs="Times New Roman"/>
          <w:lang w:val="en-US"/>
        </w:rPr>
        <w:t xml:space="preserve">the electrostatic potential at all chosen points </w:t>
      </w:r>
      <w:proofErr w:type="spellStart"/>
      <w:proofErr w:type="gramStart"/>
      <w:r>
        <w:rPr>
          <w:rFonts w:cs="Times New Roman"/>
          <w:i/>
          <w:lang w:val="en-US"/>
        </w:rPr>
        <w:t>r</w:t>
      </w:r>
      <w:r>
        <w:rPr>
          <w:rFonts w:cs="Times New Roman"/>
          <w:vertAlign w:val="subscript"/>
          <w:lang w:val="en-US"/>
        </w:rPr>
        <w:t>i</w:t>
      </w:r>
      <w:proofErr w:type="spellEnd"/>
      <w:proofErr w:type="gramEnd"/>
      <w:r>
        <w:rPr>
          <w:rFonts w:cs="Times New Roman"/>
          <w:lang w:val="en-US"/>
        </w:rPr>
        <w:t xml:space="preserve">. </w:t>
      </w:r>
      <w:r>
        <w:rPr>
          <w:rFonts w:eastAsia="TimesNewRoman" w:cs="Times New Roman"/>
          <w:color w:val="000000"/>
          <w:lang w:val="en-US"/>
        </w:rPr>
        <w:t xml:space="preserve"> </w:t>
      </w:r>
      <w:r>
        <w:rPr>
          <w:rFonts w:cs="Times New Roman"/>
          <w:lang w:val="en-US"/>
        </w:rPr>
        <w:t>The electrostatic potential (EP) at</w:t>
      </w:r>
      <w:r w:rsidRPr="00E376C9">
        <w:rPr>
          <w:rFonts w:cs="Times New Roman"/>
          <w:lang w:val="en-US"/>
        </w:rPr>
        <w:t xml:space="preserve"> </w:t>
      </w:r>
      <w:r>
        <w:rPr>
          <w:rFonts w:cs="Times New Roman"/>
          <w:lang w:val="en-US"/>
        </w:rPr>
        <w:t xml:space="preserve">point </w:t>
      </w:r>
      <w:proofErr w:type="spellStart"/>
      <w:proofErr w:type="gramStart"/>
      <w:r>
        <w:rPr>
          <w:rFonts w:cs="Times New Roman"/>
          <w:i/>
          <w:lang w:val="en-US"/>
        </w:rPr>
        <w:t>r</w:t>
      </w:r>
      <w:r>
        <w:rPr>
          <w:rFonts w:cs="Times New Roman"/>
          <w:vertAlign w:val="subscript"/>
          <w:lang w:val="en-US"/>
        </w:rPr>
        <w:t>i</w:t>
      </w:r>
      <w:proofErr w:type="spellEnd"/>
      <w:proofErr w:type="gramEnd"/>
      <w:r>
        <w:rPr>
          <w:rFonts w:cs="Times New Roman"/>
          <w:lang w:val="en-US"/>
        </w:rPr>
        <w:t xml:space="preserve"> is given by the </w:t>
      </w:r>
      <w:hyperlink r:id="rId9" w:anchor="anchor219471" w:history="1">
        <w:r w:rsidRPr="00B12549">
          <w:rPr>
            <w:rStyle w:val="-"/>
            <w:rFonts w:cs="Times New Roman"/>
            <w:i/>
            <w:color w:val="000000"/>
            <w:u w:val="none"/>
            <w:lang w:val="en-US"/>
          </w:rPr>
          <w:t>electrostatic potential</w:t>
        </w:r>
        <w:r w:rsidRPr="00B12549">
          <w:rPr>
            <w:rStyle w:val="-"/>
            <w:rFonts w:eastAsia="TimesNewRoman" w:cs="Times New Roman"/>
            <w:color w:val="000000"/>
            <w:u w:val="none"/>
            <w:lang w:val="en-US"/>
          </w:rPr>
          <w:t xml:space="preserve"> </w:t>
        </w:r>
        <w:r w:rsidRPr="00B12549">
          <w:rPr>
            <w:rStyle w:val="-"/>
            <w:rFonts w:cs="Times New Roman"/>
            <w:i/>
            <w:color w:val="000000"/>
            <w:u w:val="none"/>
            <w:lang w:val="en-US"/>
          </w:rPr>
          <w:t>energy</w:t>
        </w:r>
      </w:hyperlink>
      <w:r>
        <w:rPr>
          <w:rFonts w:cs="Times New Roman"/>
          <w:color w:val="000000"/>
          <w:lang w:val="en-US"/>
        </w:rPr>
        <w:t> </w:t>
      </w:r>
      <w:r>
        <w:rPr>
          <w:rFonts w:cs="Times New Roman"/>
          <w:lang w:val="en-US"/>
        </w:rPr>
        <w:t>between an imaginary positively charged</w:t>
      </w:r>
    </w:p>
    <w:p w:rsidR="00E376C9" w:rsidRPr="00E376C9" w:rsidRDefault="00E376C9" w:rsidP="00E376C9">
      <w:pPr>
        <w:pBdr>
          <w:bottom w:val="single" w:sz="4" w:space="1" w:color="000000"/>
        </w:pBdr>
        <w:autoSpaceDE w:val="0"/>
        <w:spacing w:after="200" w:line="240" w:lineRule="auto"/>
        <w:jc w:val="both"/>
        <w:rPr>
          <w:rFonts w:cs="Times New Roman"/>
          <w:lang w:val="en-US"/>
        </w:rPr>
      </w:pPr>
      <w:r>
        <w:rPr>
          <w:rFonts w:cs="Times New Roman"/>
          <w:lang w:val="en-US"/>
        </w:rPr>
        <w:t xml:space="preserve">(+1) ion located at </w:t>
      </w:r>
      <w:proofErr w:type="spellStart"/>
      <w:proofErr w:type="gramStart"/>
      <w:r>
        <w:rPr>
          <w:rFonts w:cs="Times New Roman"/>
          <w:i/>
          <w:lang w:val="en-US"/>
        </w:rPr>
        <w:t>r</w:t>
      </w:r>
      <w:r>
        <w:rPr>
          <w:rFonts w:cs="Times New Roman"/>
          <w:vertAlign w:val="subscript"/>
          <w:lang w:val="en-US"/>
        </w:rPr>
        <w:t>i</w:t>
      </w:r>
      <w:proofErr w:type="spellEnd"/>
      <w:proofErr w:type="gramEnd"/>
      <w:r>
        <w:rPr>
          <w:rFonts w:cs="Times New Roman"/>
          <w:lang w:val="en-US"/>
        </w:rPr>
        <w:t xml:space="preserve"> and the molecule. If the</w:t>
      </w:r>
      <w:r>
        <w:rPr>
          <w:rFonts w:eastAsia="TimesNewRoman" w:cs="Times New Roman"/>
          <w:color w:val="000000"/>
          <w:lang w:val="en-US"/>
        </w:rPr>
        <w:t xml:space="preserve"> </w:t>
      </w:r>
      <w:r>
        <w:rPr>
          <w:rFonts w:cs="Times New Roman"/>
          <w:lang w:val="en-US"/>
        </w:rPr>
        <w:t>ion is attracted</w:t>
      </w:r>
      <w:r>
        <w:rPr>
          <w:rFonts w:eastAsia="TimesNewRoman" w:cs="Times New Roman"/>
          <w:color w:val="000000"/>
          <w:lang w:val="en-US"/>
        </w:rPr>
        <w:t xml:space="preserve"> </w:t>
      </w:r>
      <w:r>
        <w:rPr>
          <w:rFonts w:cs="Times New Roman"/>
          <w:lang w:val="en-US"/>
        </w:rPr>
        <w:t>to the molecule then the potential</w:t>
      </w:r>
      <w:r w:rsidRPr="00E376C9">
        <w:rPr>
          <w:rFonts w:cs="Times New Roman"/>
          <w:lang w:val="en-US"/>
        </w:rPr>
        <w:t xml:space="preserve"> </w:t>
      </w:r>
      <w:r>
        <w:rPr>
          <w:rFonts w:cs="Times New Roman"/>
          <w:lang w:val="en-US"/>
        </w:rPr>
        <w:t>is taken as negative. If the ion is repelled by the molecule</w:t>
      </w:r>
      <w:r>
        <w:rPr>
          <w:rFonts w:eastAsia="TimesNewRoman" w:cs="Times New Roman"/>
          <w:color w:val="000000"/>
          <w:lang w:val="en-US"/>
        </w:rPr>
        <w:t xml:space="preserve"> </w:t>
      </w:r>
      <w:r>
        <w:rPr>
          <w:rFonts w:cs="Times New Roman"/>
          <w:lang w:val="en-US"/>
        </w:rPr>
        <w:t>then the potential is taken as</w:t>
      </w:r>
      <w:r w:rsidRPr="00E376C9">
        <w:rPr>
          <w:rFonts w:cs="Times New Roman"/>
          <w:lang w:val="en-US"/>
        </w:rPr>
        <w:t xml:space="preserve"> </w:t>
      </w:r>
      <w:r>
        <w:rPr>
          <w:rFonts w:cs="Times New Roman"/>
          <w:lang w:val="en-US"/>
        </w:rPr>
        <w:t>positive. Since the ion has a +1 charge it will be attracted to</w:t>
      </w:r>
      <w:r>
        <w:rPr>
          <w:rFonts w:eastAsia="TimesNewRoman" w:cs="Times New Roman"/>
          <w:color w:val="000000"/>
          <w:lang w:val="en-US"/>
        </w:rPr>
        <w:t xml:space="preserve"> </w:t>
      </w:r>
      <w:r>
        <w:rPr>
          <w:rFonts w:cs="Times New Roman"/>
          <w:lang w:val="en-US"/>
        </w:rPr>
        <w:t>electron-rich regions of the</w:t>
      </w:r>
      <w:r w:rsidRPr="00E376C9">
        <w:rPr>
          <w:rFonts w:cs="Times New Roman"/>
          <w:lang w:val="en-US"/>
        </w:rPr>
        <w:t xml:space="preserve"> </w:t>
      </w:r>
      <w:r>
        <w:rPr>
          <w:rFonts w:cs="Times New Roman"/>
          <w:lang w:val="en-US"/>
        </w:rPr>
        <w:t>molecule and repelled by electron-poor regions. Thus, electron</w:t>
      </w:r>
      <w:r>
        <w:rPr>
          <w:rFonts w:eastAsia="TimesNewRoman" w:cs="Times New Roman"/>
          <w:color w:val="000000"/>
          <w:lang w:val="en-US"/>
        </w:rPr>
        <w:t xml:space="preserve"> </w:t>
      </w:r>
      <w:r>
        <w:rPr>
          <w:rFonts w:cs="Times New Roman"/>
          <w:lang w:val="en-US"/>
        </w:rPr>
        <w:t>rich regions usually have</w:t>
      </w:r>
      <w:r w:rsidRPr="00E376C9">
        <w:rPr>
          <w:rFonts w:cs="Times New Roman"/>
          <w:lang w:val="en-US"/>
        </w:rPr>
        <w:t xml:space="preserve"> </w:t>
      </w:r>
      <w:r>
        <w:rPr>
          <w:rFonts w:cs="Times New Roman"/>
          <w:lang w:val="en-US"/>
        </w:rPr>
        <w:t>negative potentials and electron-poor regions usually have positive</w:t>
      </w:r>
      <w:r>
        <w:rPr>
          <w:rFonts w:eastAsia="TimesNewRoman" w:cs="Times New Roman"/>
          <w:color w:val="000000"/>
          <w:lang w:val="en-US"/>
        </w:rPr>
        <w:t xml:space="preserve"> </w:t>
      </w:r>
      <w:r>
        <w:rPr>
          <w:rFonts w:cs="Times New Roman"/>
          <w:lang w:val="en-US"/>
        </w:rPr>
        <w:t xml:space="preserve">potentials. </w:t>
      </w:r>
      <w:r>
        <w:rPr>
          <w:rFonts w:eastAsia="Times New Roman" w:cs="Times New Roman"/>
          <w:lang w:val="en-US"/>
        </w:rPr>
        <w:t>The</w:t>
      </w:r>
      <w:r w:rsidRPr="00E376C9">
        <w:rPr>
          <w:rFonts w:cs="Times New Roman"/>
          <w:lang w:val="en-US"/>
        </w:rPr>
        <w:t xml:space="preserve"> </w:t>
      </w:r>
      <w:r>
        <w:rPr>
          <w:rFonts w:eastAsia="Times New Roman" w:cs="Times New Roman"/>
          <w:lang w:val="en-US"/>
        </w:rPr>
        <w:t xml:space="preserve">electrostatic </w:t>
      </w:r>
      <w:r>
        <w:rPr>
          <w:rFonts w:eastAsia="Times New Roman" w:cs="Times New Roman"/>
          <w:color w:val="000000" w:themeColor="text1"/>
          <w:lang w:val="en-US"/>
        </w:rPr>
        <w:t>potential is</w:t>
      </w:r>
      <w:r>
        <w:rPr>
          <w:rFonts w:eastAsia="Times New Roman" w:cs="Times New Roman"/>
          <w:lang w:val="en-US"/>
        </w:rPr>
        <w:t xml:space="preserve"> usually expressed in units of kcal/mol. </w:t>
      </w:r>
    </w:p>
    <w:p w:rsidR="00E376C9" w:rsidRDefault="00E376C9" w:rsidP="00E376C9">
      <w:pPr>
        <w:pBdr>
          <w:bottom w:val="single" w:sz="4" w:space="1" w:color="000000"/>
        </w:pBdr>
        <w:autoSpaceDE w:val="0"/>
        <w:spacing w:line="240" w:lineRule="auto"/>
        <w:ind w:firstLine="397"/>
        <w:jc w:val="both"/>
        <w:rPr>
          <w:rFonts w:cs="Times New Roman"/>
          <w:lang w:val="en-US"/>
        </w:rPr>
      </w:pPr>
      <w:proofErr w:type="gramStart"/>
      <w:r>
        <w:rPr>
          <w:rFonts w:cs="Times New Roman"/>
          <w:b/>
          <w:lang w:val="en-US"/>
        </w:rPr>
        <w:t>Step 3.</w:t>
      </w:r>
      <w:proofErr w:type="gramEnd"/>
      <w:r>
        <w:rPr>
          <w:rFonts w:cs="Times New Roman"/>
          <w:lang w:val="en-US"/>
        </w:rPr>
        <w:t xml:space="preserve"> Finally, the surface is mapped by color, where different colors are used to identify</w:t>
      </w:r>
    </w:p>
    <w:p w:rsidR="00E376C9" w:rsidRDefault="00E376C9" w:rsidP="00B12549">
      <w:pPr>
        <w:pBdr>
          <w:bottom w:val="single" w:sz="4" w:space="1" w:color="000000"/>
        </w:pBdr>
        <w:autoSpaceDE w:val="0"/>
        <w:spacing w:line="240" w:lineRule="auto"/>
        <w:jc w:val="both"/>
        <w:rPr>
          <w:rFonts w:cs="Times New Roman"/>
          <w:lang w:val="en-US"/>
        </w:rPr>
      </w:pPr>
      <w:proofErr w:type="gramStart"/>
      <w:r>
        <w:rPr>
          <w:rFonts w:cs="Times New Roman"/>
          <w:lang w:val="en-US"/>
        </w:rPr>
        <w:t>different</w:t>
      </w:r>
      <w:proofErr w:type="gramEnd"/>
      <w:r>
        <w:rPr>
          <w:rFonts w:cs="Times New Roman"/>
          <w:lang w:val="en-US"/>
        </w:rPr>
        <w:t xml:space="preserve"> potentials. The most positive potential is colored blue, while the most negative</w:t>
      </w:r>
      <w:r w:rsidR="00B12549">
        <w:rPr>
          <w:rFonts w:cs="Times New Roman"/>
          <w:lang w:val="en-US"/>
        </w:rPr>
        <w:t xml:space="preserve"> </w:t>
      </w:r>
      <w:r>
        <w:rPr>
          <w:rFonts w:cs="Times New Roman"/>
          <w:lang w:val="en-US"/>
        </w:rPr>
        <w:t xml:space="preserve">potential is colored red. Intermediate potentials are assigned colors according </w:t>
      </w:r>
      <w:r w:rsidR="00B12549">
        <w:rPr>
          <w:rFonts w:cs="Times New Roman"/>
          <w:lang w:val="en-US"/>
        </w:rPr>
        <w:t>to</w:t>
      </w:r>
      <w:r>
        <w:rPr>
          <w:rFonts w:cs="Times New Roman"/>
          <w:lang w:val="en-US"/>
        </w:rPr>
        <w:t xml:space="preserve"> the standard color spectrum:</w:t>
      </w:r>
    </w:p>
    <w:p w:rsidR="00E376C9" w:rsidRDefault="00E376C9" w:rsidP="00E376C9">
      <w:pPr>
        <w:pBdr>
          <w:bottom w:val="single" w:sz="4" w:space="1" w:color="000000"/>
        </w:pBdr>
        <w:autoSpaceDE w:val="0"/>
        <w:spacing w:line="240" w:lineRule="auto"/>
        <w:ind w:firstLine="397"/>
        <w:jc w:val="both"/>
        <w:rPr>
          <w:rFonts w:cs="Times New Roman"/>
          <w:lang w:val="en-US"/>
        </w:rPr>
      </w:pPr>
    </w:p>
    <w:p w:rsidR="00E376C9" w:rsidRDefault="00E376C9" w:rsidP="00E376C9">
      <w:pPr>
        <w:pBdr>
          <w:bottom w:val="single" w:sz="4" w:space="1" w:color="000000"/>
        </w:pBdr>
        <w:autoSpaceDE w:val="0"/>
        <w:spacing w:line="240" w:lineRule="auto"/>
        <w:ind w:firstLine="397"/>
        <w:jc w:val="both"/>
        <w:rPr>
          <w:rFonts w:eastAsia="Times New Roman" w:cs="Times New Roman"/>
          <w:bCs/>
          <w:color w:val="000000" w:themeColor="text1"/>
          <w:lang w:val="en-US" w:eastAsia="el-GR"/>
        </w:rPr>
      </w:pPr>
      <w:proofErr w:type="gramStart"/>
      <w:r>
        <w:rPr>
          <w:rFonts w:eastAsia="Times New Roman" w:cs="Times New Roman"/>
          <w:bCs/>
          <w:color w:val="000000" w:themeColor="text1"/>
          <w:lang w:val="en-US" w:eastAsia="el-GR"/>
        </w:rPr>
        <w:t>red</w:t>
      </w:r>
      <w:proofErr w:type="gramEnd"/>
      <w:r>
        <w:rPr>
          <w:rFonts w:eastAsia="Times New Roman" w:cs="Times New Roman"/>
          <w:bCs/>
          <w:color w:val="000000" w:themeColor="text1"/>
          <w:lang w:val="en-US" w:eastAsia="el-GR"/>
        </w:rPr>
        <w:t xml:space="preserve"> (most negative) &lt; yellow &lt; green &lt; light blue &lt; dark blue (most positive)</w:t>
      </w:r>
    </w:p>
    <w:p w:rsidR="00E376C9" w:rsidRDefault="00E376C9" w:rsidP="00E376C9">
      <w:pPr>
        <w:pBdr>
          <w:bottom w:val="single" w:sz="4" w:space="1" w:color="000000"/>
        </w:pBdr>
        <w:autoSpaceDE w:val="0"/>
        <w:spacing w:line="240" w:lineRule="auto"/>
        <w:ind w:firstLine="397"/>
        <w:jc w:val="both"/>
        <w:rPr>
          <w:rFonts w:eastAsiaTheme="minorHAnsi" w:cs="Times New Roman"/>
          <w:color w:val="000000" w:themeColor="text1"/>
          <w:lang w:val="en-US" w:eastAsia="en-US"/>
        </w:rPr>
      </w:pPr>
      <w:r>
        <w:rPr>
          <w:rFonts w:asciiTheme="minorHAnsi" w:eastAsiaTheme="minorHAnsi" w:hAnsiTheme="minorHAnsi"/>
          <w:noProof/>
          <w:lang w:val="el-GR" w:eastAsia="el-GR"/>
        </w:rPr>
        <w:drawing>
          <wp:anchor distT="0" distB="0" distL="114300" distR="114300" simplePos="0" relativeHeight="251662336" behindDoc="0" locked="0" layoutInCell="1" allowOverlap="1">
            <wp:simplePos x="0" y="0"/>
            <wp:positionH relativeFrom="column">
              <wp:posOffset>1152525</wp:posOffset>
            </wp:positionH>
            <wp:positionV relativeFrom="paragraph">
              <wp:posOffset>156210</wp:posOffset>
            </wp:positionV>
            <wp:extent cx="3593465" cy="314325"/>
            <wp:effectExtent l="19050" t="0" r="6985" b="0"/>
            <wp:wrapNone/>
            <wp:docPr id="27"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0"/>
                    <a:srcRect l="12177" t="58234"/>
                    <a:stretch>
                      <a:fillRect/>
                    </a:stretch>
                  </pic:blipFill>
                  <pic:spPr bwMode="auto">
                    <a:xfrm>
                      <a:off x="0" y="0"/>
                      <a:ext cx="3593465" cy="314325"/>
                    </a:xfrm>
                    <a:prstGeom prst="rect">
                      <a:avLst/>
                    </a:prstGeom>
                    <a:noFill/>
                  </pic:spPr>
                </pic:pic>
              </a:graphicData>
            </a:graphic>
          </wp:anchor>
        </w:drawing>
      </w:r>
    </w:p>
    <w:p w:rsidR="00E376C9" w:rsidRDefault="00E376C9" w:rsidP="00E376C9">
      <w:pPr>
        <w:pBdr>
          <w:bottom w:val="single" w:sz="4" w:space="1" w:color="000000"/>
        </w:pBdr>
        <w:autoSpaceDE w:val="0"/>
        <w:spacing w:line="240" w:lineRule="auto"/>
        <w:ind w:firstLine="397"/>
        <w:jc w:val="both"/>
        <w:rPr>
          <w:rFonts w:eastAsia="Times New Roman" w:cs="Times New Roman"/>
          <w:b/>
          <w:lang w:val="en-US"/>
        </w:rPr>
      </w:pPr>
      <w:r>
        <w:rPr>
          <w:rFonts w:eastAsia="Times New Roman" w:cs="Times New Roman"/>
          <w:lang w:val="en-US"/>
        </w:rPr>
        <w:t xml:space="preserve">             </w:t>
      </w:r>
      <w:r>
        <w:rPr>
          <w:rFonts w:eastAsia="Times New Roman" w:cs="Times New Roman"/>
          <w:b/>
          <w:lang w:val="en-US"/>
        </w:rPr>
        <w:t xml:space="preserve">(+)                                                                                                           (−)                                                                                               </w:t>
      </w:r>
    </w:p>
    <w:p w:rsidR="00B12549" w:rsidRDefault="00B12549" w:rsidP="00B12549">
      <w:pPr>
        <w:pBdr>
          <w:bottom w:val="single" w:sz="4" w:space="1" w:color="000000"/>
        </w:pBdr>
        <w:autoSpaceDE w:val="0"/>
        <w:spacing w:before="120" w:line="240" w:lineRule="auto"/>
        <w:jc w:val="both"/>
        <w:rPr>
          <w:rFonts w:eastAsia="Times New Roman" w:cs="Times New Roman"/>
          <w:b/>
          <w:lang w:val="en-US"/>
        </w:rPr>
      </w:pPr>
    </w:p>
    <w:p w:rsidR="00E376C9" w:rsidRDefault="00E376C9" w:rsidP="00B12549">
      <w:pPr>
        <w:pBdr>
          <w:bottom w:val="single" w:sz="4" w:space="1" w:color="000000"/>
        </w:pBdr>
        <w:autoSpaceDE w:val="0"/>
        <w:spacing w:before="120" w:line="240" w:lineRule="auto"/>
        <w:ind w:firstLine="397"/>
        <w:jc w:val="both"/>
        <w:rPr>
          <w:rFonts w:eastAsia="Times New Roman" w:cs="Times New Roman"/>
          <w:color w:val="000000" w:themeColor="text1"/>
          <w:lang w:val="en-US" w:eastAsia="el-GR"/>
        </w:rPr>
      </w:pPr>
      <w:r>
        <w:rPr>
          <w:rFonts w:eastAsia="Times New Roman" w:cs="Times New Roman"/>
          <w:bCs/>
          <w:color w:val="000000" w:themeColor="text1"/>
          <w:lang w:val="en-US" w:eastAsia="el-GR"/>
        </w:rPr>
        <w:t>This is the default color scale.</w:t>
      </w:r>
      <w:r>
        <w:rPr>
          <w:rFonts w:eastAsia="Times New Roman" w:cs="Times New Roman"/>
          <w:color w:val="000000" w:themeColor="text1"/>
          <w:lang w:val="en-US" w:eastAsia="el-GR"/>
        </w:rPr>
        <w:t xml:space="preserve"> Note that different maps have different extremes, so it is important and useful to compare structures with the same EP ranges. If we don’t know the numerical value of the extreme potentials, we might be wrongly thinking that we are looking at large extremes (and large differences between extremes) when we are not. </w:t>
      </w:r>
      <w:r>
        <w:rPr>
          <w:rFonts w:eastAsia="Times New Roman" w:cs="Times New Roman"/>
          <w:bCs/>
          <w:color w:val="000000" w:themeColor="text1"/>
          <w:lang w:val="en-US" w:eastAsia="el-GR"/>
        </w:rPr>
        <w:t xml:space="preserve"> </w:t>
      </w:r>
      <w:r>
        <w:rPr>
          <w:rFonts w:eastAsia="Times New Roman" w:cs="Times New Roman"/>
          <w:color w:val="000000" w:themeColor="text1"/>
          <w:lang w:val="en-US" w:eastAsia="el-GR"/>
        </w:rPr>
        <w:t xml:space="preserve">For this reason, it is essential to state the EP ranges used, supplying the values of the extreme potentials for every map. </w:t>
      </w:r>
    </w:p>
    <w:p w:rsidR="00E376C9" w:rsidRDefault="00E376C9" w:rsidP="00E376C9">
      <w:pPr>
        <w:pBdr>
          <w:bottom w:val="single" w:sz="4" w:space="1" w:color="000000"/>
        </w:pBdr>
        <w:autoSpaceDE w:val="0"/>
        <w:spacing w:line="240" w:lineRule="auto"/>
        <w:ind w:firstLine="397"/>
        <w:jc w:val="both"/>
        <w:rPr>
          <w:rFonts w:eastAsia="Times New Roman" w:cs="Times New Roman"/>
          <w:color w:val="000000" w:themeColor="text1"/>
          <w:lang w:val="en-US" w:eastAsia="el-GR"/>
        </w:rPr>
      </w:pPr>
      <w:r>
        <w:rPr>
          <w:rFonts w:cs="Times New Roman"/>
          <w:i/>
          <w:color w:val="000000" w:themeColor="text1"/>
          <w:lang w:val="en-US"/>
        </w:rPr>
        <w:t>Red regions</w:t>
      </w:r>
      <w:r>
        <w:rPr>
          <w:rFonts w:cs="Times New Roman"/>
          <w:color w:val="000000" w:themeColor="text1"/>
          <w:lang w:val="en-US"/>
        </w:rPr>
        <w:t xml:space="preserve"> of a map are the most electron-rich regions of a molecule</w:t>
      </w:r>
      <w:r>
        <w:rPr>
          <w:rFonts w:eastAsia="Times New Roman" w:cs="Times New Roman"/>
          <w:lang w:val="en-US"/>
        </w:rPr>
        <w:t xml:space="preserve"> (regions of negative charge)</w:t>
      </w:r>
      <w:r>
        <w:rPr>
          <w:rFonts w:cs="Times New Roman"/>
          <w:color w:val="000000" w:themeColor="text1"/>
          <w:lang w:val="en-US"/>
        </w:rPr>
        <w:t xml:space="preserve">, and </w:t>
      </w:r>
      <w:r>
        <w:rPr>
          <w:rFonts w:cs="Times New Roman"/>
          <w:i/>
          <w:color w:val="000000" w:themeColor="text1"/>
          <w:lang w:val="en-US"/>
        </w:rPr>
        <w:t>blue regions</w:t>
      </w:r>
      <w:r>
        <w:rPr>
          <w:rFonts w:cs="Times New Roman"/>
          <w:color w:val="000000" w:themeColor="text1"/>
          <w:lang w:val="en-US"/>
        </w:rPr>
        <w:t xml:space="preserve"> of a map are the most electron-poor regions of a molecule </w:t>
      </w:r>
      <w:r>
        <w:rPr>
          <w:rFonts w:eastAsia="Times New Roman" w:cs="Times New Roman"/>
          <w:lang w:val="en-US"/>
        </w:rPr>
        <w:t xml:space="preserve">(regions </w:t>
      </w:r>
      <w:r>
        <w:rPr>
          <w:rFonts w:eastAsia="Times New Roman" w:cs="Times New Roman"/>
          <w:color w:val="000000" w:themeColor="text1"/>
          <w:lang w:val="en-US"/>
        </w:rPr>
        <w:t>of positive</w:t>
      </w:r>
      <w:r>
        <w:rPr>
          <w:rFonts w:eastAsia="Times New Roman" w:cs="Times New Roman"/>
          <w:lang w:val="en-US"/>
        </w:rPr>
        <w:t xml:space="preserve"> charge)</w:t>
      </w:r>
      <w:r>
        <w:rPr>
          <w:rFonts w:cs="Times New Roman"/>
          <w:color w:val="000000" w:themeColor="text1"/>
          <w:lang w:val="en-US"/>
        </w:rPr>
        <w:t xml:space="preserve">. Intermediate colors (yellow but especially green) </w:t>
      </w:r>
      <w:r>
        <w:rPr>
          <w:rFonts w:eastAsia="Times New Roman" w:cs="Times New Roman"/>
          <w:lang w:val="en-US"/>
        </w:rPr>
        <w:t xml:space="preserve">show regions with a uniform distribution of electron charge, which are termed as regions of neutral charge. </w:t>
      </w:r>
      <w:r>
        <w:rPr>
          <w:rFonts w:cs="Times New Roman"/>
          <w:color w:val="000000" w:themeColor="text1"/>
          <w:lang w:val="en-US"/>
        </w:rPr>
        <w:t xml:space="preserve">Figure S2.2 provides an electrostatic potential map of a water molecule, also showing how potential varies with color.  Oxygen is relatively electron-rich in this molecule, and the </w:t>
      </w:r>
      <w:proofErr w:type="spellStart"/>
      <w:r>
        <w:rPr>
          <w:rFonts w:cs="Times New Roman"/>
          <w:color w:val="000000" w:themeColor="text1"/>
          <w:lang w:val="en-US"/>
        </w:rPr>
        <w:t>hydrogens</w:t>
      </w:r>
      <w:proofErr w:type="spellEnd"/>
      <w:r>
        <w:rPr>
          <w:rFonts w:cs="Times New Roman"/>
          <w:color w:val="000000" w:themeColor="text1"/>
          <w:lang w:val="en-US"/>
        </w:rPr>
        <w:t xml:space="preserve"> are relatively electron-poor. </w:t>
      </w:r>
      <w:r>
        <w:rPr>
          <w:rFonts w:eastAsia="Times New Roman" w:cs="Times New Roman"/>
          <w:color w:val="000000" w:themeColor="text1"/>
          <w:lang w:val="en-US" w:eastAsia="el-GR"/>
        </w:rPr>
        <w:t xml:space="preserve">The potentials on this map range from −46 </w:t>
      </w:r>
      <w:proofErr w:type="gramStart"/>
      <w:r>
        <w:rPr>
          <w:rFonts w:eastAsia="Times New Roman" w:cs="Times New Roman"/>
          <w:color w:val="000000" w:themeColor="text1"/>
          <w:lang w:val="en-US" w:eastAsia="el-GR"/>
        </w:rPr>
        <w:t>to +48 kcal/mol</w:t>
      </w:r>
      <w:proofErr w:type="gramEnd"/>
      <w:r>
        <w:rPr>
          <w:rFonts w:eastAsia="Times New Roman" w:cs="Times New Roman"/>
          <w:color w:val="000000" w:themeColor="text1"/>
          <w:lang w:val="en-US" w:eastAsia="el-GR"/>
        </w:rPr>
        <w:t>. The red region near oxygen shows the location of the most negative potential</w:t>
      </w:r>
      <w:proofErr w:type="gramStart"/>
      <w:r>
        <w:rPr>
          <w:rFonts w:eastAsia="Times New Roman" w:cs="Times New Roman"/>
          <w:color w:val="000000" w:themeColor="text1"/>
          <w:lang w:val="en-US" w:eastAsia="el-GR"/>
        </w:rPr>
        <w:t>,−</w:t>
      </w:r>
      <w:proofErr w:type="gramEnd"/>
      <w:r>
        <w:rPr>
          <w:rFonts w:eastAsia="Times New Roman" w:cs="Times New Roman"/>
          <w:color w:val="000000" w:themeColor="text1"/>
          <w:lang w:val="en-US" w:eastAsia="el-GR"/>
        </w:rPr>
        <w:t xml:space="preserve">46 kcal/mol (this region attracts the +1 probe). The dark blue regions near the </w:t>
      </w:r>
      <w:proofErr w:type="spellStart"/>
      <w:r>
        <w:rPr>
          <w:rFonts w:eastAsia="Times New Roman" w:cs="Times New Roman"/>
          <w:color w:val="000000" w:themeColor="text1"/>
          <w:lang w:val="en-US" w:eastAsia="el-GR"/>
        </w:rPr>
        <w:t>hydrogens</w:t>
      </w:r>
      <w:proofErr w:type="spellEnd"/>
      <w:r>
        <w:rPr>
          <w:rFonts w:eastAsia="Times New Roman" w:cs="Times New Roman"/>
          <w:color w:val="000000" w:themeColor="text1"/>
          <w:lang w:val="en-US" w:eastAsia="el-GR"/>
        </w:rPr>
        <w:t xml:space="preserve"> show the locations of the most positive potential, +48 kcal/mol (these regions repel the +1 probe).</w:t>
      </w:r>
    </w:p>
    <w:p w:rsidR="00E376C9" w:rsidRDefault="00E376C9" w:rsidP="00E376C9">
      <w:pPr>
        <w:pBdr>
          <w:bottom w:val="single" w:sz="4" w:space="1" w:color="000000"/>
        </w:pBdr>
        <w:autoSpaceDE w:val="0"/>
        <w:spacing w:line="240" w:lineRule="auto"/>
        <w:jc w:val="both"/>
        <w:rPr>
          <w:rFonts w:eastAsia="Times New Roman" w:cs="Times New Roman"/>
          <w:b/>
          <w:lang w:val="en-US" w:eastAsia="en-US"/>
        </w:rPr>
      </w:pPr>
    </w:p>
    <w:tbl>
      <w:tblPr>
        <w:tblW w:w="0" w:type="auto"/>
        <w:tblLook w:val="04A0"/>
      </w:tblPr>
      <w:tblGrid>
        <w:gridCol w:w="3201"/>
        <w:gridCol w:w="2935"/>
        <w:gridCol w:w="3146"/>
      </w:tblGrid>
      <w:tr w:rsidR="00E376C9" w:rsidTr="00B12549">
        <w:tc>
          <w:tcPr>
            <w:tcW w:w="2814" w:type="dxa"/>
            <w:hideMark/>
          </w:tcPr>
          <w:p w:rsidR="00E376C9" w:rsidRDefault="00E376C9">
            <w:pPr>
              <w:autoSpaceDE w:val="0"/>
              <w:spacing w:line="240" w:lineRule="auto"/>
              <w:ind w:firstLine="397"/>
              <w:jc w:val="both"/>
              <w:rPr>
                <w:rFonts w:eastAsia="Times New Roman" w:cs="Times New Roman"/>
                <w:color w:val="000000"/>
                <w:kern w:val="2"/>
                <w:lang w:val="en-US" w:eastAsia="en-US"/>
              </w:rPr>
            </w:pPr>
            <w:r>
              <w:rPr>
                <w:rFonts w:eastAsia="Times New Roman" w:cs="Times New Roman"/>
                <w:noProof/>
                <w:lang w:val="el-GR" w:eastAsia="el-GR"/>
              </w:rPr>
              <w:drawing>
                <wp:inline distT="0" distB="0" distL="0" distR="0">
                  <wp:extent cx="1903730" cy="1739900"/>
                  <wp:effectExtent l="19050" t="0" r="1270" b="0"/>
                  <wp:docPr id="23" name="Picture 1" descr="is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2"/>
                          <pic:cNvPicPr>
                            <a:picLocks noChangeAspect="1" noChangeArrowheads="1"/>
                          </pic:cNvPicPr>
                        </pic:nvPicPr>
                        <pic:blipFill>
                          <a:blip r:embed="rId11"/>
                          <a:srcRect/>
                          <a:stretch>
                            <a:fillRect/>
                          </a:stretch>
                        </pic:blipFill>
                        <pic:spPr bwMode="auto">
                          <a:xfrm>
                            <a:off x="0" y="0"/>
                            <a:ext cx="1903730" cy="1739900"/>
                          </a:xfrm>
                          <a:prstGeom prst="rect">
                            <a:avLst/>
                          </a:prstGeom>
                          <a:noFill/>
                          <a:ln w="9525">
                            <a:noFill/>
                            <a:miter lim="800000"/>
                            <a:headEnd/>
                            <a:tailEnd/>
                          </a:ln>
                        </pic:spPr>
                      </pic:pic>
                    </a:graphicData>
                  </a:graphic>
                </wp:inline>
              </w:drawing>
            </w:r>
          </w:p>
        </w:tc>
        <w:tc>
          <w:tcPr>
            <w:tcW w:w="2843" w:type="dxa"/>
            <w:hideMark/>
          </w:tcPr>
          <w:p w:rsidR="00E376C9" w:rsidRDefault="00E376C9">
            <w:pPr>
              <w:autoSpaceDE w:val="0"/>
              <w:spacing w:line="240" w:lineRule="auto"/>
              <w:ind w:firstLine="397"/>
              <w:jc w:val="both"/>
              <w:rPr>
                <w:rFonts w:eastAsia="Times New Roman" w:cs="Times New Roman"/>
                <w:color w:val="000000"/>
                <w:kern w:val="2"/>
                <w:lang w:val="en-US" w:eastAsia="en-US"/>
              </w:rPr>
            </w:pPr>
            <w:r>
              <w:rPr>
                <w:rFonts w:eastAsia="Times New Roman" w:cs="Times New Roman"/>
                <w:noProof/>
                <w:lang w:val="el-GR" w:eastAsia="el-GR"/>
              </w:rPr>
              <w:drawing>
                <wp:inline distT="0" distB="0" distL="0" distR="0">
                  <wp:extent cx="1733550" cy="1739900"/>
                  <wp:effectExtent l="19050" t="0" r="0" b="0"/>
                  <wp:docPr id="22" name="Picture 2" descr="is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1"/>
                          <pic:cNvPicPr>
                            <a:picLocks noChangeAspect="1" noChangeArrowheads="1"/>
                          </pic:cNvPicPr>
                        </pic:nvPicPr>
                        <pic:blipFill>
                          <a:blip r:embed="rId12"/>
                          <a:srcRect/>
                          <a:stretch>
                            <a:fillRect/>
                          </a:stretch>
                        </pic:blipFill>
                        <pic:spPr bwMode="auto">
                          <a:xfrm>
                            <a:off x="0" y="0"/>
                            <a:ext cx="1733550" cy="1739900"/>
                          </a:xfrm>
                          <a:prstGeom prst="rect">
                            <a:avLst/>
                          </a:prstGeom>
                          <a:noFill/>
                          <a:ln w="9525">
                            <a:noFill/>
                            <a:miter lim="800000"/>
                            <a:headEnd/>
                            <a:tailEnd/>
                          </a:ln>
                        </pic:spPr>
                      </pic:pic>
                    </a:graphicData>
                  </a:graphic>
                </wp:inline>
              </w:drawing>
            </w:r>
          </w:p>
        </w:tc>
        <w:tc>
          <w:tcPr>
            <w:tcW w:w="2865" w:type="dxa"/>
            <w:hideMark/>
          </w:tcPr>
          <w:p w:rsidR="00E376C9" w:rsidRDefault="00E376C9">
            <w:pPr>
              <w:autoSpaceDE w:val="0"/>
              <w:spacing w:line="240" w:lineRule="auto"/>
              <w:ind w:firstLine="397"/>
              <w:jc w:val="both"/>
              <w:rPr>
                <w:rFonts w:eastAsia="Times New Roman" w:cs="Times New Roman"/>
                <w:color w:val="000000"/>
                <w:kern w:val="2"/>
                <w:lang w:val="en-US" w:eastAsia="en-US"/>
              </w:rPr>
            </w:pPr>
            <w:r>
              <w:rPr>
                <w:rFonts w:eastAsia="Times New Roman" w:cs="Times New Roman"/>
                <w:noProof/>
                <w:lang w:val="el-GR" w:eastAsia="el-GR"/>
              </w:rPr>
              <w:drawing>
                <wp:inline distT="0" distB="0" distL="0" distR="0">
                  <wp:extent cx="1869440" cy="1753870"/>
                  <wp:effectExtent l="19050" t="0" r="0" b="0"/>
                  <wp:docPr id="21" name="Εικόνα 3" descr="map2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2 a"/>
                          <pic:cNvPicPr>
                            <a:picLocks noChangeAspect="1" noChangeArrowheads="1"/>
                          </pic:cNvPicPr>
                        </pic:nvPicPr>
                        <pic:blipFill>
                          <a:blip r:embed="rId13"/>
                          <a:srcRect/>
                          <a:stretch>
                            <a:fillRect/>
                          </a:stretch>
                        </pic:blipFill>
                        <pic:spPr bwMode="auto">
                          <a:xfrm>
                            <a:off x="0" y="0"/>
                            <a:ext cx="1869440" cy="1753870"/>
                          </a:xfrm>
                          <a:prstGeom prst="rect">
                            <a:avLst/>
                          </a:prstGeom>
                          <a:noFill/>
                          <a:ln w="9525">
                            <a:noFill/>
                            <a:miter lim="800000"/>
                            <a:headEnd/>
                            <a:tailEnd/>
                          </a:ln>
                        </pic:spPr>
                      </pic:pic>
                    </a:graphicData>
                  </a:graphic>
                </wp:inline>
              </w:drawing>
            </w:r>
          </w:p>
        </w:tc>
      </w:tr>
      <w:tr w:rsidR="00E376C9" w:rsidTr="00E376C9">
        <w:tc>
          <w:tcPr>
            <w:tcW w:w="8522" w:type="dxa"/>
            <w:gridSpan w:val="3"/>
            <w:hideMark/>
          </w:tcPr>
          <w:p w:rsidR="00E376C9" w:rsidRPr="00E376C9" w:rsidRDefault="00E376C9" w:rsidP="00E376C9">
            <w:pPr>
              <w:autoSpaceDE w:val="0"/>
              <w:spacing w:line="240" w:lineRule="auto"/>
              <w:ind w:firstLine="397"/>
              <w:rPr>
                <w:rFonts w:asciiTheme="majorHAnsi" w:hAnsiTheme="majorHAnsi" w:cs="Times New Roman"/>
                <w:bCs/>
                <w:color w:val="000000"/>
                <w:kern w:val="2"/>
                <w:sz w:val="22"/>
                <w:szCs w:val="22"/>
                <w:lang w:val="en-US" w:eastAsia="en-US"/>
              </w:rPr>
            </w:pPr>
            <w:r w:rsidRPr="00E376C9">
              <w:rPr>
                <w:rFonts w:asciiTheme="majorHAnsi" w:hAnsiTheme="majorHAnsi" w:cs="Times New Roman"/>
                <w:b/>
                <w:bCs/>
                <w:sz w:val="22"/>
                <w:szCs w:val="22"/>
                <w:lang w:val="en-US"/>
              </w:rPr>
              <w:t>Figure S2.1:</w:t>
            </w:r>
            <w:r w:rsidRPr="00E376C9">
              <w:rPr>
                <w:rFonts w:asciiTheme="majorHAnsi" w:hAnsiTheme="majorHAnsi" w:cs="Times New Roman"/>
                <w:bCs/>
                <w:sz w:val="22"/>
                <w:szCs w:val="22"/>
                <w:lang w:val="en-US"/>
              </w:rPr>
              <w:t xml:space="preserve"> The three step process for constructing an electrostatic potential map for the water molecule. </w:t>
            </w:r>
          </w:p>
        </w:tc>
      </w:tr>
      <w:tr w:rsidR="00E376C9" w:rsidTr="00E376C9">
        <w:tc>
          <w:tcPr>
            <w:tcW w:w="2814" w:type="dxa"/>
            <w:hideMark/>
          </w:tcPr>
          <w:p w:rsidR="00E376C9" w:rsidRPr="00E376C9" w:rsidRDefault="00E376C9" w:rsidP="00E376C9">
            <w:pPr>
              <w:autoSpaceDE w:val="0"/>
              <w:spacing w:line="240" w:lineRule="auto"/>
              <w:ind w:firstLine="397"/>
              <w:rPr>
                <w:rFonts w:asciiTheme="majorHAnsi" w:eastAsia="Times New Roman" w:hAnsiTheme="majorHAnsi" w:cs="Times New Roman"/>
                <w:color w:val="000000"/>
                <w:kern w:val="2"/>
                <w:sz w:val="22"/>
                <w:szCs w:val="22"/>
                <w:lang w:val="en-US" w:eastAsia="en-US"/>
              </w:rPr>
            </w:pPr>
            <w:r w:rsidRPr="00E376C9">
              <w:rPr>
                <w:rFonts w:asciiTheme="majorHAnsi" w:eastAsia="Times New Roman" w:hAnsiTheme="majorHAnsi" w:cs="Times New Roman"/>
                <w:sz w:val="22"/>
                <w:szCs w:val="22"/>
                <w:lang w:val="en-US"/>
              </w:rPr>
              <w:t xml:space="preserve">(Left) </w:t>
            </w:r>
            <w:r w:rsidRPr="00E376C9">
              <w:rPr>
                <w:rFonts w:asciiTheme="majorHAnsi" w:eastAsia="Times New Roman" w:hAnsiTheme="majorHAnsi" w:cs="Times New Roman"/>
                <w:i/>
                <w:sz w:val="22"/>
                <w:szCs w:val="22"/>
                <w:lang w:val="en-US"/>
              </w:rPr>
              <w:t>Step1.</w:t>
            </w:r>
            <w:r w:rsidRPr="00E376C9">
              <w:rPr>
                <w:rFonts w:asciiTheme="majorHAnsi" w:eastAsia="Times New Roman" w:hAnsiTheme="majorHAnsi" w:cs="Times New Roman"/>
                <w:sz w:val="22"/>
                <w:szCs w:val="22"/>
                <w:lang w:val="en-US"/>
              </w:rPr>
              <w:t xml:space="preserve"> Tube model and</w:t>
            </w:r>
            <w:r w:rsidRPr="00E376C9">
              <w:rPr>
                <w:rFonts w:asciiTheme="majorHAnsi" w:hAnsiTheme="majorHAnsi" w:cs="Times New Roman"/>
                <w:sz w:val="22"/>
                <w:szCs w:val="22"/>
                <w:lang w:val="en-US"/>
              </w:rPr>
              <w:t xml:space="preserve"> collection of points at which the electron density equals 0.002 </w:t>
            </w:r>
            <w:proofErr w:type="spellStart"/>
            <w:r w:rsidRPr="00E376C9">
              <w:rPr>
                <w:rFonts w:asciiTheme="majorHAnsi" w:hAnsiTheme="majorHAnsi" w:cs="Times New Roman"/>
                <w:sz w:val="22"/>
                <w:szCs w:val="22"/>
                <w:lang w:val="en-US"/>
              </w:rPr>
              <w:t>a.u</w:t>
            </w:r>
            <w:proofErr w:type="spellEnd"/>
            <w:r w:rsidRPr="00E376C9">
              <w:rPr>
                <w:rFonts w:asciiTheme="majorHAnsi" w:hAnsiTheme="majorHAnsi" w:cs="Times New Roman"/>
                <w:sz w:val="22"/>
                <w:szCs w:val="22"/>
                <w:lang w:val="en-US"/>
              </w:rPr>
              <w:t>.</w:t>
            </w:r>
          </w:p>
        </w:tc>
        <w:tc>
          <w:tcPr>
            <w:tcW w:w="2843" w:type="dxa"/>
          </w:tcPr>
          <w:p w:rsidR="00E376C9" w:rsidRPr="00E376C9" w:rsidRDefault="00E376C9" w:rsidP="00E376C9">
            <w:pPr>
              <w:autoSpaceDE w:val="0"/>
              <w:spacing w:line="240" w:lineRule="auto"/>
              <w:ind w:firstLine="397"/>
              <w:jc w:val="center"/>
              <w:rPr>
                <w:rFonts w:asciiTheme="majorHAnsi" w:hAnsiTheme="majorHAnsi" w:cs="Times New Roman"/>
                <w:color w:val="000000"/>
                <w:kern w:val="2"/>
                <w:sz w:val="22"/>
                <w:szCs w:val="22"/>
                <w:lang w:val="en-US"/>
              </w:rPr>
            </w:pPr>
            <w:r w:rsidRPr="00E376C9">
              <w:rPr>
                <w:rFonts w:asciiTheme="majorHAnsi" w:eastAsia="Times New Roman" w:hAnsiTheme="majorHAnsi" w:cs="Times New Roman"/>
                <w:sz w:val="22"/>
                <w:szCs w:val="22"/>
                <w:lang w:val="en-US"/>
              </w:rPr>
              <w:t xml:space="preserve">(Middle) </w:t>
            </w:r>
            <w:r w:rsidRPr="00E376C9">
              <w:rPr>
                <w:rFonts w:asciiTheme="majorHAnsi" w:eastAsia="Times New Roman" w:hAnsiTheme="majorHAnsi" w:cs="Times New Roman"/>
                <w:i/>
                <w:sz w:val="22"/>
                <w:szCs w:val="22"/>
                <w:lang w:val="en-US"/>
              </w:rPr>
              <w:t>Step 2.</w:t>
            </w:r>
            <w:r w:rsidRPr="00E376C9">
              <w:rPr>
                <w:rFonts w:asciiTheme="majorHAnsi" w:eastAsia="Times New Roman" w:hAnsiTheme="majorHAnsi" w:cs="Times New Roman"/>
                <w:sz w:val="22"/>
                <w:szCs w:val="22"/>
                <w:lang w:val="en-US"/>
              </w:rPr>
              <w:t xml:space="preserve"> </w:t>
            </w:r>
            <w:r w:rsidRPr="00E376C9">
              <w:rPr>
                <w:rFonts w:asciiTheme="majorHAnsi" w:hAnsiTheme="majorHAnsi" w:cs="Times New Roman"/>
                <w:sz w:val="22"/>
                <w:szCs w:val="22"/>
                <w:lang w:val="en-US"/>
              </w:rPr>
              <w:t>The </w:t>
            </w:r>
            <w:r w:rsidRPr="00E376C9">
              <w:rPr>
                <w:rFonts w:asciiTheme="majorHAnsi" w:hAnsiTheme="majorHAnsi" w:cs="Times New Roman"/>
                <w:bCs/>
                <w:sz w:val="22"/>
                <w:szCs w:val="22"/>
                <w:lang w:val="en-US"/>
              </w:rPr>
              <w:t xml:space="preserve">0.002 </w:t>
            </w:r>
            <w:proofErr w:type="spellStart"/>
            <w:r w:rsidRPr="00E376C9">
              <w:rPr>
                <w:rFonts w:asciiTheme="majorHAnsi" w:hAnsiTheme="majorHAnsi" w:cs="Times New Roman"/>
                <w:bCs/>
                <w:sz w:val="22"/>
                <w:szCs w:val="22"/>
                <w:lang w:val="en-US"/>
              </w:rPr>
              <w:t>a.u</w:t>
            </w:r>
            <w:proofErr w:type="spellEnd"/>
            <w:r w:rsidRPr="00E376C9">
              <w:rPr>
                <w:rFonts w:asciiTheme="majorHAnsi" w:hAnsiTheme="majorHAnsi" w:cs="Times New Roman"/>
                <w:bCs/>
                <w:sz w:val="22"/>
                <w:szCs w:val="22"/>
                <w:lang w:val="en-US"/>
              </w:rPr>
              <w:t xml:space="preserve">. </w:t>
            </w:r>
            <w:proofErr w:type="spellStart"/>
            <w:r w:rsidRPr="00E376C9">
              <w:rPr>
                <w:rFonts w:asciiTheme="majorHAnsi" w:hAnsiTheme="majorHAnsi" w:cs="Times New Roman"/>
                <w:bCs/>
                <w:sz w:val="22"/>
                <w:szCs w:val="22"/>
                <w:lang w:val="en-US"/>
              </w:rPr>
              <w:t>isodensity</w:t>
            </w:r>
            <w:proofErr w:type="spellEnd"/>
            <w:r w:rsidRPr="00E376C9">
              <w:rPr>
                <w:rFonts w:asciiTheme="majorHAnsi" w:hAnsiTheme="majorHAnsi" w:cs="Times New Roman"/>
                <w:bCs/>
                <w:sz w:val="22"/>
                <w:szCs w:val="22"/>
                <w:lang w:val="en-US"/>
              </w:rPr>
              <w:t xml:space="preserve"> surface</w:t>
            </w:r>
            <w:r w:rsidRPr="00E376C9">
              <w:rPr>
                <w:rFonts w:asciiTheme="majorHAnsi" w:hAnsiTheme="majorHAnsi" w:cs="Times New Roman"/>
                <w:sz w:val="22"/>
                <w:szCs w:val="22"/>
                <w:lang w:val="en-US"/>
              </w:rPr>
              <w:t>.</w:t>
            </w:r>
          </w:p>
          <w:p w:rsidR="00E376C9" w:rsidRPr="00E376C9" w:rsidRDefault="00E376C9" w:rsidP="00E376C9">
            <w:pPr>
              <w:autoSpaceDE w:val="0"/>
              <w:spacing w:line="240" w:lineRule="auto"/>
              <w:ind w:firstLine="397"/>
              <w:rPr>
                <w:rFonts w:asciiTheme="majorHAnsi" w:hAnsiTheme="majorHAnsi" w:cs="Times New Roman"/>
                <w:color w:val="000000"/>
                <w:kern w:val="2"/>
                <w:sz w:val="22"/>
                <w:szCs w:val="22"/>
                <w:lang w:val="en-US" w:eastAsia="en-US"/>
              </w:rPr>
            </w:pPr>
          </w:p>
        </w:tc>
        <w:tc>
          <w:tcPr>
            <w:tcW w:w="2865" w:type="dxa"/>
            <w:hideMark/>
          </w:tcPr>
          <w:p w:rsidR="00E376C9" w:rsidRPr="00E376C9" w:rsidRDefault="00E376C9" w:rsidP="00E376C9">
            <w:pPr>
              <w:autoSpaceDE w:val="0"/>
              <w:spacing w:line="240" w:lineRule="auto"/>
              <w:ind w:firstLine="397"/>
              <w:rPr>
                <w:rFonts w:asciiTheme="majorHAnsi" w:eastAsia="Times New Roman" w:hAnsiTheme="majorHAnsi" w:cs="Times New Roman"/>
                <w:color w:val="000000"/>
                <w:kern w:val="2"/>
                <w:sz w:val="22"/>
                <w:szCs w:val="22"/>
                <w:lang w:val="en-US" w:eastAsia="en-US"/>
              </w:rPr>
            </w:pPr>
            <w:r w:rsidRPr="00E376C9">
              <w:rPr>
                <w:rFonts w:asciiTheme="majorHAnsi" w:eastAsia="Times New Roman" w:hAnsiTheme="majorHAnsi" w:cs="Times New Roman"/>
                <w:sz w:val="22"/>
                <w:szCs w:val="22"/>
                <w:lang w:val="en-US"/>
              </w:rPr>
              <w:t xml:space="preserve">(Right) </w:t>
            </w:r>
            <w:r>
              <w:rPr>
                <w:rFonts w:asciiTheme="majorHAnsi" w:eastAsia="Times New Roman" w:hAnsiTheme="majorHAnsi" w:cs="Times New Roman"/>
                <w:i/>
                <w:sz w:val="22"/>
                <w:szCs w:val="22"/>
                <w:lang w:val="en-US"/>
              </w:rPr>
              <w:t>Step 3</w:t>
            </w:r>
            <w:r w:rsidRPr="00E376C9">
              <w:rPr>
                <w:rFonts w:asciiTheme="majorHAnsi" w:eastAsia="Times New Roman" w:hAnsiTheme="majorHAnsi" w:cs="Times New Roman"/>
                <w:i/>
                <w:sz w:val="22"/>
                <w:szCs w:val="22"/>
                <w:lang w:val="en-US"/>
              </w:rPr>
              <w:t xml:space="preserve">. </w:t>
            </w:r>
            <w:r w:rsidRPr="00E376C9">
              <w:rPr>
                <w:rFonts w:asciiTheme="majorHAnsi" w:hAnsiTheme="majorHAnsi" w:cs="Times New Roman"/>
                <w:bCs/>
                <w:sz w:val="22"/>
                <w:szCs w:val="22"/>
                <w:lang w:val="en-US"/>
              </w:rPr>
              <w:t xml:space="preserve">Electrostatic potential map, superimposed on the 0.002 </w:t>
            </w:r>
            <w:proofErr w:type="spellStart"/>
            <w:r w:rsidRPr="00E376C9">
              <w:rPr>
                <w:rFonts w:asciiTheme="majorHAnsi" w:hAnsiTheme="majorHAnsi" w:cs="Times New Roman"/>
                <w:bCs/>
                <w:sz w:val="22"/>
                <w:szCs w:val="22"/>
                <w:lang w:val="en-US"/>
              </w:rPr>
              <w:t>isodensity</w:t>
            </w:r>
            <w:proofErr w:type="spellEnd"/>
            <w:r w:rsidRPr="00E376C9">
              <w:rPr>
                <w:rFonts w:asciiTheme="majorHAnsi" w:hAnsiTheme="majorHAnsi" w:cs="Times New Roman"/>
                <w:bCs/>
                <w:sz w:val="22"/>
                <w:szCs w:val="22"/>
                <w:lang w:val="en-US"/>
              </w:rPr>
              <w:t xml:space="preserve"> surface, mapped by color.</w:t>
            </w:r>
          </w:p>
        </w:tc>
      </w:tr>
    </w:tbl>
    <w:p w:rsidR="00E376C9" w:rsidRDefault="00E376C9" w:rsidP="00E376C9">
      <w:pPr>
        <w:spacing w:line="240" w:lineRule="auto"/>
        <w:ind w:firstLine="397"/>
        <w:jc w:val="both"/>
        <w:rPr>
          <w:rFonts w:eastAsiaTheme="minorHAnsi" w:cs="Times New Roman"/>
          <w:i/>
          <w:color w:val="000000" w:themeColor="text1"/>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376C9" w:rsidTr="00E376C9">
        <w:tc>
          <w:tcPr>
            <w:tcW w:w="8522" w:type="dxa"/>
            <w:tcBorders>
              <w:top w:val="nil"/>
              <w:left w:val="nil"/>
              <w:bottom w:val="nil"/>
              <w:right w:val="nil"/>
            </w:tcBorders>
            <w:hideMark/>
          </w:tcPr>
          <w:p w:rsidR="00E376C9" w:rsidRDefault="00E376C9">
            <w:pPr>
              <w:autoSpaceDE w:val="0"/>
              <w:spacing w:line="240" w:lineRule="auto"/>
              <w:ind w:firstLine="397"/>
              <w:jc w:val="center"/>
              <w:rPr>
                <w:rFonts w:eastAsia="Times New Roman" w:cs="Times New Roman"/>
                <w:color w:val="000000"/>
                <w:kern w:val="2"/>
                <w:lang w:val="en-US" w:eastAsia="en-US"/>
              </w:rPr>
            </w:pPr>
            <w:r>
              <w:rPr>
                <w:rFonts w:eastAsia="Times New Roman" w:cs="Times New Roman"/>
                <w:noProof/>
                <w:lang w:val="el-GR" w:eastAsia="el-GR"/>
              </w:rPr>
              <w:drawing>
                <wp:inline distT="0" distB="0" distL="0" distR="0">
                  <wp:extent cx="1779165" cy="1658203"/>
                  <wp:effectExtent l="19050" t="0" r="0" b="0"/>
                  <wp:docPr id="20" name="Picture 5" descr="map2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2 a"/>
                          <pic:cNvPicPr>
                            <a:picLocks noChangeAspect="1" noChangeArrowheads="1"/>
                          </pic:cNvPicPr>
                        </pic:nvPicPr>
                        <pic:blipFill>
                          <a:blip r:embed="rId13"/>
                          <a:srcRect/>
                          <a:stretch>
                            <a:fillRect/>
                          </a:stretch>
                        </pic:blipFill>
                        <pic:spPr bwMode="auto">
                          <a:xfrm>
                            <a:off x="0" y="0"/>
                            <a:ext cx="1779300" cy="1658329"/>
                          </a:xfrm>
                          <a:prstGeom prst="rect">
                            <a:avLst/>
                          </a:prstGeom>
                          <a:noFill/>
                          <a:ln w="9525">
                            <a:noFill/>
                            <a:miter lim="800000"/>
                            <a:headEnd/>
                            <a:tailEnd/>
                          </a:ln>
                        </pic:spPr>
                      </pic:pic>
                    </a:graphicData>
                  </a:graphic>
                </wp:inline>
              </w:drawing>
            </w:r>
          </w:p>
        </w:tc>
      </w:tr>
      <w:tr w:rsidR="00E376C9" w:rsidTr="00E376C9">
        <w:tc>
          <w:tcPr>
            <w:tcW w:w="8522" w:type="dxa"/>
            <w:tcBorders>
              <w:top w:val="nil"/>
              <w:left w:val="nil"/>
              <w:bottom w:val="nil"/>
              <w:right w:val="nil"/>
            </w:tcBorders>
          </w:tcPr>
          <w:p w:rsidR="00E376C9" w:rsidRDefault="00E376C9">
            <w:pPr>
              <w:autoSpaceDE w:val="0"/>
              <w:spacing w:line="240" w:lineRule="auto"/>
              <w:ind w:firstLine="397"/>
              <w:jc w:val="both"/>
              <w:rPr>
                <w:rFonts w:cs="Times New Roman"/>
                <w:noProof/>
                <w:color w:val="000000"/>
                <w:kern w:val="2"/>
                <w:lang w:val="en-US" w:eastAsia="en-US"/>
              </w:rPr>
            </w:pPr>
          </w:p>
        </w:tc>
      </w:tr>
      <w:tr w:rsidR="00E376C9" w:rsidTr="00E376C9">
        <w:tc>
          <w:tcPr>
            <w:tcW w:w="8522" w:type="dxa"/>
            <w:tcBorders>
              <w:top w:val="nil"/>
              <w:left w:val="nil"/>
              <w:bottom w:val="nil"/>
              <w:right w:val="nil"/>
            </w:tcBorders>
            <w:hideMark/>
          </w:tcPr>
          <w:p w:rsidR="00E376C9" w:rsidRDefault="00E376C9">
            <w:pPr>
              <w:autoSpaceDE w:val="0"/>
              <w:spacing w:line="240" w:lineRule="auto"/>
              <w:ind w:firstLine="397"/>
              <w:jc w:val="center"/>
              <w:rPr>
                <w:rFonts w:eastAsia="Times New Roman" w:cs="Times New Roman"/>
                <w:noProof/>
                <w:color w:val="000000"/>
                <w:kern w:val="2"/>
                <w:lang w:val="en-US" w:eastAsia="en-US"/>
              </w:rPr>
            </w:pPr>
            <w:r>
              <w:rPr>
                <w:rFonts w:cs="Times New Roman"/>
                <w:noProof/>
                <w:lang w:val="el-GR" w:eastAsia="el-GR"/>
              </w:rPr>
              <w:drawing>
                <wp:inline distT="0" distB="0" distL="0" distR="0">
                  <wp:extent cx="3207385" cy="812165"/>
                  <wp:effectExtent l="19050" t="0" r="0" b="0"/>
                  <wp:docPr id="19" name="Picture 10" descr="map2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2 b"/>
                          <pic:cNvPicPr>
                            <a:picLocks noChangeAspect="1" noChangeArrowheads="1"/>
                          </pic:cNvPicPr>
                        </pic:nvPicPr>
                        <pic:blipFill>
                          <a:blip r:embed="rId14"/>
                          <a:srcRect/>
                          <a:stretch>
                            <a:fillRect/>
                          </a:stretch>
                        </pic:blipFill>
                        <pic:spPr bwMode="auto">
                          <a:xfrm>
                            <a:off x="0" y="0"/>
                            <a:ext cx="3207385" cy="812165"/>
                          </a:xfrm>
                          <a:prstGeom prst="rect">
                            <a:avLst/>
                          </a:prstGeom>
                          <a:noFill/>
                          <a:ln w="9525">
                            <a:noFill/>
                            <a:miter lim="800000"/>
                            <a:headEnd/>
                            <a:tailEnd/>
                          </a:ln>
                        </pic:spPr>
                      </pic:pic>
                    </a:graphicData>
                  </a:graphic>
                </wp:inline>
              </w:drawing>
            </w:r>
          </w:p>
        </w:tc>
      </w:tr>
      <w:tr w:rsidR="00E376C9" w:rsidTr="00E376C9">
        <w:tc>
          <w:tcPr>
            <w:tcW w:w="8522" w:type="dxa"/>
            <w:tcBorders>
              <w:top w:val="nil"/>
              <w:left w:val="nil"/>
              <w:bottom w:val="nil"/>
              <w:right w:val="nil"/>
            </w:tcBorders>
          </w:tcPr>
          <w:p w:rsidR="00E376C9" w:rsidRDefault="00E376C9" w:rsidP="00E376C9">
            <w:pPr>
              <w:autoSpaceDE w:val="0"/>
              <w:spacing w:line="240" w:lineRule="auto"/>
              <w:ind w:firstLine="397"/>
              <w:rPr>
                <w:rFonts w:eastAsia="Times New Roman" w:cs="Times New Roman"/>
                <w:color w:val="000000"/>
                <w:kern w:val="2"/>
                <w:lang w:val="en-US"/>
              </w:rPr>
            </w:pPr>
          </w:p>
          <w:p w:rsidR="00E376C9" w:rsidRPr="00E376C9" w:rsidRDefault="00E376C9" w:rsidP="00E376C9">
            <w:pPr>
              <w:autoSpaceDE w:val="0"/>
              <w:spacing w:line="240" w:lineRule="auto"/>
              <w:rPr>
                <w:rFonts w:asciiTheme="majorHAnsi" w:eastAsia="Times New Roman" w:hAnsiTheme="majorHAnsi" w:cs="Times New Roman"/>
                <w:color w:val="000000"/>
                <w:kern w:val="2"/>
                <w:sz w:val="22"/>
                <w:szCs w:val="22"/>
                <w:lang w:val="en-US" w:eastAsia="en-US"/>
              </w:rPr>
            </w:pPr>
            <w:r w:rsidRPr="00E376C9">
              <w:rPr>
                <w:rFonts w:asciiTheme="majorHAnsi" w:eastAsia="Times New Roman" w:hAnsiTheme="majorHAnsi" w:cs="Times New Roman"/>
                <w:b/>
                <w:sz w:val="22"/>
                <w:szCs w:val="22"/>
                <w:lang w:val="en-US"/>
              </w:rPr>
              <w:t>Figure S2.2.</w:t>
            </w:r>
            <w:r w:rsidRPr="00E376C9">
              <w:rPr>
                <w:rFonts w:asciiTheme="majorHAnsi" w:eastAsia="Times New Roman" w:hAnsiTheme="majorHAnsi" w:cs="Times New Roman"/>
                <w:sz w:val="22"/>
                <w:szCs w:val="22"/>
                <w:lang w:val="en-US"/>
              </w:rPr>
              <w:t xml:space="preserve"> </w:t>
            </w:r>
            <w:r w:rsidRPr="00E376C9">
              <w:rPr>
                <w:rFonts w:asciiTheme="majorHAnsi" w:hAnsiTheme="majorHAnsi" w:cs="Times New Roman"/>
                <w:bCs/>
                <w:sz w:val="22"/>
                <w:szCs w:val="22"/>
                <w:lang w:val="en-US"/>
              </w:rPr>
              <w:t>Electrostatic potential map (upper left) and space-filled model (upper right) for water molecule, with color spectrum and values (kcal/mol) of electrostatic potential.</w:t>
            </w:r>
          </w:p>
        </w:tc>
      </w:tr>
    </w:tbl>
    <w:p w:rsidR="00E376C9" w:rsidRDefault="00E376C9" w:rsidP="00E376C9">
      <w:pPr>
        <w:spacing w:line="240" w:lineRule="auto"/>
        <w:ind w:firstLine="397"/>
        <w:rPr>
          <w:rFonts w:cs="Times New Roman"/>
          <w:color w:val="C00000"/>
          <w:lang w:val="en-US" w:eastAsia="en-US"/>
        </w:rPr>
      </w:pPr>
    </w:p>
    <w:p w:rsidR="00E376C9" w:rsidRPr="00B12549" w:rsidRDefault="00E376C9" w:rsidP="00B12549">
      <w:pPr>
        <w:spacing w:after="240" w:line="240" w:lineRule="auto"/>
        <w:ind w:firstLine="397"/>
        <w:jc w:val="both"/>
        <w:rPr>
          <w:rFonts w:eastAsia="Times New Roman" w:cs="Times New Roman"/>
          <w:color w:val="000000" w:themeColor="text1"/>
          <w:lang w:val="en-US" w:eastAsia="el-GR"/>
        </w:rPr>
      </w:pPr>
      <w:r>
        <w:rPr>
          <w:rFonts w:eastAsia="Times New Roman" w:cs="Times New Roman"/>
          <w:color w:val="000000" w:themeColor="text1"/>
          <w:lang w:val="en-US" w:eastAsia="el-GR"/>
        </w:rPr>
        <w:t>For more information about various color coding scales, the reader ca</w:t>
      </w:r>
      <w:r w:rsidR="00B12549">
        <w:rPr>
          <w:rFonts w:eastAsia="Times New Roman" w:cs="Times New Roman"/>
          <w:color w:val="000000" w:themeColor="text1"/>
          <w:lang w:val="en-US" w:eastAsia="el-GR"/>
        </w:rPr>
        <w:t>n consult the following sources.</w:t>
      </w:r>
    </w:p>
    <w:p w:rsidR="00E376C9" w:rsidRPr="00B12549" w:rsidRDefault="00E376C9" w:rsidP="00B12549">
      <w:pPr>
        <w:pBdr>
          <w:bottom w:val="single" w:sz="4" w:space="1" w:color="000000"/>
        </w:pBdr>
        <w:autoSpaceDE w:val="0"/>
        <w:spacing w:after="120" w:line="240" w:lineRule="auto"/>
        <w:ind w:left="397" w:hanging="397"/>
        <w:jc w:val="both"/>
        <w:rPr>
          <w:rFonts w:asciiTheme="majorHAnsi" w:hAnsiTheme="majorHAnsi" w:cs="Times New Roman"/>
          <w:b/>
          <w:bCs/>
          <w:sz w:val="28"/>
          <w:szCs w:val="28"/>
          <w:lang w:val="en-US"/>
        </w:rPr>
      </w:pPr>
      <w:r w:rsidRPr="00B12549">
        <w:rPr>
          <w:rFonts w:asciiTheme="majorHAnsi" w:hAnsiTheme="majorHAnsi" w:cs="Times New Roman"/>
          <w:b/>
          <w:bCs/>
          <w:sz w:val="28"/>
          <w:szCs w:val="28"/>
          <w:lang w:val="en-US"/>
        </w:rPr>
        <w:t>REFERENCES</w:t>
      </w:r>
    </w:p>
    <w:p w:rsidR="00E376C9" w:rsidRPr="00E376C9" w:rsidRDefault="00E376C9" w:rsidP="00E376C9">
      <w:pPr>
        <w:pBdr>
          <w:bottom w:val="single" w:sz="4" w:space="1" w:color="000000"/>
        </w:pBdr>
        <w:autoSpaceDE w:val="0"/>
        <w:spacing w:line="240" w:lineRule="auto"/>
        <w:ind w:left="397" w:hanging="397"/>
        <w:jc w:val="both"/>
        <w:rPr>
          <w:rFonts w:cs="Times New Roman"/>
          <w:b/>
          <w:bCs/>
          <w:sz w:val="22"/>
          <w:szCs w:val="22"/>
          <w:lang w:val="en-US"/>
        </w:rPr>
      </w:pPr>
      <w:proofErr w:type="spellStart"/>
      <w:proofErr w:type="gramStart"/>
      <w:r w:rsidRPr="00E376C9">
        <w:rPr>
          <w:rFonts w:eastAsia="Times New Roman" w:cs="Times New Roman"/>
          <w:color w:val="000000" w:themeColor="text1"/>
          <w:sz w:val="22"/>
          <w:szCs w:val="22"/>
          <w:lang w:val="en-US" w:eastAsia="el-GR"/>
        </w:rPr>
        <w:t>Anslyn</w:t>
      </w:r>
      <w:proofErr w:type="spellEnd"/>
      <w:r w:rsidRPr="00E376C9">
        <w:rPr>
          <w:rFonts w:eastAsia="Times New Roman" w:cs="Times New Roman"/>
          <w:color w:val="000000" w:themeColor="text1"/>
          <w:sz w:val="22"/>
          <w:szCs w:val="22"/>
          <w:lang w:val="en-US" w:eastAsia="el-GR"/>
        </w:rPr>
        <w:t>, E. V.; Dougherty, D. A. (2006)</w:t>
      </w:r>
      <w:r w:rsidRPr="00E376C9">
        <w:rPr>
          <w:rFonts w:eastAsia="Times New Roman" w:cs="Times New Roman"/>
          <w:i/>
          <w:color w:val="000000" w:themeColor="text1"/>
          <w:sz w:val="22"/>
          <w:szCs w:val="22"/>
          <w:lang w:val="en-US" w:eastAsia="el-GR"/>
        </w:rPr>
        <w:t>.</w:t>
      </w:r>
      <w:proofErr w:type="gramEnd"/>
      <w:r w:rsidRPr="00E376C9">
        <w:rPr>
          <w:rFonts w:eastAsia="Times New Roman" w:cs="Times New Roman"/>
          <w:i/>
          <w:color w:val="000000" w:themeColor="text1"/>
          <w:sz w:val="22"/>
          <w:szCs w:val="22"/>
          <w:lang w:val="en-US" w:eastAsia="el-GR"/>
        </w:rPr>
        <w:t xml:space="preserve"> </w:t>
      </w:r>
      <w:proofErr w:type="gramStart"/>
      <w:r w:rsidRPr="00E376C9">
        <w:rPr>
          <w:rFonts w:eastAsia="Times New Roman" w:cs="Times New Roman"/>
          <w:i/>
          <w:color w:val="000000" w:themeColor="text1"/>
          <w:sz w:val="22"/>
          <w:szCs w:val="22"/>
          <w:lang w:val="en-US" w:eastAsia="el-GR"/>
        </w:rPr>
        <w:t>Modern physical organic chemistry</w:t>
      </w:r>
      <w:r w:rsidRPr="00E376C9">
        <w:rPr>
          <w:rFonts w:eastAsia="Times New Roman" w:cs="Times New Roman"/>
          <w:color w:val="000000" w:themeColor="text1"/>
          <w:sz w:val="22"/>
          <w:szCs w:val="22"/>
          <w:lang w:val="en-US" w:eastAsia="el-GR"/>
        </w:rPr>
        <w:t>.</w:t>
      </w:r>
      <w:proofErr w:type="gramEnd"/>
      <w:r w:rsidRPr="00E376C9">
        <w:rPr>
          <w:rFonts w:eastAsia="Times New Roman" w:cs="Times New Roman"/>
          <w:color w:val="000000" w:themeColor="text1"/>
          <w:sz w:val="22"/>
          <w:szCs w:val="22"/>
          <w:lang w:val="en-US" w:eastAsia="el-GR"/>
        </w:rPr>
        <w:t xml:space="preserve"> University Science Books: Sausalito, California. </w:t>
      </w:r>
    </w:p>
    <w:p w:rsidR="00E376C9" w:rsidRPr="00E376C9" w:rsidRDefault="00E376C9" w:rsidP="00E376C9">
      <w:pPr>
        <w:pBdr>
          <w:bottom w:val="single" w:sz="4" w:space="1" w:color="000000"/>
        </w:pBdr>
        <w:autoSpaceDE w:val="0"/>
        <w:spacing w:line="240" w:lineRule="auto"/>
        <w:ind w:left="397" w:hanging="397"/>
        <w:jc w:val="both"/>
        <w:rPr>
          <w:rFonts w:cs="Times New Roman"/>
          <w:b/>
          <w:bCs/>
          <w:sz w:val="22"/>
          <w:szCs w:val="22"/>
          <w:lang w:val="en-US"/>
        </w:rPr>
      </w:pPr>
      <w:r w:rsidRPr="00E376C9">
        <w:rPr>
          <w:rFonts w:eastAsia="Times New Roman" w:cs="Times New Roman"/>
          <w:bCs/>
          <w:color w:val="000000" w:themeColor="text1"/>
          <w:sz w:val="22"/>
          <w:szCs w:val="22"/>
          <w:lang w:val="en-US" w:eastAsia="el-GR"/>
        </w:rPr>
        <w:t>Reed College: Organic Chemistry (ROCO) Online, Chapter 4 – Electrostatic Potentials:</w:t>
      </w:r>
    </w:p>
    <w:p w:rsidR="00E376C9" w:rsidRPr="00E376C9" w:rsidRDefault="00D17DDD" w:rsidP="00E376C9">
      <w:pPr>
        <w:pBdr>
          <w:bottom w:val="single" w:sz="4" w:space="1" w:color="000000"/>
        </w:pBdr>
        <w:autoSpaceDE w:val="0"/>
        <w:spacing w:line="240" w:lineRule="auto"/>
        <w:ind w:left="397" w:hanging="397"/>
        <w:jc w:val="both"/>
        <w:rPr>
          <w:rFonts w:cs="Times New Roman"/>
          <w:sz w:val="22"/>
          <w:szCs w:val="22"/>
          <w:lang w:val="en-US"/>
        </w:rPr>
      </w:pPr>
      <w:hyperlink r:id="rId15" w:history="1">
        <w:r w:rsidR="00E376C9" w:rsidRPr="00E376C9">
          <w:rPr>
            <w:rStyle w:val="-"/>
            <w:rFonts w:cs="Times New Roman"/>
            <w:sz w:val="22"/>
            <w:szCs w:val="22"/>
            <w:lang w:val="en-US"/>
          </w:rPr>
          <w:t>http://www.reed.edu/chemistry/ROCO/Potential/electrostatic_maps.html</w:t>
        </w:r>
      </w:hyperlink>
      <w:r w:rsidR="00E376C9" w:rsidRPr="00E376C9">
        <w:rPr>
          <w:sz w:val="22"/>
          <w:szCs w:val="22"/>
          <w:lang w:val="en-US"/>
        </w:rPr>
        <w:t xml:space="preserve"> </w:t>
      </w:r>
      <w:r w:rsidR="00E376C9" w:rsidRPr="00E376C9">
        <w:rPr>
          <w:rFonts w:cs="Times New Roman"/>
          <w:sz w:val="22"/>
          <w:szCs w:val="22"/>
          <w:lang w:val="en-US"/>
        </w:rPr>
        <w:t xml:space="preserve">(accessed </w:t>
      </w:r>
      <w:r w:rsidR="00B12549">
        <w:rPr>
          <w:rFonts w:cs="Times New Roman"/>
          <w:sz w:val="22"/>
          <w:szCs w:val="22"/>
          <w:lang w:val="en-US"/>
        </w:rPr>
        <w:t>17</w:t>
      </w:r>
      <w:r w:rsidR="00987676">
        <w:rPr>
          <w:rFonts w:cs="Times New Roman"/>
          <w:sz w:val="22"/>
          <w:szCs w:val="22"/>
          <w:lang w:val="en-US"/>
        </w:rPr>
        <w:t>-</w:t>
      </w:r>
      <w:r w:rsidR="00B12549">
        <w:rPr>
          <w:rFonts w:cs="Times New Roman"/>
          <w:sz w:val="22"/>
          <w:szCs w:val="22"/>
          <w:lang w:val="en-US"/>
        </w:rPr>
        <w:t>Ma</w:t>
      </w:r>
      <w:r w:rsidR="00987676">
        <w:rPr>
          <w:rFonts w:cs="Times New Roman"/>
          <w:sz w:val="22"/>
          <w:szCs w:val="22"/>
          <w:lang w:val="en-US"/>
        </w:rPr>
        <w:t>y-</w:t>
      </w:r>
      <w:r w:rsidR="00E376C9" w:rsidRPr="00E376C9">
        <w:rPr>
          <w:rFonts w:cs="Times New Roman"/>
          <w:sz w:val="22"/>
          <w:szCs w:val="22"/>
          <w:lang w:val="en-US"/>
        </w:rPr>
        <w:t>2021)</w:t>
      </w:r>
    </w:p>
    <w:p w:rsidR="00E376C9" w:rsidRDefault="00E376C9" w:rsidP="00E376C9">
      <w:pPr>
        <w:spacing w:line="240" w:lineRule="auto"/>
        <w:jc w:val="center"/>
        <w:rPr>
          <w:rFonts w:asciiTheme="minorHAnsi" w:hAnsiTheme="minorHAnsi"/>
          <w:b/>
          <w:sz w:val="28"/>
          <w:szCs w:val="28"/>
          <w:lang w:val="en-US"/>
        </w:rPr>
      </w:pPr>
    </w:p>
    <w:p w:rsidR="00B12549" w:rsidRPr="003D18FD" w:rsidRDefault="00B12549" w:rsidP="00B12549">
      <w:pPr>
        <w:spacing w:line="240" w:lineRule="auto"/>
        <w:jc w:val="center"/>
        <w:rPr>
          <w:rFonts w:asciiTheme="majorHAnsi" w:hAnsiTheme="majorHAnsi"/>
          <w:b/>
          <w:sz w:val="28"/>
          <w:szCs w:val="28"/>
          <w:lang w:val="en-US"/>
        </w:rPr>
      </w:pPr>
      <w:r w:rsidRPr="003D18FD">
        <w:rPr>
          <w:rFonts w:asciiTheme="majorHAnsi" w:hAnsiTheme="majorHAnsi"/>
          <w:b/>
          <w:sz w:val="28"/>
          <w:szCs w:val="28"/>
          <w:lang w:val="en-US"/>
        </w:rPr>
        <w:t xml:space="preserve">SUPPLEMENTARY INFORMATION </w:t>
      </w:r>
      <w:r w:rsidRPr="003D18FD">
        <w:rPr>
          <w:rFonts w:asciiTheme="majorHAnsi" w:hAnsiTheme="majorHAnsi"/>
          <w:b/>
          <w:bCs/>
          <w:sz w:val="28"/>
          <w:szCs w:val="28"/>
          <w:lang w:val="en-US"/>
        </w:rPr>
        <w:t>S3: Section D of the examination paper</w:t>
      </w:r>
      <w:r w:rsidRPr="003D18FD">
        <w:rPr>
          <w:rStyle w:val="a9"/>
          <w:rFonts w:asciiTheme="majorHAnsi" w:hAnsiTheme="majorHAnsi"/>
          <w:b/>
          <w:bCs/>
          <w:sz w:val="28"/>
          <w:szCs w:val="28"/>
          <w:lang w:val="en-US"/>
        </w:rPr>
        <w:footnoteReference w:customMarkFollows="1" w:id="5"/>
        <w:t>*</w:t>
      </w:r>
      <w:r w:rsidRPr="003D18FD">
        <w:rPr>
          <w:rFonts w:asciiTheme="majorHAnsi" w:hAnsiTheme="majorHAnsi"/>
          <w:b/>
          <w:bCs/>
          <w:sz w:val="28"/>
          <w:szCs w:val="28"/>
          <w:lang w:val="en-US"/>
        </w:rPr>
        <w:t xml:space="preserve"> for the science education course (and marking scheme</w:t>
      </w:r>
      <w:r w:rsidRPr="003D18FD">
        <w:rPr>
          <w:rStyle w:val="a9"/>
          <w:rFonts w:asciiTheme="majorHAnsi" w:hAnsiTheme="majorHAnsi"/>
          <w:b/>
          <w:bCs/>
          <w:sz w:val="28"/>
          <w:szCs w:val="28"/>
          <w:lang w:val="en-US"/>
        </w:rPr>
        <w:footnoteReference w:customMarkFollows="1" w:id="6"/>
        <w:t>**</w:t>
      </w:r>
      <w:r w:rsidRPr="003D18FD">
        <w:rPr>
          <w:rFonts w:asciiTheme="majorHAnsi" w:hAnsiTheme="majorHAnsi"/>
          <w:b/>
          <w:bCs/>
          <w:sz w:val="28"/>
          <w:szCs w:val="28"/>
          <w:lang w:val="en-US"/>
        </w:rPr>
        <w:t>)</w:t>
      </w:r>
    </w:p>
    <w:p w:rsidR="00B12549" w:rsidRPr="00603CF1" w:rsidRDefault="00B12549" w:rsidP="00B12549">
      <w:pPr>
        <w:ind w:firstLine="397"/>
        <w:jc w:val="both"/>
        <w:rPr>
          <w:b/>
          <w:bCs/>
          <w:lang w:val="en-US"/>
        </w:rPr>
      </w:pPr>
    </w:p>
    <w:p w:rsidR="00B12549" w:rsidRPr="00603CF1" w:rsidRDefault="00B12549" w:rsidP="00B12549">
      <w:pPr>
        <w:spacing w:after="240"/>
        <w:jc w:val="both"/>
        <w:rPr>
          <w:rFonts w:cs="Times New Roman"/>
          <w:bCs/>
          <w:lang w:val="en-US"/>
        </w:rPr>
      </w:pPr>
      <w:r w:rsidRPr="003D18FD">
        <w:rPr>
          <w:rFonts w:asciiTheme="majorHAnsi" w:hAnsiTheme="majorHAnsi" w:cs="Times New Roman"/>
          <w:b/>
          <w:bCs/>
          <w:lang w:val="en-US"/>
        </w:rPr>
        <w:t>Question D1 (</w:t>
      </w:r>
      <w:r w:rsidRPr="003D18FD">
        <w:rPr>
          <w:rFonts w:asciiTheme="majorHAnsi" w:hAnsiTheme="majorHAnsi" w:cs="Times New Roman"/>
          <w:b/>
          <w:bCs/>
          <w:i/>
          <w:lang w:val="en-US"/>
        </w:rPr>
        <w:t>20 marks</w:t>
      </w:r>
      <w:r w:rsidRPr="003D18FD">
        <w:rPr>
          <w:rFonts w:asciiTheme="majorHAnsi" w:hAnsiTheme="majorHAnsi" w:cs="Times New Roman"/>
          <w:b/>
          <w:bCs/>
          <w:lang w:val="en-US"/>
        </w:rPr>
        <w:t>).</w:t>
      </w:r>
      <w:r w:rsidRPr="00603CF1">
        <w:rPr>
          <w:rFonts w:cs="Times New Roman"/>
          <w:bCs/>
          <w:lang w:val="en-US"/>
        </w:rPr>
        <w:t xml:space="preserve"> Draw as many visual representations as you know about the hydrogen molecule (H</w:t>
      </w:r>
      <w:r w:rsidRPr="00603CF1">
        <w:rPr>
          <w:rFonts w:cs="Times New Roman"/>
          <w:bCs/>
          <w:vertAlign w:val="subscript"/>
          <w:lang w:val="en-US"/>
        </w:rPr>
        <w:t>2</w:t>
      </w:r>
      <w:r w:rsidRPr="00603CF1">
        <w:rPr>
          <w:rFonts w:cs="Times New Roman"/>
          <w:bCs/>
          <w:lang w:val="en-US"/>
        </w:rPr>
        <w:t>) and the water molecule (H</w:t>
      </w:r>
      <w:r w:rsidRPr="00603CF1">
        <w:rPr>
          <w:rFonts w:cs="Times New Roman"/>
          <w:bCs/>
          <w:vertAlign w:val="subscript"/>
          <w:lang w:val="en-US"/>
        </w:rPr>
        <w:t>2</w:t>
      </w:r>
      <w:r w:rsidRPr="00603CF1">
        <w:rPr>
          <w:rFonts w:cs="Times New Roman"/>
          <w:bCs/>
          <w:lang w:val="en-US"/>
        </w:rPr>
        <w:t>O). Note that both the H</w:t>
      </w:r>
      <w:r w:rsidRPr="00603CF1">
        <w:rPr>
          <w:rFonts w:cs="Times New Roman"/>
          <w:bCs/>
          <w:vertAlign w:val="subscript"/>
          <w:lang w:val="en-US"/>
        </w:rPr>
        <w:t xml:space="preserve">2 </w:t>
      </w:r>
      <w:r w:rsidRPr="00603CF1">
        <w:rPr>
          <w:rFonts w:cs="Times New Roman"/>
          <w:bCs/>
          <w:lang w:val="en-US"/>
        </w:rPr>
        <w:t>and H</w:t>
      </w:r>
      <w:r w:rsidRPr="00603CF1">
        <w:rPr>
          <w:rFonts w:cs="Times New Roman"/>
          <w:bCs/>
          <w:vertAlign w:val="subscript"/>
          <w:lang w:val="en-US"/>
        </w:rPr>
        <w:t>2</w:t>
      </w:r>
      <w:r w:rsidRPr="00603CF1">
        <w:rPr>
          <w:rFonts w:cs="Times New Roman"/>
          <w:bCs/>
          <w:lang w:val="en-US"/>
        </w:rPr>
        <w:t>O molecular formulas are visual representations. (</w:t>
      </w:r>
      <w:r w:rsidRPr="003D18FD">
        <w:rPr>
          <w:rFonts w:cs="Times New Roman"/>
          <w:bCs/>
          <w:i/>
          <w:lang w:val="en-US"/>
        </w:rPr>
        <w:t>6 marks for</w:t>
      </w:r>
      <w:r w:rsidRPr="00603CF1">
        <w:rPr>
          <w:rFonts w:cs="Times New Roman"/>
          <w:bCs/>
          <w:lang w:val="en-US"/>
        </w:rPr>
        <w:t xml:space="preserve"> H</w:t>
      </w:r>
      <w:r w:rsidRPr="00603CF1">
        <w:rPr>
          <w:rFonts w:cs="Times New Roman"/>
          <w:bCs/>
          <w:vertAlign w:val="subscript"/>
          <w:lang w:val="en-US"/>
        </w:rPr>
        <w:t>2</w:t>
      </w:r>
      <w:r w:rsidRPr="00603CF1">
        <w:rPr>
          <w:rFonts w:cs="Times New Roman"/>
          <w:bCs/>
          <w:lang w:val="en-US"/>
        </w:rPr>
        <w:t xml:space="preserve"> + </w:t>
      </w:r>
      <w:r w:rsidRPr="003D18FD">
        <w:rPr>
          <w:rFonts w:cs="Times New Roman"/>
          <w:bCs/>
          <w:i/>
          <w:lang w:val="en-US"/>
        </w:rPr>
        <w:t xml:space="preserve">14 </w:t>
      </w:r>
      <w:proofErr w:type="gramStart"/>
      <w:r w:rsidRPr="003D18FD">
        <w:rPr>
          <w:rFonts w:cs="Times New Roman"/>
          <w:bCs/>
          <w:i/>
          <w:lang w:val="en-US"/>
        </w:rPr>
        <w:t>marks</w:t>
      </w:r>
      <w:proofErr w:type="gramEnd"/>
      <w:r w:rsidRPr="003D18FD">
        <w:rPr>
          <w:rFonts w:cs="Times New Roman"/>
          <w:bCs/>
          <w:i/>
          <w:lang w:val="en-US"/>
        </w:rPr>
        <w:t xml:space="preserve"> for</w:t>
      </w:r>
      <w:r w:rsidRPr="00603CF1">
        <w:rPr>
          <w:rFonts w:cs="Times New Roman"/>
          <w:bCs/>
          <w:lang w:val="en-US"/>
        </w:rPr>
        <w:t xml:space="preserve"> H</w:t>
      </w:r>
      <w:r w:rsidRPr="00603CF1">
        <w:rPr>
          <w:rFonts w:cs="Times New Roman"/>
          <w:bCs/>
          <w:vertAlign w:val="subscript"/>
          <w:lang w:val="en-US"/>
        </w:rPr>
        <w:t>2</w:t>
      </w:r>
      <w:r w:rsidRPr="00603CF1">
        <w:rPr>
          <w:rFonts w:cs="Times New Roman"/>
          <w:bCs/>
          <w:lang w:val="en-US"/>
        </w:rPr>
        <w:t xml:space="preserve">O). </w:t>
      </w:r>
    </w:p>
    <w:p w:rsidR="00B12549" w:rsidRPr="00603CF1" w:rsidRDefault="00B12549" w:rsidP="00B12549">
      <w:pPr>
        <w:jc w:val="both"/>
        <w:rPr>
          <w:rFonts w:cs="Times New Roman"/>
          <w:bCs/>
          <w:lang w:val="en-US"/>
        </w:rPr>
      </w:pPr>
      <w:r w:rsidRPr="003D18FD">
        <w:rPr>
          <w:rFonts w:asciiTheme="majorHAnsi" w:hAnsiTheme="majorHAnsi" w:cs="Times New Roman"/>
          <w:b/>
          <w:bCs/>
          <w:lang w:val="en-US"/>
        </w:rPr>
        <w:t>Question D2 (</w:t>
      </w:r>
      <w:r w:rsidRPr="003D18FD">
        <w:rPr>
          <w:rFonts w:asciiTheme="majorHAnsi" w:hAnsiTheme="majorHAnsi" w:cs="Times New Roman"/>
          <w:b/>
          <w:bCs/>
          <w:i/>
          <w:lang w:val="en-US"/>
        </w:rPr>
        <w:t>60 marks</w:t>
      </w:r>
      <w:r w:rsidRPr="003D18FD">
        <w:rPr>
          <w:rFonts w:asciiTheme="majorHAnsi" w:hAnsiTheme="majorHAnsi" w:cs="Times New Roman"/>
          <w:b/>
          <w:bCs/>
          <w:lang w:val="en-US"/>
        </w:rPr>
        <w:t>).</w:t>
      </w:r>
      <w:r w:rsidRPr="00603CF1">
        <w:rPr>
          <w:rFonts w:cs="Times New Roman"/>
          <w:bCs/>
          <w:lang w:val="en-US"/>
        </w:rPr>
        <w:t xml:space="preserve"> The following (electrostatic potential) maps are given:</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04"/>
        <w:gridCol w:w="648"/>
        <w:gridCol w:w="1516"/>
        <w:gridCol w:w="2474"/>
        <w:gridCol w:w="78"/>
      </w:tblGrid>
      <w:tr w:rsidR="00B12549" w:rsidRPr="00603CF1" w:rsidTr="006D45DB">
        <w:trPr>
          <w:gridAfter w:val="1"/>
          <w:wAfter w:w="78" w:type="dxa"/>
        </w:trPr>
        <w:tc>
          <w:tcPr>
            <w:tcW w:w="4357" w:type="dxa"/>
            <w:gridSpan w:val="2"/>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lang w:val="en-US"/>
              </w:rPr>
            </w:pPr>
          </w:p>
          <w:p w:rsidR="00B12549" w:rsidRPr="00603CF1" w:rsidRDefault="00B12549" w:rsidP="006D45DB">
            <w:pPr>
              <w:pStyle w:val="a6"/>
              <w:spacing w:before="0" w:line="100" w:lineRule="atLeast"/>
              <w:ind w:firstLine="397"/>
              <w:jc w:val="both"/>
              <w:rPr>
                <w:b/>
                <w:i/>
                <w:sz w:val="22"/>
                <w:szCs w:val="22"/>
                <w:lang w:val="en-US"/>
              </w:rPr>
            </w:pPr>
            <w:r w:rsidRPr="00603CF1">
              <w:rPr>
                <w:b/>
                <w:i/>
                <w:sz w:val="22"/>
                <w:szCs w:val="22"/>
                <w:lang w:val="en-US"/>
              </w:rPr>
              <w:t>Maps (a)</w:t>
            </w:r>
          </w:p>
          <w:p w:rsidR="00B12549" w:rsidRPr="00603CF1" w:rsidRDefault="00B12549" w:rsidP="006D45DB">
            <w:pPr>
              <w:pStyle w:val="a6"/>
              <w:spacing w:before="0" w:line="100" w:lineRule="atLeast"/>
              <w:ind w:firstLine="397"/>
              <w:jc w:val="both"/>
              <w:rPr>
                <w:sz w:val="22"/>
                <w:szCs w:val="22"/>
                <w:lang w:val="en-US"/>
              </w:rPr>
            </w:pPr>
            <w:r w:rsidRPr="00603CF1">
              <w:rPr>
                <w:sz w:val="22"/>
                <w:szCs w:val="22"/>
                <w:lang w:val="en-US"/>
              </w:rPr>
              <w:t>Theoretical (quantum mechanical)</w:t>
            </w:r>
          </w:p>
          <w:p w:rsidR="00B12549" w:rsidRPr="00603CF1" w:rsidRDefault="00B12549" w:rsidP="006D45DB">
            <w:pPr>
              <w:pStyle w:val="a6"/>
              <w:spacing w:before="0" w:line="100" w:lineRule="atLeast"/>
              <w:ind w:firstLine="397"/>
              <w:jc w:val="both"/>
              <w:rPr>
                <w:sz w:val="22"/>
                <w:szCs w:val="22"/>
                <w:lang w:val="en-US"/>
              </w:rPr>
            </w:pPr>
            <w:r w:rsidRPr="00603CF1">
              <w:rPr>
                <w:sz w:val="22"/>
                <w:szCs w:val="22"/>
                <w:lang w:val="en-US"/>
              </w:rPr>
              <w:t xml:space="preserve"> calculation of the geometry of the H atom (</w:t>
            </w:r>
            <w:r w:rsidRPr="00603CF1">
              <w:rPr>
                <w:i/>
                <w:sz w:val="22"/>
                <w:szCs w:val="22"/>
                <w:lang w:val="en-US"/>
              </w:rPr>
              <w:t>left</w:t>
            </w:r>
            <w:r w:rsidRPr="00603CF1">
              <w:rPr>
                <w:sz w:val="22"/>
                <w:szCs w:val="22"/>
                <w:lang w:val="en-US"/>
              </w:rPr>
              <w:t>) and the H</w:t>
            </w:r>
            <w:r w:rsidRPr="00603CF1">
              <w:rPr>
                <w:sz w:val="22"/>
                <w:szCs w:val="22"/>
                <w:vertAlign w:val="subscript"/>
                <w:lang w:val="en-US"/>
              </w:rPr>
              <w:t>2</w:t>
            </w:r>
            <w:r w:rsidRPr="00603CF1">
              <w:rPr>
                <w:sz w:val="22"/>
                <w:szCs w:val="22"/>
                <w:lang w:val="en-US"/>
              </w:rPr>
              <w:t xml:space="preserve"> molecule (</w:t>
            </w:r>
            <w:r w:rsidRPr="00603CF1">
              <w:rPr>
                <w:i/>
                <w:sz w:val="22"/>
                <w:szCs w:val="22"/>
                <w:lang w:val="en-US"/>
              </w:rPr>
              <w:t>right</w:t>
            </w:r>
            <w:r w:rsidRPr="00603CF1">
              <w:rPr>
                <w:sz w:val="22"/>
                <w:szCs w:val="22"/>
                <w:lang w:val="en-US"/>
              </w:rPr>
              <w:t xml:space="preserve">) </w:t>
            </w:r>
          </w:p>
          <w:p w:rsidR="00B12549" w:rsidRPr="00603CF1" w:rsidRDefault="00B12549" w:rsidP="006D45DB">
            <w:pPr>
              <w:pStyle w:val="a6"/>
              <w:spacing w:before="0" w:line="100" w:lineRule="atLeast"/>
              <w:ind w:firstLine="397"/>
              <w:jc w:val="both"/>
              <w:rPr>
                <w:sz w:val="22"/>
                <w:szCs w:val="22"/>
                <w:lang w:val="en-US"/>
              </w:rPr>
            </w:pPr>
          </w:p>
        </w:tc>
        <w:tc>
          <w:tcPr>
            <w:tcW w:w="4638" w:type="dxa"/>
            <w:gridSpan w:val="3"/>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rPr>
            </w:pPr>
            <w:r w:rsidRPr="00603CF1">
              <w:rPr>
                <w:noProof/>
                <w:sz w:val="22"/>
                <w:szCs w:val="22"/>
                <w:lang w:eastAsia="el-GR"/>
              </w:rPr>
              <w:drawing>
                <wp:inline distT="0" distB="0" distL="0" distR="0">
                  <wp:extent cx="2066925" cy="828675"/>
                  <wp:effectExtent l="19050" t="0" r="9525" b="0"/>
                  <wp:docPr id="2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066925" cy="828675"/>
                          </a:xfrm>
                          <a:prstGeom prst="rect">
                            <a:avLst/>
                          </a:prstGeom>
                          <a:solidFill>
                            <a:srgbClr val="FFFFFF"/>
                          </a:solidFill>
                          <a:ln w="9525">
                            <a:noFill/>
                            <a:miter lim="800000"/>
                            <a:headEnd/>
                            <a:tailEnd/>
                          </a:ln>
                        </pic:spPr>
                      </pic:pic>
                    </a:graphicData>
                  </a:graphic>
                </wp:inline>
              </w:drawing>
            </w:r>
          </w:p>
        </w:tc>
      </w:tr>
      <w:tr w:rsidR="00B12549" w:rsidRPr="00603CF1" w:rsidTr="006D45DB">
        <w:trPr>
          <w:gridAfter w:val="1"/>
          <w:wAfter w:w="78" w:type="dxa"/>
          <w:trHeight w:val="2200"/>
        </w:trPr>
        <w:tc>
          <w:tcPr>
            <w:tcW w:w="4253" w:type="dxa"/>
            <w:tcBorders>
              <w:top w:val="nil"/>
              <w:left w:val="nil"/>
              <w:bottom w:val="nil"/>
              <w:right w:val="nil"/>
            </w:tcBorders>
            <w:shd w:val="clear" w:color="auto" w:fill="auto"/>
          </w:tcPr>
          <w:p w:rsidR="00B12549" w:rsidRPr="00603CF1" w:rsidRDefault="00B12549" w:rsidP="006D45DB">
            <w:pPr>
              <w:pStyle w:val="a6"/>
              <w:snapToGrid w:val="0"/>
              <w:spacing w:before="0" w:line="100" w:lineRule="atLeast"/>
              <w:ind w:firstLine="397"/>
              <w:jc w:val="both"/>
              <w:rPr>
                <w:sz w:val="22"/>
                <w:szCs w:val="22"/>
                <w:lang w:val="en-US"/>
              </w:rPr>
            </w:pPr>
          </w:p>
          <w:p w:rsidR="00B12549" w:rsidRPr="00603CF1" w:rsidRDefault="00B12549" w:rsidP="006D45DB">
            <w:pPr>
              <w:pStyle w:val="a6"/>
              <w:spacing w:before="0" w:line="100" w:lineRule="atLeast"/>
              <w:ind w:firstLine="397"/>
              <w:jc w:val="both"/>
              <w:rPr>
                <w:sz w:val="22"/>
                <w:szCs w:val="22"/>
                <w:lang w:val="en-US"/>
              </w:rPr>
            </w:pPr>
          </w:p>
          <w:p w:rsidR="00B12549" w:rsidRPr="00603CF1" w:rsidRDefault="00B12549" w:rsidP="006D45DB">
            <w:pPr>
              <w:pStyle w:val="a6"/>
              <w:spacing w:before="0" w:line="100" w:lineRule="atLeast"/>
              <w:ind w:firstLine="397"/>
              <w:jc w:val="both"/>
              <w:rPr>
                <w:b/>
                <w:i/>
                <w:sz w:val="22"/>
                <w:szCs w:val="22"/>
                <w:lang w:val="en-US"/>
              </w:rPr>
            </w:pPr>
            <w:r w:rsidRPr="00603CF1">
              <w:rPr>
                <w:b/>
                <w:i/>
                <w:sz w:val="22"/>
                <w:szCs w:val="22"/>
                <w:lang w:val="en-US"/>
              </w:rPr>
              <w:t>Maps (b)</w:t>
            </w:r>
          </w:p>
          <w:p w:rsidR="00B12549" w:rsidRPr="00603CF1" w:rsidRDefault="00B12549" w:rsidP="006D45DB">
            <w:pPr>
              <w:pStyle w:val="a6"/>
              <w:spacing w:before="0" w:line="100" w:lineRule="atLeast"/>
              <w:ind w:firstLine="397"/>
              <w:jc w:val="both"/>
              <w:rPr>
                <w:sz w:val="22"/>
                <w:szCs w:val="22"/>
                <w:lang w:val="en-US"/>
              </w:rPr>
            </w:pPr>
            <w:r w:rsidRPr="00603CF1">
              <w:rPr>
                <w:sz w:val="22"/>
                <w:szCs w:val="22"/>
                <w:lang w:val="en-US"/>
              </w:rPr>
              <w:t>Theoretical (quantum mechanical) calculation of the geometry of the lithium atom (Li) (</w:t>
            </w:r>
            <w:r w:rsidRPr="00603CF1">
              <w:rPr>
                <w:i/>
                <w:sz w:val="22"/>
                <w:szCs w:val="22"/>
                <w:lang w:val="en-US"/>
              </w:rPr>
              <w:t>left</w:t>
            </w:r>
            <w:r w:rsidRPr="00603CF1">
              <w:rPr>
                <w:sz w:val="22"/>
                <w:szCs w:val="22"/>
                <w:lang w:val="en-US"/>
              </w:rPr>
              <w:t xml:space="preserve">) </w:t>
            </w:r>
          </w:p>
          <w:p w:rsidR="00B12549" w:rsidRPr="00603CF1" w:rsidRDefault="00B12549" w:rsidP="006D45DB">
            <w:pPr>
              <w:pStyle w:val="a6"/>
              <w:spacing w:before="0" w:line="100" w:lineRule="atLeast"/>
              <w:ind w:firstLine="397"/>
              <w:jc w:val="both"/>
              <w:rPr>
                <w:sz w:val="22"/>
                <w:szCs w:val="22"/>
                <w:lang w:val="en-US"/>
              </w:rPr>
            </w:pPr>
            <w:r w:rsidRPr="00603CF1">
              <w:rPr>
                <w:sz w:val="22"/>
                <w:szCs w:val="22"/>
                <w:lang w:val="en-US"/>
              </w:rPr>
              <w:t>and the lithium ion (Li</w:t>
            </w:r>
            <w:r w:rsidRPr="00603CF1">
              <w:rPr>
                <w:sz w:val="22"/>
                <w:szCs w:val="22"/>
                <w:vertAlign w:val="superscript"/>
                <w:lang w:val="en-US"/>
              </w:rPr>
              <w:t>+</w:t>
            </w:r>
            <w:r w:rsidRPr="00603CF1">
              <w:rPr>
                <w:sz w:val="22"/>
                <w:szCs w:val="22"/>
                <w:lang w:val="en-US"/>
              </w:rPr>
              <w:t>) (</w:t>
            </w:r>
            <w:r w:rsidRPr="00603CF1">
              <w:rPr>
                <w:i/>
                <w:sz w:val="22"/>
                <w:szCs w:val="22"/>
                <w:lang w:val="en-US"/>
              </w:rPr>
              <w:t>right</w:t>
            </w:r>
            <w:r w:rsidRPr="00603CF1">
              <w:rPr>
                <w:sz w:val="22"/>
                <w:szCs w:val="22"/>
                <w:lang w:val="en-US"/>
              </w:rPr>
              <w:t>)</w:t>
            </w:r>
          </w:p>
          <w:p w:rsidR="00B12549" w:rsidRPr="00603CF1" w:rsidRDefault="00B12549" w:rsidP="006D45DB">
            <w:pPr>
              <w:pStyle w:val="a6"/>
              <w:spacing w:before="0" w:line="100" w:lineRule="atLeast"/>
              <w:ind w:firstLine="397"/>
              <w:jc w:val="both"/>
              <w:rPr>
                <w:sz w:val="22"/>
                <w:szCs w:val="22"/>
                <w:lang w:val="en-US"/>
              </w:rPr>
            </w:pPr>
          </w:p>
        </w:tc>
        <w:tc>
          <w:tcPr>
            <w:tcW w:w="2268" w:type="dxa"/>
            <w:gridSpan w:val="3"/>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rPr>
            </w:pPr>
            <w:r w:rsidRPr="00603CF1">
              <w:rPr>
                <w:noProof/>
                <w:sz w:val="22"/>
                <w:szCs w:val="22"/>
                <w:lang w:eastAsia="el-GR"/>
              </w:rPr>
              <w:drawing>
                <wp:anchor distT="0" distB="0" distL="114300" distR="114300" simplePos="0" relativeHeight="251665408" behindDoc="0" locked="0" layoutInCell="1" allowOverlap="1">
                  <wp:simplePos x="0" y="0"/>
                  <wp:positionH relativeFrom="column">
                    <wp:posOffset>1226185</wp:posOffset>
                  </wp:positionH>
                  <wp:positionV relativeFrom="paragraph">
                    <wp:posOffset>1386205</wp:posOffset>
                  </wp:positionV>
                  <wp:extent cx="1647825" cy="1333500"/>
                  <wp:effectExtent l="19050" t="0" r="9525" b="0"/>
                  <wp:wrapNone/>
                  <wp:docPr id="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1333500"/>
                          </a:xfrm>
                          <a:prstGeom prst="rect">
                            <a:avLst/>
                          </a:prstGeom>
                          <a:noFill/>
                        </pic:spPr>
                      </pic:pic>
                    </a:graphicData>
                  </a:graphic>
                </wp:anchor>
              </w:drawing>
            </w:r>
            <w:r w:rsidRPr="00603CF1">
              <w:rPr>
                <w:noProof/>
                <w:sz w:val="22"/>
                <w:szCs w:val="22"/>
                <w:lang w:eastAsia="el-GR"/>
              </w:rPr>
              <w:drawing>
                <wp:inline distT="0" distB="0" distL="0" distR="0">
                  <wp:extent cx="1304925" cy="1333500"/>
                  <wp:effectExtent l="19050" t="0" r="9525" b="0"/>
                  <wp:docPr id="5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304925" cy="1333500"/>
                          </a:xfrm>
                          <a:prstGeom prst="rect">
                            <a:avLst/>
                          </a:prstGeom>
                          <a:solidFill>
                            <a:srgbClr val="FFFFFF"/>
                          </a:solidFill>
                          <a:ln w="9525">
                            <a:noFill/>
                            <a:miter lim="800000"/>
                            <a:headEnd/>
                            <a:tailEnd/>
                          </a:ln>
                        </pic:spPr>
                      </pic:pic>
                    </a:graphicData>
                  </a:graphic>
                </wp:inline>
              </w:drawing>
            </w:r>
          </w:p>
        </w:tc>
        <w:tc>
          <w:tcPr>
            <w:tcW w:w="2474" w:type="dxa"/>
            <w:tcBorders>
              <w:top w:val="nil"/>
              <w:left w:val="nil"/>
              <w:bottom w:val="nil"/>
              <w:right w:val="nil"/>
            </w:tcBorders>
            <w:shd w:val="clear" w:color="auto" w:fill="auto"/>
          </w:tcPr>
          <w:p w:rsidR="00B12549" w:rsidRPr="00603CF1" w:rsidRDefault="00B12549" w:rsidP="006D45DB">
            <w:pPr>
              <w:pStyle w:val="a6"/>
              <w:snapToGrid w:val="0"/>
              <w:spacing w:before="0" w:line="100" w:lineRule="atLeast"/>
              <w:ind w:firstLine="397"/>
              <w:jc w:val="both"/>
              <w:rPr>
                <w:sz w:val="22"/>
                <w:szCs w:val="22"/>
              </w:rPr>
            </w:pPr>
          </w:p>
          <w:p w:rsidR="00B12549" w:rsidRPr="00603CF1" w:rsidRDefault="00B12549" w:rsidP="006D45DB">
            <w:pPr>
              <w:pStyle w:val="a6"/>
              <w:spacing w:before="0" w:line="100" w:lineRule="atLeast"/>
              <w:ind w:firstLine="397"/>
              <w:jc w:val="both"/>
              <w:rPr>
                <w:sz w:val="22"/>
                <w:szCs w:val="22"/>
              </w:rPr>
            </w:pPr>
          </w:p>
          <w:p w:rsidR="00B12549" w:rsidRPr="00603CF1" w:rsidRDefault="00B12549" w:rsidP="006D45DB">
            <w:pPr>
              <w:pStyle w:val="a6"/>
              <w:spacing w:before="0" w:line="100" w:lineRule="atLeast"/>
              <w:ind w:firstLine="397"/>
              <w:jc w:val="both"/>
              <w:rPr>
                <w:sz w:val="22"/>
                <w:szCs w:val="22"/>
              </w:rPr>
            </w:pPr>
            <w:r w:rsidRPr="00603CF1">
              <w:rPr>
                <w:noProof/>
                <w:sz w:val="22"/>
                <w:szCs w:val="22"/>
                <w:lang w:eastAsia="el-GR"/>
              </w:rPr>
              <w:drawing>
                <wp:inline distT="0" distB="0" distL="0" distR="0">
                  <wp:extent cx="800100" cy="857250"/>
                  <wp:effectExtent l="19050" t="0" r="0" b="0"/>
                  <wp:docPr id="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800100" cy="857250"/>
                          </a:xfrm>
                          <a:prstGeom prst="rect">
                            <a:avLst/>
                          </a:prstGeom>
                          <a:solidFill>
                            <a:srgbClr val="FFFFFF"/>
                          </a:solidFill>
                          <a:ln w="9525">
                            <a:noFill/>
                            <a:miter lim="800000"/>
                            <a:headEnd/>
                            <a:tailEnd/>
                          </a:ln>
                        </pic:spPr>
                      </pic:pic>
                    </a:graphicData>
                  </a:graphic>
                </wp:inline>
              </w:drawing>
            </w:r>
          </w:p>
        </w:tc>
      </w:tr>
      <w:tr w:rsidR="00B12549" w:rsidRPr="00A511CD" w:rsidTr="006D45DB">
        <w:trPr>
          <w:gridAfter w:val="1"/>
          <w:wAfter w:w="78" w:type="dxa"/>
          <w:trHeight w:val="489"/>
        </w:trPr>
        <w:tc>
          <w:tcPr>
            <w:tcW w:w="4253" w:type="dxa"/>
            <w:vMerge w:val="restart"/>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lang w:val="en-US"/>
              </w:rPr>
            </w:pPr>
          </w:p>
          <w:p w:rsidR="00B12549" w:rsidRPr="00603CF1" w:rsidRDefault="00B12549" w:rsidP="006D45DB">
            <w:pPr>
              <w:pStyle w:val="a6"/>
              <w:spacing w:before="0" w:line="100" w:lineRule="atLeast"/>
              <w:ind w:firstLine="397"/>
              <w:jc w:val="both"/>
              <w:rPr>
                <w:b/>
                <w:i/>
                <w:sz w:val="22"/>
                <w:szCs w:val="22"/>
                <w:lang w:val="en-US"/>
              </w:rPr>
            </w:pPr>
            <w:r w:rsidRPr="00603CF1">
              <w:rPr>
                <w:b/>
                <w:i/>
                <w:sz w:val="22"/>
                <w:szCs w:val="22"/>
                <w:lang w:val="en-US"/>
              </w:rPr>
              <w:t>Maps (c)</w:t>
            </w:r>
          </w:p>
          <w:p w:rsidR="00B12549" w:rsidRPr="00603CF1" w:rsidRDefault="00B12549" w:rsidP="006D45DB">
            <w:pPr>
              <w:pStyle w:val="a6"/>
              <w:spacing w:before="0" w:line="100" w:lineRule="atLeast"/>
              <w:ind w:firstLine="397"/>
              <w:jc w:val="both"/>
              <w:rPr>
                <w:sz w:val="22"/>
                <w:szCs w:val="22"/>
                <w:lang w:val="en-US"/>
              </w:rPr>
            </w:pPr>
            <w:r w:rsidRPr="00603CF1">
              <w:rPr>
                <w:noProof/>
                <w:sz w:val="22"/>
                <w:szCs w:val="22"/>
                <w:lang w:eastAsia="el-GR"/>
              </w:rPr>
              <w:drawing>
                <wp:anchor distT="0" distB="0" distL="114300" distR="114300" simplePos="0" relativeHeight="251664384" behindDoc="0" locked="0" layoutInCell="1" allowOverlap="1">
                  <wp:simplePos x="0" y="0"/>
                  <wp:positionH relativeFrom="column">
                    <wp:posOffset>1555114</wp:posOffset>
                  </wp:positionH>
                  <wp:positionV relativeFrom="paragraph">
                    <wp:posOffset>1384300</wp:posOffset>
                  </wp:positionV>
                  <wp:extent cx="4105275" cy="1333500"/>
                  <wp:effectExtent l="19050" t="0" r="9525" b="0"/>
                  <wp:wrapNone/>
                  <wp:docPr id="3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5275" cy="1333500"/>
                          </a:xfrm>
                          <a:prstGeom prst="rect">
                            <a:avLst/>
                          </a:prstGeom>
                          <a:noFill/>
                        </pic:spPr>
                      </pic:pic>
                    </a:graphicData>
                  </a:graphic>
                </wp:anchor>
              </w:drawing>
            </w:r>
            <w:r w:rsidRPr="00603CF1">
              <w:rPr>
                <w:sz w:val="22"/>
                <w:szCs w:val="22"/>
                <w:lang w:val="en-US"/>
              </w:rPr>
              <w:t>The structure of the hydrogen molecule (H</w:t>
            </w:r>
            <w:r w:rsidRPr="00603CF1">
              <w:rPr>
                <w:sz w:val="22"/>
                <w:szCs w:val="22"/>
                <w:vertAlign w:val="subscript"/>
                <w:lang w:val="en-US"/>
              </w:rPr>
              <w:t>2</w:t>
            </w:r>
            <w:r w:rsidRPr="00603CF1">
              <w:rPr>
                <w:sz w:val="22"/>
                <w:szCs w:val="22"/>
                <w:lang w:val="en-US"/>
              </w:rPr>
              <w:t>) (</w:t>
            </w:r>
            <w:r w:rsidRPr="00603CF1">
              <w:rPr>
                <w:i/>
                <w:sz w:val="22"/>
                <w:szCs w:val="22"/>
                <w:lang w:val="en-US"/>
              </w:rPr>
              <w:t>left</w:t>
            </w:r>
            <w:r w:rsidRPr="00603CF1">
              <w:rPr>
                <w:sz w:val="22"/>
                <w:szCs w:val="22"/>
                <w:lang w:val="en-US"/>
              </w:rPr>
              <w:t>)  and the structure of the water molecule (H</w:t>
            </w:r>
            <w:r w:rsidRPr="00603CF1">
              <w:rPr>
                <w:sz w:val="22"/>
                <w:szCs w:val="22"/>
                <w:vertAlign w:val="subscript"/>
                <w:lang w:val="en-US"/>
              </w:rPr>
              <w:t>2</w:t>
            </w:r>
            <w:r w:rsidRPr="00603CF1">
              <w:rPr>
                <w:sz w:val="22"/>
                <w:szCs w:val="22"/>
                <w:lang w:val="en-US"/>
              </w:rPr>
              <w:t>O) (</w:t>
            </w:r>
            <w:r w:rsidRPr="00603CF1">
              <w:rPr>
                <w:i/>
                <w:sz w:val="22"/>
                <w:szCs w:val="22"/>
                <w:lang w:val="en-US"/>
              </w:rPr>
              <w:t>right</w:t>
            </w:r>
            <w:r w:rsidRPr="00603CF1">
              <w:rPr>
                <w:sz w:val="22"/>
                <w:szCs w:val="22"/>
                <w:lang w:val="en-US"/>
              </w:rPr>
              <w:t>),  as they are calculated quantum-mechanically</w:t>
            </w:r>
          </w:p>
        </w:tc>
        <w:tc>
          <w:tcPr>
            <w:tcW w:w="2268" w:type="dxa"/>
            <w:gridSpan w:val="3"/>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noProof/>
                <w:sz w:val="22"/>
                <w:szCs w:val="22"/>
                <w:lang w:val="en-US" w:eastAsia="el-GR"/>
              </w:rPr>
            </w:pPr>
          </w:p>
        </w:tc>
        <w:tc>
          <w:tcPr>
            <w:tcW w:w="2474" w:type="dxa"/>
            <w:vMerge w:val="restart"/>
            <w:tcBorders>
              <w:top w:val="nil"/>
              <w:left w:val="nil"/>
              <w:bottom w:val="nil"/>
              <w:right w:val="nil"/>
            </w:tcBorders>
            <w:shd w:val="clear" w:color="auto" w:fill="auto"/>
          </w:tcPr>
          <w:p w:rsidR="00B12549" w:rsidRPr="00603CF1" w:rsidRDefault="00B12549" w:rsidP="006D45DB">
            <w:pPr>
              <w:pStyle w:val="a6"/>
              <w:snapToGrid w:val="0"/>
              <w:spacing w:before="0" w:line="100" w:lineRule="atLeast"/>
              <w:ind w:firstLine="397"/>
              <w:jc w:val="both"/>
              <w:rPr>
                <w:sz w:val="22"/>
                <w:szCs w:val="22"/>
                <w:lang w:val="en-US"/>
              </w:rPr>
            </w:pPr>
          </w:p>
        </w:tc>
      </w:tr>
      <w:tr w:rsidR="00B12549" w:rsidRPr="00603CF1" w:rsidTr="006D45DB">
        <w:trPr>
          <w:gridAfter w:val="1"/>
          <w:wAfter w:w="78" w:type="dxa"/>
          <w:trHeight w:val="727"/>
        </w:trPr>
        <w:tc>
          <w:tcPr>
            <w:tcW w:w="4253" w:type="dxa"/>
            <w:vMerge/>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lang w:val="en-US"/>
              </w:rPr>
            </w:pPr>
          </w:p>
        </w:tc>
        <w:tc>
          <w:tcPr>
            <w:tcW w:w="2268" w:type="dxa"/>
            <w:gridSpan w:val="3"/>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noProof/>
                <w:sz w:val="22"/>
                <w:szCs w:val="22"/>
                <w:lang w:eastAsia="el-GR"/>
              </w:rPr>
            </w:pPr>
            <w:r w:rsidRPr="00603CF1">
              <w:rPr>
                <w:noProof/>
                <w:sz w:val="22"/>
                <w:szCs w:val="22"/>
                <w:lang w:eastAsia="el-GR"/>
              </w:rPr>
              <w:drawing>
                <wp:inline distT="0" distB="0" distL="0" distR="0">
                  <wp:extent cx="1019175" cy="923925"/>
                  <wp:effectExtent l="19050" t="0" r="9525" b="0"/>
                  <wp:docPr id="5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1019175" cy="923925"/>
                          </a:xfrm>
                          <a:prstGeom prst="rect">
                            <a:avLst/>
                          </a:prstGeom>
                          <a:solidFill>
                            <a:srgbClr val="FFFFFF"/>
                          </a:solidFill>
                          <a:ln w="9525">
                            <a:noFill/>
                            <a:miter lim="800000"/>
                            <a:headEnd/>
                            <a:tailEnd/>
                          </a:ln>
                        </pic:spPr>
                      </pic:pic>
                    </a:graphicData>
                  </a:graphic>
                </wp:inline>
              </w:drawing>
            </w:r>
          </w:p>
        </w:tc>
        <w:tc>
          <w:tcPr>
            <w:tcW w:w="2474" w:type="dxa"/>
            <w:vMerge/>
            <w:tcBorders>
              <w:top w:val="nil"/>
              <w:left w:val="nil"/>
              <w:bottom w:val="nil"/>
              <w:right w:val="nil"/>
            </w:tcBorders>
            <w:shd w:val="clear" w:color="auto" w:fill="auto"/>
          </w:tcPr>
          <w:p w:rsidR="00B12549" w:rsidRPr="00603CF1" w:rsidRDefault="00B12549" w:rsidP="006D45DB">
            <w:pPr>
              <w:pStyle w:val="a6"/>
              <w:snapToGrid w:val="0"/>
              <w:spacing w:before="0" w:line="100" w:lineRule="atLeast"/>
              <w:ind w:firstLine="397"/>
              <w:jc w:val="both"/>
              <w:rPr>
                <w:sz w:val="22"/>
                <w:szCs w:val="22"/>
              </w:rPr>
            </w:pPr>
          </w:p>
        </w:tc>
      </w:tr>
      <w:tr w:rsidR="00B12549" w:rsidRPr="00603CF1" w:rsidTr="006D45DB">
        <w:trPr>
          <w:gridAfter w:val="1"/>
          <w:wAfter w:w="78" w:type="dxa"/>
          <w:trHeight w:val="477"/>
        </w:trPr>
        <w:tc>
          <w:tcPr>
            <w:tcW w:w="4253" w:type="dxa"/>
            <w:vMerge/>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sz w:val="22"/>
                <w:szCs w:val="22"/>
                <w:lang w:val="en-US"/>
              </w:rPr>
            </w:pPr>
          </w:p>
        </w:tc>
        <w:tc>
          <w:tcPr>
            <w:tcW w:w="2268" w:type="dxa"/>
            <w:gridSpan w:val="3"/>
            <w:tcBorders>
              <w:top w:val="nil"/>
              <w:left w:val="nil"/>
              <w:bottom w:val="nil"/>
              <w:right w:val="nil"/>
            </w:tcBorders>
            <w:shd w:val="clear" w:color="auto" w:fill="auto"/>
          </w:tcPr>
          <w:p w:rsidR="00B12549" w:rsidRPr="00603CF1" w:rsidRDefault="00B12549" w:rsidP="006D45DB">
            <w:pPr>
              <w:pStyle w:val="a6"/>
              <w:spacing w:before="0" w:line="100" w:lineRule="atLeast"/>
              <w:ind w:firstLine="397"/>
              <w:jc w:val="both"/>
              <w:rPr>
                <w:noProof/>
                <w:sz w:val="22"/>
                <w:szCs w:val="22"/>
                <w:lang w:eastAsia="el-GR"/>
              </w:rPr>
            </w:pPr>
          </w:p>
        </w:tc>
        <w:tc>
          <w:tcPr>
            <w:tcW w:w="2474" w:type="dxa"/>
            <w:vMerge/>
            <w:tcBorders>
              <w:top w:val="nil"/>
              <w:left w:val="nil"/>
              <w:bottom w:val="nil"/>
              <w:right w:val="nil"/>
            </w:tcBorders>
            <w:shd w:val="clear" w:color="auto" w:fill="auto"/>
          </w:tcPr>
          <w:p w:rsidR="00B12549" w:rsidRPr="00603CF1" w:rsidRDefault="00B12549" w:rsidP="006D45DB">
            <w:pPr>
              <w:pStyle w:val="a6"/>
              <w:snapToGrid w:val="0"/>
              <w:spacing w:before="0" w:line="100" w:lineRule="atLeast"/>
              <w:ind w:firstLine="397"/>
              <w:jc w:val="both"/>
              <w:rPr>
                <w:sz w:val="22"/>
                <w:szCs w:val="22"/>
              </w:rPr>
            </w:pPr>
          </w:p>
        </w:tc>
      </w:tr>
      <w:tr w:rsidR="00B12549" w:rsidRPr="00A511CD" w:rsidTr="006D4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1"/>
        </w:trPr>
        <w:tc>
          <w:tcPr>
            <w:tcW w:w="9073" w:type="dxa"/>
            <w:gridSpan w:val="6"/>
            <w:shd w:val="clear" w:color="auto" w:fill="auto"/>
          </w:tcPr>
          <w:p w:rsidR="00B12549" w:rsidRPr="00603CF1" w:rsidRDefault="00B12549" w:rsidP="006D45DB">
            <w:pPr>
              <w:ind w:firstLine="397"/>
              <w:jc w:val="both"/>
              <w:rPr>
                <w:rFonts w:cs="Times New Roman"/>
                <w:b/>
                <w:i/>
                <w:color w:val="000000"/>
                <w:lang w:val="en-US"/>
              </w:rPr>
            </w:pPr>
            <w:r w:rsidRPr="00603CF1">
              <w:rPr>
                <w:rFonts w:cs="Times New Roman"/>
                <w:b/>
                <w:i/>
                <w:lang w:val="en-US"/>
              </w:rPr>
              <w:t>Maps (d)</w:t>
            </w:r>
          </w:p>
          <w:p w:rsidR="00B12549" w:rsidRPr="00603CF1" w:rsidRDefault="00B12549" w:rsidP="006D45DB">
            <w:pPr>
              <w:spacing w:line="240" w:lineRule="auto"/>
              <w:ind w:firstLine="397"/>
              <w:jc w:val="both"/>
              <w:rPr>
                <w:rFonts w:cs="Times New Roman"/>
                <w:color w:val="000000"/>
                <w:lang w:val="en-US"/>
              </w:rPr>
            </w:pPr>
            <w:r w:rsidRPr="00603CF1">
              <w:rPr>
                <w:rFonts w:cs="Times New Roman"/>
                <w:color w:val="000000"/>
                <w:lang w:val="en-US"/>
              </w:rPr>
              <w:t xml:space="preserve">The structure of the </w:t>
            </w:r>
          </w:p>
          <w:p w:rsidR="00B12549" w:rsidRPr="00603CF1" w:rsidRDefault="00B12549" w:rsidP="006D45DB">
            <w:pPr>
              <w:spacing w:line="240" w:lineRule="auto"/>
              <w:ind w:firstLine="397"/>
              <w:jc w:val="both"/>
              <w:rPr>
                <w:rFonts w:cs="Times New Roman"/>
                <w:color w:val="000000"/>
                <w:lang w:val="en-US"/>
              </w:rPr>
            </w:pPr>
            <w:r w:rsidRPr="00603CF1">
              <w:rPr>
                <w:rFonts w:cs="Times New Roman"/>
                <w:color w:val="000000"/>
                <w:lang w:val="en-US"/>
              </w:rPr>
              <w:t xml:space="preserve">hydrogen halide </w:t>
            </w:r>
          </w:p>
          <w:p w:rsidR="00B12549" w:rsidRPr="00603CF1" w:rsidRDefault="00B12549" w:rsidP="006D45DB">
            <w:pPr>
              <w:spacing w:line="240" w:lineRule="auto"/>
              <w:ind w:firstLine="397"/>
              <w:jc w:val="both"/>
              <w:rPr>
                <w:rFonts w:cs="Times New Roman"/>
                <w:color w:val="000000"/>
                <w:lang w:val="en-US"/>
              </w:rPr>
            </w:pPr>
            <w:r w:rsidRPr="00603CF1">
              <w:rPr>
                <w:rFonts w:cs="Times New Roman"/>
                <w:color w:val="000000"/>
                <w:lang w:val="en-US"/>
              </w:rPr>
              <w:t xml:space="preserve">molecules, </w:t>
            </w:r>
          </w:p>
          <w:p w:rsidR="00B12549" w:rsidRPr="00603CF1" w:rsidRDefault="00B12549" w:rsidP="006D45DB">
            <w:pPr>
              <w:spacing w:line="240" w:lineRule="auto"/>
              <w:ind w:firstLine="397"/>
              <w:jc w:val="both"/>
              <w:rPr>
                <w:rFonts w:cs="Times New Roman"/>
                <w:lang w:val="en-US"/>
              </w:rPr>
            </w:pPr>
            <w:proofErr w:type="spellStart"/>
            <w:r w:rsidRPr="00603CF1">
              <w:rPr>
                <w:rFonts w:cs="Times New Roman"/>
                <w:lang w:val="en-US"/>
              </w:rPr>
              <w:t>HCl</w:t>
            </w:r>
            <w:proofErr w:type="spellEnd"/>
            <w:r w:rsidRPr="00603CF1">
              <w:rPr>
                <w:rFonts w:cs="Times New Roman"/>
                <w:lang w:val="en-US"/>
              </w:rPr>
              <w:t xml:space="preserve">, </w:t>
            </w:r>
            <w:proofErr w:type="spellStart"/>
            <w:r w:rsidRPr="00603CF1">
              <w:rPr>
                <w:rFonts w:cs="Times New Roman"/>
                <w:lang w:val="en-US"/>
              </w:rPr>
              <w:t>HBr</w:t>
            </w:r>
            <w:proofErr w:type="spellEnd"/>
            <w:r w:rsidRPr="00603CF1">
              <w:rPr>
                <w:rFonts w:cs="Times New Roman"/>
                <w:lang w:val="en-US"/>
              </w:rPr>
              <w:t xml:space="preserve"> and HI</w:t>
            </w:r>
          </w:p>
        </w:tc>
      </w:tr>
      <w:tr w:rsidR="00B12549" w:rsidRPr="00A511CD" w:rsidTr="006D4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590"/>
        </w:trPr>
        <w:tc>
          <w:tcPr>
            <w:tcW w:w="5005" w:type="dxa"/>
            <w:gridSpan w:val="3"/>
            <w:shd w:val="clear" w:color="auto" w:fill="auto"/>
          </w:tcPr>
          <w:p w:rsidR="00B12549" w:rsidRPr="00603CF1" w:rsidRDefault="00B12549" w:rsidP="006D45DB">
            <w:pPr>
              <w:pStyle w:val="a6"/>
              <w:snapToGrid w:val="0"/>
              <w:spacing w:before="0" w:line="100" w:lineRule="atLeast"/>
              <w:ind w:firstLine="397"/>
              <w:jc w:val="both"/>
              <w:rPr>
                <w:sz w:val="22"/>
                <w:szCs w:val="22"/>
                <w:lang w:val="en-US"/>
              </w:rPr>
            </w:pPr>
          </w:p>
        </w:tc>
        <w:tc>
          <w:tcPr>
            <w:tcW w:w="3990" w:type="dxa"/>
            <w:gridSpan w:val="2"/>
            <w:shd w:val="clear" w:color="auto" w:fill="auto"/>
          </w:tcPr>
          <w:p w:rsidR="00B12549" w:rsidRPr="00603CF1" w:rsidRDefault="00B12549" w:rsidP="006D45DB">
            <w:pPr>
              <w:pStyle w:val="a6"/>
              <w:spacing w:before="0" w:line="100" w:lineRule="atLeast"/>
              <w:ind w:firstLine="397"/>
              <w:jc w:val="both"/>
              <w:rPr>
                <w:noProof/>
                <w:sz w:val="22"/>
                <w:szCs w:val="22"/>
                <w:lang w:val="en-US" w:eastAsia="el-GR"/>
              </w:rPr>
            </w:pPr>
          </w:p>
        </w:tc>
      </w:tr>
      <w:tr w:rsidR="00B12549" w:rsidRPr="00603CF1" w:rsidTr="006D4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33"/>
        </w:trPr>
        <w:tc>
          <w:tcPr>
            <w:tcW w:w="5005" w:type="dxa"/>
            <w:gridSpan w:val="3"/>
            <w:shd w:val="clear" w:color="auto" w:fill="auto"/>
          </w:tcPr>
          <w:p w:rsidR="00B12549" w:rsidRPr="003D18FD" w:rsidRDefault="003D18FD" w:rsidP="003D18FD">
            <w:pPr>
              <w:pStyle w:val="a6"/>
              <w:spacing w:before="0" w:line="100" w:lineRule="atLeast"/>
              <w:ind w:firstLine="0"/>
              <w:jc w:val="both"/>
              <w:rPr>
                <w:b/>
                <w:i/>
                <w:sz w:val="22"/>
                <w:szCs w:val="22"/>
                <w:lang w:val="en-US"/>
              </w:rPr>
            </w:pPr>
            <w:r w:rsidRPr="003D18FD">
              <w:rPr>
                <w:b/>
                <w:i/>
                <w:sz w:val="22"/>
                <w:szCs w:val="22"/>
                <w:lang w:val="en-US"/>
              </w:rPr>
              <w:t xml:space="preserve">        </w:t>
            </w:r>
            <w:r w:rsidR="00B12549" w:rsidRPr="003D18FD">
              <w:rPr>
                <w:b/>
                <w:i/>
                <w:sz w:val="22"/>
                <w:szCs w:val="22"/>
                <w:lang w:val="en-US"/>
              </w:rPr>
              <w:t>Map (e)</w:t>
            </w:r>
          </w:p>
          <w:p w:rsidR="00B12549" w:rsidRPr="00603CF1" w:rsidRDefault="00B12549" w:rsidP="006D45DB">
            <w:pPr>
              <w:pStyle w:val="a6"/>
              <w:spacing w:before="0" w:after="240" w:line="100" w:lineRule="atLeast"/>
              <w:ind w:firstLine="397"/>
              <w:jc w:val="both"/>
              <w:rPr>
                <w:sz w:val="22"/>
                <w:szCs w:val="22"/>
                <w:lang w:val="en-US"/>
              </w:rPr>
            </w:pPr>
            <w:r w:rsidRPr="00603CF1">
              <w:rPr>
                <w:sz w:val="22"/>
                <w:szCs w:val="22"/>
                <w:lang w:val="en-US"/>
              </w:rPr>
              <w:t>Geometry of the system which consists of one lithium atom and one hydrogen atom (</w:t>
            </w:r>
            <w:r w:rsidRPr="00603CF1">
              <w:rPr>
                <w:i/>
                <w:sz w:val="22"/>
                <w:szCs w:val="22"/>
                <w:lang w:val="en-US"/>
              </w:rPr>
              <w:t>lithium hydride</w:t>
            </w:r>
            <w:r w:rsidRPr="00603CF1">
              <w:rPr>
                <w:sz w:val="22"/>
                <w:szCs w:val="22"/>
                <w:lang w:val="en-US"/>
              </w:rPr>
              <w:t xml:space="preserve">, Li-H) as it is calculated quantum-mechanically.  </w:t>
            </w:r>
          </w:p>
        </w:tc>
        <w:tc>
          <w:tcPr>
            <w:tcW w:w="3990" w:type="dxa"/>
            <w:gridSpan w:val="2"/>
            <w:shd w:val="clear" w:color="auto" w:fill="auto"/>
          </w:tcPr>
          <w:p w:rsidR="00B12549" w:rsidRPr="00603CF1" w:rsidRDefault="00B12549" w:rsidP="006D45DB">
            <w:pPr>
              <w:pStyle w:val="a6"/>
              <w:spacing w:before="0" w:line="100" w:lineRule="atLeast"/>
              <w:ind w:firstLine="397"/>
              <w:jc w:val="both"/>
              <w:rPr>
                <w:sz w:val="22"/>
                <w:szCs w:val="22"/>
                <w:lang w:val="en-US"/>
              </w:rPr>
            </w:pPr>
            <w:r w:rsidRPr="00603CF1">
              <w:rPr>
                <w:noProof/>
                <w:sz w:val="22"/>
                <w:szCs w:val="22"/>
                <w:lang w:eastAsia="el-GR"/>
              </w:rPr>
              <w:drawing>
                <wp:inline distT="0" distB="0" distL="0" distR="0">
                  <wp:extent cx="1514475" cy="1162050"/>
                  <wp:effectExtent l="19050" t="0" r="9525" b="0"/>
                  <wp:docPr id="3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1514475" cy="1162050"/>
                          </a:xfrm>
                          <a:prstGeom prst="rect">
                            <a:avLst/>
                          </a:prstGeom>
                          <a:solidFill>
                            <a:srgbClr val="FFFFFF"/>
                          </a:solidFill>
                          <a:ln w="9525">
                            <a:noFill/>
                            <a:miter lim="800000"/>
                            <a:headEnd/>
                            <a:tailEnd/>
                          </a:ln>
                        </pic:spPr>
                      </pic:pic>
                    </a:graphicData>
                  </a:graphic>
                </wp:inline>
              </w:drawing>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B12549" w:rsidRPr="00A511CD" w:rsidTr="006D45DB">
        <w:trPr>
          <w:trHeight w:val="558"/>
        </w:trPr>
        <w:tc>
          <w:tcPr>
            <w:tcW w:w="8522" w:type="dxa"/>
          </w:tcPr>
          <w:p w:rsidR="00B12549" w:rsidRPr="00603CF1" w:rsidRDefault="00B12549" w:rsidP="006D45DB">
            <w:pPr>
              <w:spacing w:after="200" w:line="276" w:lineRule="auto"/>
              <w:ind w:firstLine="397"/>
              <w:jc w:val="both"/>
              <w:rPr>
                <w:rFonts w:cs="Times New Roman"/>
                <w:color w:val="000000"/>
                <w:lang w:val="en-US"/>
              </w:rPr>
            </w:pPr>
            <w:r w:rsidRPr="00603CF1">
              <w:rPr>
                <w:rFonts w:cs="Times New Roman"/>
                <w:color w:val="000000"/>
                <w:lang w:val="en-US"/>
              </w:rPr>
              <w:t xml:space="preserve">A color code scale for the </w:t>
            </w:r>
            <w:r w:rsidRPr="00603CF1">
              <w:rPr>
                <w:rFonts w:cs="Times New Roman"/>
                <w:i/>
                <w:color w:val="000000"/>
                <w:lang w:val="en-US"/>
              </w:rPr>
              <w:t>polarity of electrostatic potential</w:t>
            </w:r>
            <w:r w:rsidRPr="00603CF1">
              <w:rPr>
                <w:rFonts w:cs="Times New Roman"/>
                <w:color w:val="000000"/>
                <w:lang w:val="en-US"/>
              </w:rPr>
              <w:t xml:space="preserve"> is also provided:</w:t>
            </w:r>
          </w:p>
        </w:tc>
      </w:tr>
    </w:tbl>
    <w:p w:rsidR="00B12549" w:rsidRPr="00603CF1" w:rsidRDefault="00B12549" w:rsidP="00B12549">
      <w:pPr>
        <w:jc w:val="both"/>
        <w:rPr>
          <w:rFonts w:cs="Times New Roman"/>
          <w:color w:val="000000"/>
          <w:lang w:val="en-US"/>
        </w:rPr>
      </w:pPr>
      <w:r>
        <w:rPr>
          <w:rFonts w:cs="Times New Roman"/>
          <w:noProof/>
          <w:color w:val="000000"/>
          <w:lang w:val="el-GR" w:eastAsia="el-GR"/>
        </w:rPr>
        <w:drawing>
          <wp:anchor distT="0" distB="0" distL="114300" distR="114300" simplePos="0" relativeHeight="251666432" behindDoc="0" locked="0" layoutInCell="1" allowOverlap="1">
            <wp:simplePos x="0" y="0"/>
            <wp:positionH relativeFrom="column">
              <wp:posOffset>940105</wp:posOffset>
            </wp:positionH>
            <wp:positionV relativeFrom="paragraph">
              <wp:posOffset>6629</wp:posOffset>
            </wp:positionV>
            <wp:extent cx="3587344" cy="314554"/>
            <wp:effectExtent l="19050" t="0" r="0" b="0"/>
            <wp:wrapNone/>
            <wp:docPr id="3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37">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177" t="58234"/>
                    <a:stretch>
                      <a:fillRect/>
                    </a:stretch>
                  </pic:blipFill>
                  <pic:spPr bwMode="auto">
                    <a:xfrm>
                      <a:off x="0" y="0"/>
                      <a:ext cx="3587344" cy="314554"/>
                    </a:xfrm>
                    <a:prstGeom prst="rect">
                      <a:avLst/>
                    </a:prstGeom>
                    <a:noFill/>
                  </pic:spPr>
                </pic:pic>
              </a:graphicData>
            </a:graphic>
          </wp:anchor>
        </w:drawing>
      </w:r>
      <w:r>
        <w:rPr>
          <w:rFonts w:cs="Times New Roman"/>
          <w:color w:val="000000"/>
          <w:lang w:val="en-US"/>
        </w:rPr>
        <w:t xml:space="preserve">          </w:t>
      </w:r>
      <w:r w:rsidRPr="007757E8">
        <w:rPr>
          <w:rFonts w:cs="Times New Roman"/>
          <w:color w:val="000000"/>
          <w:lang w:val="en-US"/>
        </w:rPr>
        <w:t xml:space="preserve">  </w:t>
      </w:r>
      <w:r>
        <w:rPr>
          <w:rFonts w:cs="Times New Roman"/>
          <w:color w:val="000000"/>
          <w:lang w:val="en-US"/>
        </w:rPr>
        <w:t xml:space="preserve"> </w:t>
      </w:r>
      <w:r w:rsidRPr="007757E8">
        <w:rPr>
          <w:rFonts w:cs="Times New Roman"/>
          <w:color w:val="000000"/>
          <w:lang w:val="en-US"/>
        </w:rPr>
        <w:t xml:space="preserve">     </w:t>
      </w:r>
      <w:r>
        <w:rPr>
          <w:rFonts w:cs="Times New Roman"/>
          <w:color w:val="000000"/>
          <w:lang w:val="en-US"/>
        </w:rPr>
        <w:t xml:space="preserve"> (+)</w:t>
      </w:r>
      <w:r w:rsidRPr="007757E8">
        <w:rPr>
          <w:rFonts w:cs="Times New Roman"/>
          <w:color w:val="000000"/>
          <w:lang w:val="en-US"/>
        </w:rPr>
        <w:t xml:space="preserve">   </w:t>
      </w:r>
      <w:r w:rsidRPr="00603CF1">
        <w:rPr>
          <w:rFonts w:cs="Times New Roman"/>
          <w:color w:val="000000"/>
          <w:lang w:val="en-US"/>
        </w:rPr>
        <w:t xml:space="preserve">                                                                                     </w:t>
      </w:r>
      <w:r>
        <w:rPr>
          <w:rFonts w:cs="Times New Roman"/>
          <w:color w:val="000000"/>
          <w:lang w:val="en-US"/>
        </w:rPr>
        <w:t xml:space="preserve">         </w:t>
      </w:r>
      <w:r w:rsidRPr="007757E8">
        <w:rPr>
          <w:rFonts w:cs="Times New Roman"/>
          <w:color w:val="000000"/>
          <w:lang w:val="en-US"/>
        </w:rPr>
        <w:t xml:space="preserve">             (−)</w:t>
      </w:r>
      <w:r>
        <w:rPr>
          <w:rFonts w:cs="Times New Roman"/>
          <w:color w:val="000000"/>
          <w:lang w:val="en-US"/>
        </w:rPr>
        <w:t xml:space="preserve">                </w:t>
      </w:r>
    </w:p>
    <w:p w:rsidR="00B12549" w:rsidRPr="00603CF1" w:rsidRDefault="00B12549" w:rsidP="00B12549">
      <w:pPr>
        <w:ind w:firstLine="397"/>
        <w:jc w:val="both"/>
        <w:rPr>
          <w:rFonts w:cs="Times New Roman"/>
          <w:noProof/>
          <w:lang w:val="en-US" w:eastAsia="el-GR"/>
        </w:rPr>
      </w:pPr>
    </w:p>
    <w:p w:rsidR="00B12549" w:rsidRPr="00603CF1" w:rsidRDefault="00B12549" w:rsidP="00B12549">
      <w:pPr>
        <w:jc w:val="both"/>
        <w:rPr>
          <w:rFonts w:cs="Times New Roman"/>
          <w:lang w:val="en-US"/>
        </w:rPr>
      </w:pPr>
      <w:proofErr w:type="gramStart"/>
      <w:r w:rsidRPr="003D18FD">
        <w:rPr>
          <w:rFonts w:asciiTheme="majorHAnsi" w:hAnsiTheme="majorHAnsi" w:cs="Times New Roman"/>
          <w:b/>
          <w:lang w:val="en-US"/>
        </w:rPr>
        <w:t>Part D.2a (</w:t>
      </w:r>
      <w:r w:rsidRPr="003D18FD">
        <w:rPr>
          <w:rFonts w:asciiTheme="majorHAnsi" w:hAnsiTheme="majorHAnsi" w:cs="Times New Roman"/>
          <w:b/>
          <w:i/>
          <w:lang w:val="en-US"/>
        </w:rPr>
        <w:t>15 marks</w:t>
      </w:r>
      <w:r w:rsidRPr="003D18FD">
        <w:rPr>
          <w:rFonts w:asciiTheme="majorHAnsi" w:hAnsiTheme="majorHAnsi" w:cs="Times New Roman"/>
          <w:b/>
          <w:lang w:val="en-US"/>
        </w:rPr>
        <w:t>)</w:t>
      </w:r>
      <w:r w:rsidRPr="003D18FD">
        <w:rPr>
          <w:rFonts w:asciiTheme="majorHAnsi" w:hAnsiTheme="majorHAnsi" w:cs="Times New Roman"/>
          <w:lang w:val="en-US"/>
        </w:rPr>
        <w:t>.</w:t>
      </w:r>
      <w:proofErr w:type="gramEnd"/>
      <w:r w:rsidRPr="00603CF1">
        <w:rPr>
          <w:rFonts w:cs="Times New Roman"/>
          <w:lang w:val="en-US"/>
        </w:rPr>
        <w:t xml:space="preserve"> Compound lithium hydride is ionic (it is a </w:t>
      </w:r>
      <w:r w:rsidRPr="00EA0275">
        <w:rPr>
          <w:rFonts w:cs="Times New Roman"/>
          <w:color w:val="000000" w:themeColor="text1"/>
          <w:lang w:val="en-US"/>
        </w:rPr>
        <w:t>crystalline</w:t>
      </w:r>
      <w:r w:rsidRPr="00603CF1">
        <w:rPr>
          <w:rFonts w:cs="Times New Roman"/>
          <w:lang w:val="en-US"/>
        </w:rPr>
        <w:t xml:space="preserve"> solid, </w:t>
      </w:r>
      <w:r>
        <w:rPr>
          <w:rFonts w:cs="Times New Roman"/>
          <w:lang w:val="en-US"/>
        </w:rPr>
        <w:t>for</w:t>
      </w:r>
      <w:r w:rsidRPr="00603CF1">
        <w:rPr>
          <w:rFonts w:cs="Times New Roman"/>
          <w:lang w:val="en-US"/>
        </w:rPr>
        <w:t xml:space="preserve"> which the melt is </w:t>
      </w:r>
      <w:r>
        <w:rPr>
          <w:rFonts w:cs="Times New Roman"/>
          <w:lang w:val="en-US"/>
        </w:rPr>
        <w:t>a</w:t>
      </w:r>
      <w:r w:rsidRPr="00603CF1">
        <w:rPr>
          <w:rFonts w:cs="Times New Roman"/>
          <w:lang w:val="en-US"/>
        </w:rPr>
        <w:t xml:space="preserve"> conductor</w:t>
      </w:r>
      <w:r>
        <w:rPr>
          <w:rFonts w:cs="Times New Roman"/>
          <w:lang w:val="en-US"/>
        </w:rPr>
        <w:t xml:space="preserve"> of electricity</w:t>
      </w:r>
      <w:r w:rsidRPr="00603CF1">
        <w:rPr>
          <w:rFonts w:cs="Times New Roman"/>
          <w:lang w:val="en-US"/>
        </w:rPr>
        <w:t xml:space="preserve">).  </w:t>
      </w:r>
    </w:p>
    <w:p w:rsidR="00B12549" w:rsidRPr="00B12549" w:rsidRDefault="00B12549" w:rsidP="00B12549">
      <w:pPr>
        <w:pStyle w:val="a3"/>
        <w:numPr>
          <w:ilvl w:val="0"/>
          <w:numId w:val="17"/>
        </w:numPr>
        <w:spacing w:after="160" w:line="256" w:lineRule="auto"/>
        <w:rPr>
          <w:lang w:val="en-US"/>
        </w:rPr>
      </w:pPr>
      <w:r w:rsidRPr="00B12549">
        <w:rPr>
          <w:lang w:val="en-US"/>
        </w:rPr>
        <w:t xml:space="preserve">Which are the </w:t>
      </w:r>
      <w:proofErr w:type="spellStart"/>
      <w:r w:rsidRPr="00B12549">
        <w:rPr>
          <w:lang w:val="en-US"/>
        </w:rPr>
        <w:t>cation</w:t>
      </w:r>
      <w:proofErr w:type="spellEnd"/>
      <w:r w:rsidRPr="00B12549">
        <w:rPr>
          <w:lang w:val="en-US"/>
        </w:rPr>
        <w:t xml:space="preserve"> and the anion in this compound? (</w:t>
      </w:r>
      <w:r w:rsidRPr="003D18FD">
        <w:rPr>
          <w:i/>
          <w:lang w:val="en-US"/>
        </w:rPr>
        <w:t>0.5 marks</w:t>
      </w:r>
      <w:r w:rsidRPr="00B12549">
        <w:rPr>
          <w:lang w:val="en-US"/>
        </w:rPr>
        <w:t>)</w:t>
      </w:r>
    </w:p>
    <w:p w:rsidR="00B12549" w:rsidRPr="00B12549" w:rsidRDefault="00B12549" w:rsidP="00B12549">
      <w:pPr>
        <w:pStyle w:val="a3"/>
        <w:numPr>
          <w:ilvl w:val="0"/>
          <w:numId w:val="17"/>
        </w:numPr>
        <w:spacing w:after="160" w:line="256" w:lineRule="auto"/>
        <w:rPr>
          <w:lang w:val="en-US"/>
        </w:rPr>
      </w:pPr>
      <w:r w:rsidRPr="00B12549">
        <w:rPr>
          <w:lang w:val="en-US"/>
        </w:rPr>
        <w:t>With the aid of: maps (a) (left), maps (b) and map (c), explain why this compound is ionic. (</w:t>
      </w:r>
      <w:r w:rsidRPr="003D18FD">
        <w:rPr>
          <w:i/>
          <w:lang w:val="en-US"/>
        </w:rPr>
        <w:t>1.5 marks</w:t>
      </w:r>
      <w:r w:rsidRPr="00B12549">
        <w:rPr>
          <w:lang w:val="en-US"/>
        </w:rPr>
        <w:t>)</w:t>
      </w:r>
    </w:p>
    <w:p w:rsidR="00B12549" w:rsidRPr="007757E8" w:rsidRDefault="00B12549" w:rsidP="00B12549">
      <w:pPr>
        <w:jc w:val="both"/>
        <w:rPr>
          <w:rFonts w:cs="Times New Roman"/>
          <w:lang w:val="en-US"/>
        </w:rPr>
      </w:pPr>
      <w:proofErr w:type="gramStart"/>
      <w:r w:rsidRPr="003D18FD">
        <w:rPr>
          <w:rFonts w:asciiTheme="majorHAnsi" w:hAnsiTheme="majorHAnsi" w:cs="Times New Roman"/>
          <w:b/>
          <w:lang w:val="en-US"/>
        </w:rPr>
        <w:t>Part D.2b (</w:t>
      </w:r>
      <w:r w:rsidRPr="003D18FD">
        <w:rPr>
          <w:rFonts w:asciiTheme="majorHAnsi" w:hAnsiTheme="majorHAnsi" w:cs="Times New Roman"/>
          <w:b/>
          <w:i/>
          <w:lang w:val="en-US"/>
        </w:rPr>
        <w:t>10 marks</w:t>
      </w:r>
      <w:r w:rsidRPr="003D18FD">
        <w:rPr>
          <w:rFonts w:asciiTheme="majorHAnsi" w:hAnsiTheme="majorHAnsi" w:cs="Times New Roman"/>
          <w:b/>
          <w:lang w:val="en-US"/>
        </w:rPr>
        <w:t>)</w:t>
      </w:r>
      <w:r w:rsidRPr="003D18FD">
        <w:rPr>
          <w:rFonts w:asciiTheme="majorHAnsi" w:hAnsiTheme="majorHAnsi" w:cs="Times New Roman"/>
          <w:lang w:val="en-US"/>
        </w:rPr>
        <w:t>.</w:t>
      </w:r>
      <w:proofErr w:type="gramEnd"/>
      <w:r w:rsidRPr="00603CF1">
        <w:rPr>
          <w:rFonts w:cs="Times New Roman"/>
          <w:lang w:val="en-US"/>
        </w:rPr>
        <w:t xml:space="preserve"> What do the color differences of the </w:t>
      </w:r>
      <w:proofErr w:type="spellStart"/>
      <w:r w:rsidRPr="00603CF1">
        <w:rPr>
          <w:rFonts w:cs="Times New Roman"/>
          <w:lang w:val="en-US"/>
        </w:rPr>
        <w:t>HCl</w:t>
      </w:r>
      <w:proofErr w:type="spellEnd"/>
      <w:r w:rsidRPr="00603CF1">
        <w:rPr>
          <w:rFonts w:cs="Times New Roman"/>
          <w:lang w:val="en-US"/>
        </w:rPr>
        <w:t xml:space="preserve">, </w:t>
      </w:r>
      <w:proofErr w:type="spellStart"/>
      <w:r w:rsidRPr="00603CF1">
        <w:rPr>
          <w:rFonts w:cs="Times New Roman"/>
          <w:lang w:val="en-US"/>
        </w:rPr>
        <w:t>HBr</w:t>
      </w:r>
      <w:proofErr w:type="spellEnd"/>
      <w:r w:rsidRPr="00603CF1">
        <w:rPr>
          <w:rFonts w:cs="Times New Roman"/>
          <w:lang w:val="en-US"/>
        </w:rPr>
        <w:t xml:space="preserve"> and HI hydrogen halide molecules</w:t>
      </w:r>
      <w:r>
        <w:rPr>
          <w:rFonts w:cs="Times New Roman"/>
          <w:lang w:val="en-US"/>
        </w:rPr>
        <w:t xml:space="preserve"> show? </w:t>
      </w:r>
      <w:r w:rsidRPr="007757E8">
        <w:rPr>
          <w:rFonts w:cs="Times New Roman"/>
          <w:lang w:val="en-US"/>
        </w:rPr>
        <w:t>[</w:t>
      </w:r>
      <w:proofErr w:type="gramStart"/>
      <w:r w:rsidRPr="00603CF1">
        <w:rPr>
          <w:rFonts w:cs="Times New Roman"/>
          <w:lang w:val="en-US"/>
        </w:rPr>
        <w:t>maps</w:t>
      </w:r>
      <w:proofErr w:type="gramEnd"/>
      <w:r w:rsidRPr="00603CF1">
        <w:rPr>
          <w:rFonts w:cs="Times New Roman"/>
          <w:lang w:val="en-US"/>
        </w:rPr>
        <w:t xml:space="preserve"> (d)</w:t>
      </w:r>
      <w:r w:rsidRPr="007757E8">
        <w:rPr>
          <w:rFonts w:cs="Times New Roman"/>
          <w:lang w:val="en-US"/>
        </w:rPr>
        <w:t>]</w:t>
      </w:r>
    </w:p>
    <w:p w:rsidR="00B12549" w:rsidRPr="00603CF1" w:rsidRDefault="00B12549" w:rsidP="00B12549">
      <w:pPr>
        <w:jc w:val="both"/>
        <w:rPr>
          <w:rFonts w:cs="Times New Roman"/>
          <w:lang w:val="en-US"/>
        </w:rPr>
      </w:pPr>
      <w:proofErr w:type="gramStart"/>
      <w:r w:rsidRPr="003D18FD">
        <w:rPr>
          <w:rFonts w:asciiTheme="majorHAnsi" w:hAnsiTheme="majorHAnsi" w:cs="Times New Roman"/>
          <w:b/>
          <w:lang w:val="en-US"/>
        </w:rPr>
        <w:t>Part D.2c (</w:t>
      </w:r>
      <w:r w:rsidRPr="003D18FD">
        <w:rPr>
          <w:rFonts w:asciiTheme="majorHAnsi" w:hAnsiTheme="majorHAnsi" w:cs="Times New Roman"/>
          <w:b/>
          <w:i/>
          <w:lang w:val="en-US"/>
        </w:rPr>
        <w:t>10 marks</w:t>
      </w:r>
      <w:r w:rsidRPr="003D18FD">
        <w:rPr>
          <w:rFonts w:asciiTheme="majorHAnsi" w:hAnsiTheme="majorHAnsi" w:cs="Times New Roman"/>
          <w:b/>
          <w:lang w:val="en-US"/>
        </w:rPr>
        <w:t>)</w:t>
      </w:r>
      <w:r w:rsidRPr="003D18FD">
        <w:rPr>
          <w:rFonts w:asciiTheme="majorHAnsi" w:hAnsiTheme="majorHAnsi" w:cs="Times New Roman"/>
          <w:lang w:val="en-US"/>
        </w:rPr>
        <w:t>.</w:t>
      </w:r>
      <w:proofErr w:type="gramEnd"/>
      <w:r w:rsidRPr="00603CF1">
        <w:rPr>
          <w:rFonts w:cs="Times New Roman"/>
          <w:lang w:val="en-US"/>
        </w:rPr>
        <w:t xml:space="preserve"> Which of the structures of maps (c), (d) and (e) show a chemical bond polarity?</w:t>
      </w:r>
    </w:p>
    <w:p w:rsidR="00B12549" w:rsidRPr="00603CF1" w:rsidRDefault="00B12549" w:rsidP="00B12549">
      <w:pPr>
        <w:jc w:val="both"/>
        <w:rPr>
          <w:rFonts w:cs="Times New Roman"/>
          <w:lang w:val="en-US"/>
        </w:rPr>
      </w:pPr>
      <w:proofErr w:type="gramStart"/>
      <w:r w:rsidRPr="003D18FD">
        <w:rPr>
          <w:rFonts w:asciiTheme="majorHAnsi" w:hAnsiTheme="majorHAnsi" w:cs="Times New Roman"/>
          <w:b/>
          <w:lang w:val="en-US"/>
        </w:rPr>
        <w:t>Part D.2d (</w:t>
      </w:r>
      <w:r w:rsidRPr="003D18FD">
        <w:rPr>
          <w:rFonts w:asciiTheme="majorHAnsi" w:hAnsiTheme="majorHAnsi" w:cs="Times New Roman"/>
          <w:b/>
          <w:i/>
          <w:lang w:val="en-US"/>
        </w:rPr>
        <w:t>15 marks</w:t>
      </w:r>
      <w:r w:rsidRPr="003D18FD">
        <w:rPr>
          <w:rFonts w:asciiTheme="majorHAnsi" w:hAnsiTheme="majorHAnsi" w:cs="Times New Roman"/>
          <w:b/>
          <w:lang w:val="en-US"/>
        </w:rPr>
        <w:t>)</w:t>
      </w:r>
      <w:r w:rsidRPr="003D18FD">
        <w:rPr>
          <w:rFonts w:asciiTheme="majorHAnsi" w:hAnsiTheme="majorHAnsi" w:cs="Times New Roman"/>
          <w:lang w:val="en-US"/>
        </w:rPr>
        <w:t>.</w:t>
      </w:r>
      <w:proofErr w:type="gramEnd"/>
      <w:r w:rsidRPr="00603CF1">
        <w:rPr>
          <w:rFonts w:cs="Times New Roman"/>
          <w:lang w:val="en-US"/>
        </w:rPr>
        <w:t xml:space="preserve"> State in which one of the maps (a), (b), (c), (d) and (e), the structures demonstrate the continuity between the covalent and the ionic bond, and why.</w:t>
      </w:r>
    </w:p>
    <w:p w:rsidR="00B12549" w:rsidRPr="00603CF1" w:rsidRDefault="00B12549" w:rsidP="003D18FD">
      <w:pPr>
        <w:spacing w:after="120"/>
        <w:jc w:val="both"/>
        <w:rPr>
          <w:rFonts w:cs="Times New Roman"/>
          <w:lang w:val="en-US"/>
        </w:rPr>
      </w:pPr>
      <w:proofErr w:type="gramStart"/>
      <w:r w:rsidRPr="003D18FD">
        <w:rPr>
          <w:rFonts w:asciiTheme="majorHAnsi" w:hAnsiTheme="majorHAnsi" w:cs="Times New Roman"/>
          <w:b/>
          <w:lang w:val="en-US"/>
        </w:rPr>
        <w:t>Part D.2e (</w:t>
      </w:r>
      <w:r w:rsidRPr="003D18FD">
        <w:rPr>
          <w:rFonts w:asciiTheme="majorHAnsi" w:hAnsiTheme="majorHAnsi" w:cs="Times New Roman"/>
          <w:b/>
          <w:i/>
          <w:lang w:val="en-US"/>
        </w:rPr>
        <w:t>10 marks</w:t>
      </w:r>
      <w:r w:rsidRPr="003D18FD">
        <w:rPr>
          <w:rFonts w:asciiTheme="majorHAnsi" w:hAnsiTheme="majorHAnsi" w:cs="Times New Roman"/>
          <w:b/>
          <w:lang w:val="en-US"/>
        </w:rPr>
        <w:t>)</w:t>
      </w:r>
      <w:r w:rsidRPr="003D18FD">
        <w:rPr>
          <w:rFonts w:asciiTheme="majorHAnsi" w:hAnsiTheme="majorHAnsi" w:cs="Times New Roman"/>
          <w:lang w:val="en-US"/>
        </w:rPr>
        <w:t>.</w:t>
      </w:r>
      <w:proofErr w:type="gramEnd"/>
      <w:r w:rsidRPr="00603CF1">
        <w:rPr>
          <w:rFonts w:cs="Times New Roman"/>
          <w:lang w:val="en-US"/>
        </w:rPr>
        <w:t xml:space="preserve"> Mention two features that the color visual representations (VRs) help us understand. </w:t>
      </w:r>
    </w:p>
    <w:p w:rsidR="00B12549" w:rsidRPr="00603CF1" w:rsidRDefault="00B12549" w:rsidP="00B12549">
      <w:pPr>
        <w:jc w:val="both"/>
        <w:rPr>
          <w:rFonts w:cs="Times New Roman"/>
          <w:b/>
          <w:lang w:val="en-US"/>
        </w:rPr>
      </w:pPr>
      <w:r w:rsidRPr="003D18FD">
        <w:rPr>
          <w:rFonts w:asciiTheme="majorHAnsi" w:hAnsiTheme="majorHAnsi" w:cs="Times New Roman"/>
          <w:b/>
          <w:lang w:val="en-US"/>
        </w:rPr>
        <w:t>Question D.3 (</w:t>
      </w:r>
      <w:r w:rsidRPr="003D18FD">
        <w:rPr>
          <w:rFonts w:asciiTheme="majorHAnsi" w:hAnsiTheme="majorHAnsi" w:cs="Times New Roman"/>
          <w:b/>
          <w:i/>
          <w:lang w:val="en-US"/>
        </w:rPr>
        <w:t>10 marks</w:t>
      </w:r>
      <w:r w:rsidRPr="003D18FD">
        <w:rPr>
          <w:rFonts w:asciiTheme="majorHAnsi" w:hAnsiTheme="majorHAnsi" w:cs="Times New Roman"/>
          <w:b/>
          <w:lang w:val="en-US"/>
        </w:rPr>
        <w:t>).</w:t>
      </w:r>
      <w:r w:rsidRPr="00603CF1">
        <w:rPr>
          <w:rFonts w:cs="Times New Roman"/>
          <w:lang w:val="en-US"/>
        </w:rPr>
        <w:t xml:space="preserve"> If the following visual representations of chemical structures refer to:  </w:t>
      </w:r>
      <w:proofErr w:type="spellStart"/>
      <w:r w:rsidRPr="00603CF1">
        <w:rPr>
          <w:rFonts w:cs="Times New Roman"/>
          <w:lang w:val="en-US"/>
        </w:rPr>
        <w:t>methyllithium</w:t>
      </w:r>
      <w:proofErr w:type="spellEnd"/>
      <w:r w:rsidRPr="00603CF1">
        <w:rPr>
          <w:rFonts w:cs="Times New Roman"/>
          <w:lang w:val="en-US"/>
        </w:rPr>
        <w:t xml:space="preserve"> (CH</w:t>
      </w:r>
      <w:r w:rsidRPr="00603CF1">
        <w:rPr>
          <w:rFonts w:cs="Times New Roman"/>
          <w:vertAlign w:val="subscript"/>
          <w:lang w:val="en-US"/>
        </w:rPr>
        <w:t>3</w:t>
      </w:r>
      <w:r w:rsidRPr="00603CF1">
        <w:rPr>
          <w:rFonts w:cs="Times New Roman"/>
          <w:lang w:val="en-US"/>
        </w:rPr>
        <w:t>Li) and chloromethane (CH</w:t>
      </w:r>
      <w:r w:rsidRPr="00603CF1">
        <w:rPr>
          <w:rFonts w:cs="Times New Roman"/>
          <w:vertAlign w:val="subscript"/>
          <w:lang w:val="en-US"/>
        </w:rPr>
        <w:t>3</w:t>
      </w:r>
      <w:r w:rsidRPr="00603CF1">
        <w:rPr>
          <w:rFonts w:cs="Times New Roman"/>
          <w:lang w:val="en-US"/>
        </w:rPr>
        <w:t>Cl), which do you think corresponds to CH</w:t>
      </w:r>
      <w:r w:rsidRPr="00603CF1">
        <w:rPr>
          <w:rFonts w:cs="Times New Roman"/>
          <w:vertAlign w:val="subscript"/>
          <w:lang w:val="en-US"/>
        </w:rPr>
        <w:t>3</w:t>
      </w:r>
      <w:r w:rsidRPr="00603CF1">
        <w:rPr>
          <w:rFonts w:cs="Times New Roman"/>
          <w:lang w:val="en-US"/>
        </w:rPr>
        <w:t>Li and which to CH</w:t>
      </w:r>
      <w:r w:rsidRPr="00603CF1">
        <w:rPr>
          <w:rFonts w:cs="Times New Roman"/>
          <w:vertAlign w:val="subscript"/>
          <w:lang w:val="en-US"/>
        </w:rPr>
        <w:t>3</w:t>
      </w:r>
      <w:r w:rsidRPr="00603CF1">
        <w:rPr>
          <w:rFonts w:cs="Times New Roman"/>
          <w:lang w:val="en-US"/>
        </w:rPr>
        <w:t xml:space="preserve">Cl and why? </w:t>
      </w:r>
    </w:p>
    <w:p w:rsidR="00B12549" w:rsidRPr="00A511CD" w:rsidRDefault="00B12549" w:rsidP="00B12549">
      <w:pPr>
        <w:pStyle w:val="a3"/>
        <w:ind w:firstLine="397"/>
        <w:jc w:val="both"/>
        <w:rPr>
          <w:b/>
        </w:rPr>
      </w:pPr>
      <w:r w:rsidRPr="00603CF1">
        <w:rPr>
          <w:noProof/>
          <w:lang w:val="el-GR" w:eastAsia="el-GR"/>
        </w:rPr>
        <w:drawing>
          <wp:inline distT="0" distB="0" distL="0" distR="0">
            <wp:extent cx="3248167" cy="1426191"/>
            <wp:effectExtent l="19050" t="0" r="9383" b="0"/>
            <wp:docPr id="3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9297" cy="1426687"/>
                    </a:xfrm>
                    <a:prstGeom prst="rect">
                      <a:avLst/>
                    </a:prstGeom>
                    <a:noFill/>
                    <a:ln>
                      <a:noFill/>
                    </a:ln>
                  </pic:spPr>
                </pic:pic>
              </a:graphicData>
            </a:graphic>
          </wp:inline>
        </w:drawing>
      </w:r>
    </w:p>
    <w:p w:rsidR="00B12549" w:rsidRPr="00603CF1" w:rsidRDefault="00B12549" w:rsidP="00B12549">
      <w:pPr>
        <w:pStyle w:val="a3"/>
        <w:numPr>
          <w:ilvl w:val="0"/>
          <w:numId w:val="16"/>
        </w:numPr>
        <w:spacing w:after="160" w:line="256" w:lineRule="auto"/>
        <w:ind w:firstLine="397"/>
        <w:rPr>
          <w:lang w:val="en-US"/>
        </w:rPr>
      </w:pPr>
      <w:r w:rsidRPr="00603CF1">
        <w:rPr>
          <w:lang w:val="en-US"/>
        </w:rPr>
        <w:t>Structure (a) corresponds to compound …………… because ………………</w:t>
      </w:r>
      <w:r w:rsidR="003D18FD">
        <w:rPr>
          <w:lang w:val="en-US"/>
        </w:rPr>
        <w:t>….</w:t>
      </w:r>
      <w:r w:rsidRPr="00603CF1">
        <w:rPr>
          <w:lang w:val="en-US"/>
        </w:rPr>
        <w:t xml:space="preserve"> (</w:t>
      </w:r>
      <w:r w:rsidRPr="003D18FD">
        <w:rPr>
          <w:i/>
          <w:lang w:val="en-US"/>
        </w:rPr>
        <w:t>1+4 = 5 marks</w:t>
      </w:r>
      <w:r w:rsidRPr="00603CF1">
        <w:rPr>
          <w:lang w:val="en-US"/>
        </w:rPr>
        <w:t>)</w:t>
      </w:r>
    </w:p>
    <w:p w:rsidR="00B12549" w:rsidRPr="00603CF1" w:rsidRDefault="00B12549" w:rsidP="00B12549">
      <w:pPr>
        <w:pStyle w:val="a3"/>
        <w:numPr>
          <w:ilvl w:val="0"/>
          <w:numId w:val="16"/>
        </w:numPr>
        <w:spacing w:after="160" w:line="256" w:lineRule="auto"/>
        <w:ind w:firstLine="397"/>
        <w:rPr>
          <w:b/>
          <w:lang w:val="en-US"/>
        </w:rPr>
      </w:pPr>
      <w:r w:rsidRPr="00603CF1">
        <w:rPr>
          <w:lang w:val="en-US"/>
        </w:rPr>
        <w:t>Structure (b) corresponds to compound ……………because ……………</w:t>
      </w:r>
      <w:r w:rsidR="003D18FD">
        <w:rPr>
          <w:lang w:val="en-US"/>
        </w:rPr>
        <w:t>……..</w:t>
      </w:r>
      <w:r w:rsidRPr="00603CF1">
        <w:rPr>
          <w:lang w:val="en-US"/>
        </w:rPr>
        <w:t xml:space="preserve">     (</w:t>
      </w:r>
      <w:r w:rsidRPr="003D18FD">
        <w:rPr>
          <w:i/>
          <w:lang w:val="en-US"/>
        </w:rPr>
        <w:t>1+4 = 5 marks</w:t>
      </w:r>
      <w:r w:rsidRPr="00603CF1">
        <w:rPr>
          <w:lang w:val="en-US"/>
        </w:rPr>
        <w:t>)</w:t>
      </w:r>
      <w:r w:rsidRPr="00603CF1">
        <w:rPr>
          <w:lang w:val="en-US"/>
        </w:rPr>
        <w:br/>
      </w:r>
    </w:p>
    <w:p w:rsidR="00B12549" w:rsidRPr="00603CF1" w:rsidRDefault="00B12549" w:rsidP="00B12549">
      <w:pPr>
        <w:jc w:val="both"/>
        <w:rPr>
          <w:rFonts w:cs="Times New Roman"/>
          <w:lang w:val="en-US"/>
        </w:rPr>
      </w:pPr>
      <w:r w:rsidRPr="003D18FD">
        <w:rPr>
          <w:rFonts w:asciiTheme="majorHAnsi" w:hAnsiTheme="majorHAnsi" w:cs="Times New Roman"/>
          <w:b/>
          <w:lang w:val="en-US"/>
        </w:rPr>
        <w:t>Question D.4 (</w:t>
      </w:r>
      <w:r w:rsidRPr="003D18FD">
        <w:rPr>
          <w:rFonts w:asciiTheme="majorHAnsi" w:hAnsiTheme="majorHAnsi" w:cs="Times New Roman"/>
          <w:b/>
          <w:i/>
          <w:lang w:val="en-US"/>
        </w:rPr>
        <w:t>10 marks</w:t>
      </w:r>
      <w:r w:rsidRPr="003D18FD">
        <w:rPr>
          <w:rFonts w:asciiTheme="majorHAnsi" w:hAnsiTheme="majorHAnsi" w:cs="Times New Roman"/>
          <w:b/>
          <w:lang w:val="en-US"/>
        </w:rPr>
        <w:t>).</w:t>
      </w:r>
      <w:r w:rsidRPr="00603CF1">
        <w:rPr>
          <w:rFonts w:cs="Times New Roman"/>
          <w:lang w:val="en-US"/>
        </w:rPr>
        <w:t xml:space="preserve"> Compare the visual representations for the hydrogen molecule and the water molecule that you drew in answering question (1) with the corresponding colorful visual representations in maps (c). That is: which do you consider as being the features and the advantages of each of these visual representations? (</w:t>
      </w:r>
      <w:r w:rsidRPr="003D18FD">
        <w:rPr>
          <w:rFonts w:cs="Times New Roman"/>
          <w:i/>
          <w:lang w:val="en-US"/>
        </w:rPr>
        <w:t>5 marks for</w:t>
      </w:r>
      <w:r>
        <w:rPr>
          <w:rFonts w:cs="Times New Roman"/>
          <w:lang w:val="en-US"/>
        </w:rPr>
        <w:t xml:space="preserve"> </w:t>
      </w:r>
      <w:r w:rsidRPr="00603CF1">
        <w:rPr>
          <w:rFonts w:cs="Times New Roman"/>
          <w:lang w:val="en-US"/>
        </w:rPr>
        <w:t>H</w:t>
      </w:r>
      <w:r w:rsidRPr="00603CF1">
        <w:rPr>
          <w:rFonts w:cs="Times New Roman"/>
          <w:vertAlign w:val="subscript"/>
          <w:lang w:val="en-US"/>
        </w:rPr>
        <w:t>2</w:t>
      </w:r>
      <w:r w:rsidRPr="00603CF1">
        <w:rPr>
          <w:rFonts w:cs="Times New Roman"/>
          <w:lang w:val="en-US"/>
        </w:rPr>
        <w:t xml:space="preserve"> + </w:t>
      </w:r>
      <w:r w:rsidRPr="003D18FD">
        <w:rPr>
          <w:rFonts w:cs="Times New Roman"/>
          <w:i/>
          <w:lang w:val="en-US"/>
        </w:rPr>
        <w:t>5 marks for</w:t>
      </w:r>
      <w:r w:rsidRPr="00603CF1">
        <w:rPr>
          <w:rFonts w:cs="Times New Roman"/>
          <w:lang w:val="en-US"/>
        </w:rPr>
        <w:t xml:space="preserve"> H</w:t>
      </w:r>
      <w:r w:rsidRPr="00603CF1">
        <w:rPr>
          <w:rFonts w:cs="Times New Roman"/>
          <w:vertAlign w:val="subscript"/>
          <w:lang w:val="en-US"/>
        </w:rPr>
        <w:t>2</w:t>
      </w:r>
      <w:r w:rsidRPr="00603CF1">
        <w:rPr>
          <w:rFonts w:cs="Times New Roman"/>
          <w:lang w:val="en-US"/>
        </w:rPr>
        <w:t>O</w:t>
      </w:r>
      <w:r>
        <w:rPr>
          <w:rFonts w:cs="Times New Roman"/>
          <w:lang w:val="en-US"/>
        </w:rPr>
        <w:t xml:space="preserve"> </w:t>
      </w:r>
      <w:r w:rsidRPr="00603CF1">
        <w:rPr>
          <w:rFonts w:cs="Times New Roman"/>
          <w:lang w:val="en-US"/>
        </w:rPr>
        <w:t>= 10 marks)</w:t>
      </w:r>
    </w:p>
    <w:p w:rsidR="00B12549" w:rsidRDefault="00B12549">
      <w:pPr>
        <w:spacing w:line="240" w:lineRule="auto"/>
        <w:rPr>
          <w:b/>
          <w:sz w:val="28"/>
          <w:szCs w:val="28"/>
          <w:lang w:val="en-US"/>
        </w:rPr>
      </w:pPr>
      <w:r>
        <w:rPr>
          <w:b/>
          <w:sz w:val="28"/>
          <w:szCs w:val="28"/>
          <w:lang w:val="en-US"/>
        </w:rPr>
        <w:br w:type="page"/>
      </w:r>
    </w:p>
    <w:p w:rsidR="00B12549" w:rsidRPr="00B12549" w:rsidRDefault="00B12549" w:rsidP="00B12549">
      <w:pPr>
        <w:spacing w:line="240" w:lineRule="auto"/>
        <w:jc w:val="center"/>
        <w:rPr>
          <w:rFonts w:asciiTheme="majorHAnsi" w:hAnsiTheme="majorHAnsi"/>
          <w:b/>
          <w:sz w:val="28"/>
          <w:szCs w:val="28"/>
          <w:lang w:val="en-US"/>
        </w:rPr>
      </w:pPr>
      <w:r w:rsidRPr="00B12549">
        <w:rPr>
          <w:rFonts w:asciiTheme="majorHAnsi" w:hAnsiTheme="majorHAnsi"/>
          <w:b/>
          <w:sz w:val="28"/>
          <w:szCs w:val="28"/>
          <w:lang w:val="en-US"/>
        </w:rPr>
        <w:t>SUPPLEMENTARY INFORMATION S4: Further information about the SOLO taxonomy and the employed marking scheme</w:t>
      </w:r>
    </w:p>
    <w:p w:rsidR="00B12549" w:rsidRPr="00603CF1" w:rsidRDefault="00B12549" w:rsidP="00B12549">
      <w:pPr>
        <w:pBdr>
          <w:bottom w:val="single" w:sz="4" w:space="4" w:color="000000"/>
        </w:pBdr>
        <w:autoSpaceDE w:val="0"/>
        <w:rPr>
          <w:rFonts w:cs="Arial"/>
          <w:b/>
          <w:color w:val="000000" w:themeColor="text1"/>
          <w:sz w:val="28"/>
          <w:szCs w:val="28"/>
          <w:lang w:val="en-US"/>
        </w:rPr>
      </w:pPr>
    </w:p>
    <w:p w:rsidR="00B12549" w:rsidRDefault="00B12549" w:rsidP="00B12549">
      <w:pPr>
        <w:pBdr>
          <w:bottom w:val="single" w:sz="4" w:space="4" w:color="000000"/>
        </w:pBdr>
        <w:autoSpaceDE w:val="0"/>
        <w:jc w:val="both"/>
        <w:rPr>
          <w:rFonts w:cs="Times New Roman"/>
          <w:color w:val="000000" w:themeColor="text1"/>
          <w:lang w:val="en-US"/>
        </w:rPr>
      </w:pPr>
      <w:r w:rsidRPr="00603CF1">
        <w:rPr>
          <w:rFonts w:cs="Times New Roman"/>
          <w:color w:val="000000" w:themeColor="text1"/>
          <w:lang w:val="en-US"/>
        </w:rPr>
        <w:t>We start by providing some information about the five levels of the SOLO taxonomy.</w:t>
      </w:r>
    </w:p>
    <w:p w:rsidR="00B12549" w:rsidRPr="00603CF1" w:rsidRDefault="00B12549" w:rsidP="00B12549">
      <w:pPr>
        <w:pBdr>
          <w:bottom w:val="single" w:sz="4" w:space="4" w:color="000000"/>
        </w:pBdr>
        <w:autoSpaceDE w:val="0"/>
        <w:jc w:val="both"/>
        <w:rPr>
          <w:rFonts w:cs="Times New Roman"/>
          <w:color w:val="000000" w:themeColor="text1"/>
          <w:lang w:val="en-US"/>
        </w:rPr>
      </w:pP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b/>
          <w:color w:val="000000" w:themeColor="text1"/>
          <w:lang w:val="en-US"/>
        </w:rPr>
        <w:t>Pre-structural level</w:t>
      </w:r>
      <w:r w:rsidRPr="00603CF1">
        <w:rPr>
          <w:rFonts w:cs="Times New Roman"/>
          <w:color w:val="000000" w:themeColor="text1"/>
          <w:lang w:val="en-US"/>
        </w:rPr>
        <w:t>: Learning outcomes show that the respondent has lack of</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relevant</w:t>
      </w:r>
      <w:proofErr w:type="gramEnd"/>
      <w:r w:rsidRPr="00603CF1">
        <w:rPr>
          <w:rFonts w:cs="Times New Roman"/>
          <w:color w:val="000000" w:themeColor="text1"/>
          <w:lang w:val="en-US"/>
        </w:rPr>
        <w:t xml:space="preserve"> knowledge. Also (s</w:t>
      </w:r>
      <w:proofErr w:type="gramStart"/>
      <w:r w:rsidRPr="00603CF1">
        <w:rPr>
          <w:rFonts w:cs="Times New Roman"/>
          <w:color w:val="000000" w:themeColor="text1"/>
          <w:lang w:val="en-US"/>
        </w:rPr>
        <w:t>)he</w:t>
      </w:r>
      <w:proofErr w:type="gramEnd"/>
      <w:r w:rsidRPr="00603CF1">
        <w:rPr>
          <w:rFonts w:cs="Times New Roman"/>
          <w:color w:val="000000" w:themeColor="text1"/>
          <w:lang w:val="en-US"/>
        </w:rPr>
        <w:t xml:space="preserve"> may use irrelevant information. </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spellStart"/>
      <w:r w:rsidRPr="00603CF1">
        <w:rPr>
          <w:rFonts w:cs="Times New Roman"/>
          <w:b/>
          <w:color w:val="000000" w:themeColor="text1"/>
          <w:lang w:val="en-US"/>
        </w:rPr>
        <w:t>Uni</w:t>
      </w:r>
      <w:proofErr w:type="spellEnd"/>
      <w:r w:rsidRPr="00603CF1">
        <w:rPr>
          <w:rFonts w:cs="Times New Roman"/>
          <w:b/>
          <w:color w:val="000000" w:themeColor="text1"/>
          <w:lang w:val="en-US"/>
        </w:rPr>
        <w:t>-structural</w:t>
      </w:r>
      <w:r w:rsidRPr="00603CF1">
        <w:rPr>
          <w:rFonts w:cs="Times New Roman"/>
          <w:color w:val="000000" w:themeColor="text1"/>
          <w:lang w:val="en-US"/>
        </w:rPr>
        <w:t xml:space="preserve"> </w:t>
      </w:r>
      <w:r w:rsidRPr="00603CF1">
        <w:rPr>
          <w:rFonts w:cs="Times New Roman"/>
          <w:b/>
          <w:color w:val="000000" w:themeColor="text1"/>
          <w:lang w:val="en-US"/>
        </w:rPr>
        <w:t>level</w:t>
      </w:r>
      <w:r w:rsidRPr="00603CF1">
        <w:rPr>
          <w:rFonts w:cs="Times New Roman"/>
          <w:color w:val="000000" w:themeColor="text1"/>
          <w:lang w:val="en-US"/>
        </w:rPr>
        <w:t>: Learning outcomes show that the respondent is focusing only on</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one</w:t>
      </w:r>
      <w:proofErr w:type="gramEnd"/>
      <w:r w:rsidRPr="00603CF1">
        <w:rPr>
          <w:rFonts w:cs="Times New Roman"/>
          <w:color w:val="000000" w:themeColor="text1"/>
          <w:lang w:val="en-US"/>
        </w:rPr>
        <w:t xml:space="preserve"> particular area, referring only to one factor or aspect of the task. </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b/>
          <w:color w:val="000000" w:themeColor="text1"/>
          <w:lang w:val="en-US"/>
        </w:rPr>
        <w:t>Multi-structural level</w:t>
      </w:r>
      <w:r w:rsidRPr="00603CF1">
        <w:rPr>
          <w:rFonts w:cs="Times New Roman"/>
          <w:color w:val="000000" w:themeColor="text1"/>
          <w:lang w:val="en-US"/>
        </w:rPr>
        <w:t>: Learning outcomes show that the respondent knows a lot</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about</w:t>
      </w:r>
      <w:proofErr w:type="gramEnd"/>
      <w:r w:rsidRPr="00603CF1">
        <w:rPr>
          <w:rFonts w:cs="Times New Roman"/>
          <w:color w:val="000000" w:themeColor="text1"/>
          <w:lang w:val="en-US"/>
        </w:rPr>
        <w:t xml:space="preserve"> a specific conceptual area and/or that (s)he focuses on more than one factors or</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aspects</w:t>
      </w:r>
      <w:proofErr w:type="gramEnd"/>
      <w:r w:rsidRPr="00603CF1">
        <w:rPr>
          <w:rFonts w:cs="Times New Roman"/>
          <w:color w:val="000000" w:themeColor="text1"/>
          <w:lang w:val="en-US"/>
        </w:rPr>
        <w:t xml:space="preserve"> of the task. However, (s</w:t>
      </w:r>
      <w:proofErr w:type="gramStart"/>
      <w:r w:rsidRPr="00603CF1">
        <w:rPr>
          <w:rFonts w:cs="Times New Roman"/>
          <w:color w:val="000000" w:themeColor="text1"/>
          <w:lang w:val="en-US"/>
        </w:rPr>
        <w:t>)he</w:t>
      </w:r>
      <w:proofErr w:type="gramEnd"/>
      <w:r w:rsidRPr="00603CF1">
        <w:rPr>
          <w:rFonts w:cs="Times New Roman"/>
          <w:color w:val="000000" w:themeColor="text1"/>
          <w:lang w:val="en-US"/>
        </w:rPr>
        <w:t xml:space="preserve"> has not been able to relate or connect the various</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factors/aspects</w:t>
      </w:r>
      <w:proofErr w:type="gramEnd"/>
      <w:r w:rsidRPr="00603CF1">
        <w:rPr>
          <w:rFonts w:cs="Times New Roman"/>
          <w:color w:val="000000" w:themeColor="text1"/>
          <w:lang w:val="en-US"/>
        </w:rPr>
        <w:t xml:space="preserve"> to each other.</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b/>
          <w:color w:val="000000" w:themeColor="text1"/>
          <w:lang w:val="en-US"/>
        </w:rPr>
        <w:t>Relational level</w:t>
      </w:r>
      <w:r w:rsidRPr="00603CF1">
        <w:rPr>
          <w:rFonts w:cs="Times New Roman"/>
          <w:color w:val="000000" w:themeColor="text1"/>
          <w:lang w:val="en-US"/>
        </w:rPr>
        <w:t>: In addition to demonstrating knowledge at the multi-structural level,</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the</w:t>
      </w:r>
      <w:proofErr w:type="gramEnd"/>
      <w:r w:rsidRPr="00603CF1">
        <w:rPr>
          <w:rFonts w:cs="Times New Roman"/>
          <w:color w:val="000000" w:themeColor="text1"/>
          <w:lang w:val="en-US"/>
        </w:rPr>
        <w:t xml:space="preserve"> respondent relates/connects the various factors/aspects of the task to arrive at appropriate</w:t>
      </w:r>
      <w:r>
        <w:rPr>
          <w:rFonts w:cs="Times New Roman"/>
          <w:color w:val="000000" w:themeColor="text1"/>
          <w:lang w:val="en-US"/>
        </w:rPr>
        <w:t xml:space="preserve"> </w:t>
      </w:r>
      <w:r w:rsidRPr="00603CF1">
        <w:rPr>
          <w:rFonts w:cs="Times New Roman"/>
          <w:color w:val="000000" w:themeColor="text1"/>
          <w:lang w:val="en-US"/>
        </w:rPr>
        <w:t>explanations. (S</w:t>
      </w:r>
      <w:proofErr w:type="gramStart"/>
      <w:r w:rsidRPr="00603CF1">
        <w:rPr>
          <w:rFonts w:cs="Times New Roman"/>
          <w:color w:val="000000" w:themeColor="text1"/>
          <w:lang w:val="en-US"/>
        </w:rPr>
        <w:t>)he</w:t>
      </w:r>
      <w:proofErr w:type="gramEnd"/>
      <w:r w:rsidRPr="00603CF1">
        <w:rPr>
          <w:rFonts w:cs="Times New Roman"/>
          <w:color w:val="000000" w:themeColor="text1"/>
          <w:lang w:val="en-US"/>
        </w:rPr>
        <w:t xml:space="preserve"> demonstrates an in-depth understanding of the subject.</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b/>
          <w:color w:val="000000" w:themeColor="text1"/>
          <w:lang w:val="en-US"/>
        </w:rPr>
        <w:t>Extended abstract level</w:t>
      </w:r>
      <w:r w:rsidRPr="00603CF1">
        <w:rPr>
          <w:rFonts w:cs="Times New Roman"/>
          <w:color w:val="000000" w:themeColor="text1"/>
          <w:lang w:val="en-US"/>
        </w:rPr>
        <w:t>: The responded is able to use his/her multi-structural and</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proofErr w:type="gramStart"/>
      <w:r w:rsidRPr="00603CF1">
        <w:rPr>
          <w:rFonts w:cs="Times New Roman"/>
          <w:color w:val="000000" w:themeColor="text1"/>
          <w:lang w:val="en-US"/>
        </w:rPr>
        <w:t>relational</w:t>
      </w:r>
      <w:proofErr w:type="gramEnd"/>
      <w:r w:rsidRPr="00603CF1">
        <w:rPr>
          <w:rFonts w:cs="Times New Roman"/>
          <w:color w:val="000000" w:themeColor="text1"/>
          <w:lang w:val="en-US"/>
        </w:rPr>
        <w:t xml:space="preserve"> knowledge as a basis for prediction, generalization, derivation of</w:t>
      </w:r>
    </w:p>
    <w:p w:rsidR="00B12549" w:rsidRPr="00603CF1" w:rsidRDefault="00B12549" w:rsidP="00B12549">
      <w:pPr>
        <w:pBdr>
          <w:bottom w:val="single" w:sz="4" w:space="4" w:color="000000"/>
        </w:pBdr>
        <w:autoSpaceDE w:val="0"/>
        <w:spacing w:after="240"/>
        <w:ind w:firstLine="397"/>
        <w:jc w:val="both"/>
        <w:rPr>
          <w:rFonts w:cs="Times New Roman"/>
          <w:color w:val="000000" w:themeColor="text1"/>
          <w:lang w:val="en-US"/>
        </w:rPr>
      </w:pPr>
      <w:proofErr w:type="gramStart"/>
      <w:r w:rsidRPr="00603CF1">
        <w:rPr>
          <w:rFonts w:cs="Times New Roman"/>
          <w:color w:val="000000" w:themeColor="text1"/>
          <w:lang w:val="en-US"/>
        </w:rPr>
        <w:t>conclusions</w:t>
      </w:r>
      <w:proofErr w:type="gramEnd"/>
      <w:r w:rsidRPr="00603CF1">
        <w:rPr>
          <w:rFonts w:cs="Times New Roman"/>
          <w:color w:val="000000" w:themeColor="text1"/>
          <w:lang w:val="en-US"/>
        </w:rPr>
        <w:t xml:space="preserve">, critical thinking, problem-solving, and even creation of new knowledge. </w:t>
      </w:r>
    </w:p>
    <w:p w:rsidR="00B12549" w:rsidRPr="003D18FD" w:rsidRDefault="00B12549" w:rsidP="00B12549">
      <w:pPr>
        <w:pBdr>
          <w:bottom w:val="single" w:sz="4" w:space="4" w:color="000000"/>
        </w:pBdr>
        <w:autoSpaceDE w:val="0"/>
        <w:jc w:val="both"/>
        <w:rPr>
          <w:rFonts w:asciiTheme="majorHAnsi" w:hAnsiTheme="majorHAnsi" w:cs="Times New Roman"/>
          <w:b/>
          <w:color w:val="000000" w:themeColor="text1"/>
          <w:lang w:val="en-US"/>
        </w:rPr>
      </w:pPr>
      <w:r w:rsidRPr="003D18FD">
        <w:rPr>
          <w:rFonts w:asciiTheme="majorHAnsi" w:hAnsiTheme="majorHAnsi" w:cs="Times New Roman"/>
          <w:b/>
          <w:color w:val="000000" w:themeColor="text1"/>
          <w:lang w:val="en-US"/>
        </w:rPr>
        <w:t>The SOLO marking scheme employed in the present study</w:t>
      </w:r>
    </w:p>
    <w:p w:rsidR="00B12549" w:rsidRPr="00603CF1" w:rsidRDefault="00B12549" w:rsidP="00B12549">
      <w:pPr>
        <w:pBdr>
          <w:bottom w:val="single" w:sz="4" w:space="4" w:color="000000"/>
        </w:pBdr>
        <w:autoSpaceDE w:val="0"/>
        <w:jc w:val="both"/>
        <w:rPr>
          <w:rFonts w:cs="Times New Roman"/>
          <w:color w:val="000000" w:themeColor="text1"/>
          <w:lang w:val="en-US"/>
        </w:rPr>
      </w:pPr>
      <w:r w:rsidRPr="00603CF1">
        <w:rPr>
          <w:rFonts w:cs="Times New Roman"/>
          <w:color w:val="000000" w:themeColor="text1"/>
          <w:lang w:val="en-US"/>
        </w:rPr>
        <w:t>The following scale of marks was applied for the SOLO assessment, with a total of 20 hypothetical marks to be distributed. Depending on the number of levels involved in a question, we disti</w:t>
      </w:r>
      <w:r>
        <w:rPr>
          <w:rFonts w:cs="Times New Roman"/>
          <w:color w:val="000000" w:themeColor="text1"/>
          <w:lang w:val="en-US"/>
        </w:rPr>
        <w:t>nguished between three marking schemes.</w:t>
      </w:r>
      <w:r w:rsidRPr="00603CF1">
        <w:rPr>
          <w:rFonts w:cs="Times New Roman"/>
          <w:color w:val="000000" w:themeColor="text1"/>
          <w:lang w:val="en-US"/>
        </w:rPr>
        <w:t xml:space="preserve"> Marking </w:t>
      </w:r>
      <w:r>
        <w:rPr>
          <w:rFonts w:cs="Times New Roman"/>
          <w:color w:val="000000" w:themeColor="text1"/>
          <w:lang w:val="en-US"/>
        </w:rPr>
        <w:t xml:space="preserve">scheme </w:t>
      </w:r>
      <w:r w:rsidRPr="00603CF1">
        <w:rPr>
          <w:rFonts w:cs="Times New Roman"/>
          <w:color w:val="000000" w:themeColor="text1"/>
          <w:lang w:val="en-US"/>
        </w:rPr>
        <w:t>A corresponds to t</w:t>
      </w:r>
      <w:r>
        <w:rPr>
          <w:rFonts w:cs="Times New Roman"/>
          <w:color w:val="000000" w:themeColor="text1"/>
          <w:lang w:val="en-US"/>
        </w:rPr>
        <w:t xml:space="preserve">he </w:t>
      </w:r>
      <w:r w:rsidRPr="00603CF1">
        <w:rPr>
          <w:rFonts w:cs="Times New Roman"/>
          <w:color w:val="000000" w:themeColor="text1"/>
          <w:lang w:val="en-US"/>
        </w:rPr>
        <w:t xml:space="preserve">presence of all </w:t>
      </w:r>
      <w:r>
        <w:rPr>
          <w:rFonts w:cs="Times New Roman"/>
          <w:color w:val="000000" w:themeColor="text1"/>
          <w:lang w:val="en-US"/>
        </w:rPr>
        <w:t xml:space="preserve">five SOLO levels, while marking </w:t>
      </w:r>
      <w:r w:rsidRPr="00603CF1">
        <w:rPr>
          <w:rFonts w:cs="Times New Roman"/>
          <w:color w:val="000000" w:themeColor="text1"/>
          <w:lang w:val="en-US"/>
        </w:rPr>
        <w:t xml:space="preserve"> </w:t>
      </w:r>
      <w:r w:rsidRPr="007757E8">
        <w:rPr>
          <w:rFonts w:cs="Times New Roman"/>
          <w:color w:val="000000" w:themeColor="text1"/>
          <w:lang w:val="en-US"/>
        </w:rPr>
        <w:t>scheme</w:t>
      </w:r>
      <w:r>
        <w:rPr>
          <w:rFonts w:cs="Times New Roman"/>
          <w:color w:val="000000" w:themeColor="text1"/>
          <w:lang w:val="en-US"/>
        </w:rPr>
        <w:t xml:space="preserve">s </w:t>
      </w:r>
      <w:r w:rsidRPr="00603CF1">
        <w:rPr>
          <w:rFonts w:cs="Times New Roman"/>
          <w:color w:val="000000" w:themeColor="text1"/>
          <w:lang w:val="en-US"/>
        </w:rPr>
        <w:t>B and C allow for absence of (</w:t>
      </w:r>
      <w:proofErr w:type="spellStart"/>
      <w:r w:rsidRPr="00603CF1">
        <w:rPr>
          <w:rFonts w:cs="Times New Roman"/>
          <w:color w:val="000000" w:themeColor="text1"/>
          <w:lang w:val="en-US"/>
        </w:rPr>
        <w:t>i</w:t>
      </w:r>
      <w:proofErr w:type="spellEnd"/>
      <w:r w:rsidRPr="00603CF1">
        <w:rPr>
          <w:rFonts w:cs="Times New Roman"/>
          <w:color w:val="000000" w:themeColor="text1"/>
          <w:lang w:val="en-US"/>
        </w:rPr>
        <w:t xml:space="preserve">) the extended abstract and (ii) the extended abstract plus relational levels, respectively. </w:t>
      </w:r>
    </w:p>
    <w:p w:rsidR="00B12549" w:rsidRPr="003D18FD" w:rsidRDefault="00B12549" w:rsidP="003D18FD">
      <w:pPr>
        <w:pBdr>
          <w:bottom w:val="single" w:sz="4" w:space="4" w:color="000000"/>
        </w:pBdr>
        <w:autoSpaceDE w:val="0"/>
        <w:ind w:firstLine="397"/>
        <w:jc w:val="both"/>
        <w:rPr>
          <w:rFonts w:cs="Times New Roman"/>
          <w:iCs/>
          <w:color w:val="000000" w:themeColor="text1"/>
          <w:shd w:val="clear" w:color="auto" w:fill="FFFFFF"/>
          <w:lang w:val="en-US"/>
        </w:rPr>
      </w:pPr>
      <w:r w:rsidRPr="00603CF1">
        <w:rPr>
          <w:rFonts w:cs="Times New Roman"/>
          <w:i/>
          <w:color w:val="000000" w:themeColor="text1"/>
          <w:lang w:val="en-US"/>
        </w:rPr>
        <w:t xml:space="preserve">Marking </w:t>
      </w:r>
      <w:r>
        <w:rPr>
          <w:rFonts w:cs="Times New Roman"/>
          <w:i/>
          <w:color w:val="000000" w:themeColor="text1"/>
          <w:lang w:val="en-US"/>
        </w:rPr>
        <w:t xml:space="preserve">scheme </w:t>
      </w:r>
      <w:r w:rsidRPr="00603CF1">
        <w:rPr>
          <w:rFonts w:cs="Times New Roman"/>
          <w:color w:val="000000" w:themeColor="text1"/>
          <w:lang w:val="en-US"/>
        </w:rPr>
        <w:t xml:space="preserve">A: </w:t>
      </w:r>
      <w:r w:rsidRPr="00603CF1">
        <w:rPr>
          <w:rFonts w:cs="Times New Roman"/>
          <w:iCs/>
          <w:color w:val="000000" w:themeColor="text1"/>
          <w:shd w:val="clear" w:color="auto" w:fill="FFFFFF"/>
          <w:lang w:val="en-US"/>
        </w:rPr>
        <w:t>pre-structural</w:t>
      </w:r>
      <w:r w:rsidRPr="00603CF1">
        <w:rPr>
          <w:rFonts w:cs="Times New Roman"/>
          <w:color w:val="000000" w:themeColor="text1"/>
          <w:lang w:val="en-US"/>
        </w:rPr>
        <w:t xml:space="preserve"> level: 0-1 marks; </w:t>
      </w:r>
      <w:proofErr w:type="spellStart"/>
      <w:r w:rsidRPr="00603CF1">
        <w:rPr>
          <w:rFonts w:cs="Times New Roman"/>
          <w:iCs/>
          <w:color w:val="000000" w:themeColor="text1"/>
          <w:shd w:val="clear" w:color="auto" w:fill="FFFFFF"/>
          <w:lang w:val="en-US"/>
        </w:rPr>
        <w:t>uni</w:t>
      </w:r>
      <w:proofErr w:type="spellEnd"/>
      <w:r w:rsidRPr="00603CF1">
        <w:rPr>
          <w:rFonts w:cs="Times New Roman"/>
          <w:iCs/>
          <w:color w:val="000000" w:themeColor="text1"/>
          <w:shd w:val="clear" w:color="auto" w:fill="FFFFFF"/>
          <w:lang w:val="en-US"/>
        </w:rPr>
        <w:t>-structural</w:t>
      </w:r>
      <w:r w:rsidRPr="00603CF1">
        <w:rPr>
          <w:rFonts w:cs="Times New Roman"/>
          <w:color w:val="000000" w:themeColor="text1"/>
          <w:lang w:val="en-US"/>
        </w:rPr>
        <w:t xml:space="preserve"> level: 2-6 marks; </w:t>
      </w:r>
      <w:r w:rsidRPr="00603CF1">
        <w:rPr>
          <w:rFonts w:cs="Times New Roman"/>
          <w:iCs/>
          <w:color w:val="000000" w:themeColor="text1"/>
          <w:shd w:val="clear" w:color="auto" w:fill="FFFFFF"/>
          <w:lang w:val="en-US"/>
        </w:rPr>
        <w:t>multi</w:t>
      </w:r>
      <w:r w:rsidR="003D18FD">
        <w:rPr>
          <w:rFonts w:cs="Times New Roman"/>
          <w:iCs/>
          <w:color w:val="000000" w:themeColor="text1"/>
          <w:shd w:val="clear" w:color="auto" w:fill="FFFFFF"/>
          <w:lang w:val="en-US"/>
        </w:rPr>
        <w:t>-</w:t>
      </w:r>
      <w:r w:rsidRPr="00603CF1">
        <w:rPr>
          <w:rFonts w:cs="Times New Roman"/>
          <w:iCs/>
          <w:color w:val="000000" w:themeColor="text1"/>
          <w:shd w:val="clear" w:color="auto" w:fill="FFFFFF"/>
          <w:lang w:val="en-US"/>
        </w:rPr>
        <w:t>structural level</w:t>
      </w:r>
      <w:r w:rsidRPr="00603CF1">
        <w:rPr>
          <w:rFonts w:cs="Times New Roman"/>
          <w:color w:val="000000" w:themeColor="text1"/>
          <w:lang w:val="en-US"/>
        </w:rPr>
        <w:t xml:space="preserve">, 7-11 marks; relational level: 12-15 </w:t>
      </w:r>
      <w:proofErr w:type="gramStart"/>
      <w:r w:rsidRPr="00603CF1">
        <w:rPr>
          <w:rFonts w:cs="Times New Roman"/>
          <w:color w:val="000000" w:themeColor="text1"/>
          <w:lang w:val="en-US"/>
        </w:rPr>
        <w:t>marks,</w:t>
      </w:r>
      <w:proofErr w:type="gramEnd"/>
      <w:r w:rsidRPr="00603CF1">
        <w:rPr>
          <w:rFonts w:cs="Times New Roman"/>
          <w:color w:val="000000" w:themeColor="text1"/>
          <w:lang w:val="en-US"/>
        </w:rPr>
        <w:t xml:space="preserve"> and extended abstract level:</w:t>
      </w:r>
      <w:r w:rsidR="003D18FD">
        <w:rPr>
          <w:rFonts w:cs="Times New Roman"/>
          <w:iCs/>
          <w:color w:val="000000" w:themeColor="text1"/>
          <w:shd w:val="clear" w:color="auto" w:fill="FFFFFF"/>
          <w:lang w:val="en-US"/>
        </w:rPr>
        <w:t xml:space="preserve"> </w:t>
      </w:r>
      <w:r w:rsidRPr="00603CF1">
        <w:rPr>
          <w:rFonts w:cs="Times New Roman"/>
          <w:color w:val="000000" w:themeColor="text1"/>
          <w:lang w:val="en-US"/>
        </w:rPr>
        <w:t xml:space="preserve">16-20 marks. </w:t>
      </w:r>
    </w:p>
    <w:p w:rsidR="00B12549" w:rsidRPr="003D18FD" w:rsidRDefault="00B12549" w:rsidP="003D18FD">
      <w:pPr>
        <w:pBdr>
          <w:bottom w:val="single" w:sz="4" w:space="4" w:color="000000"/>
        </w:pBdr>
        <w:autoSpaceDE w:val="0"/>
        <w:ind w:firstLine="397"/>
        <w:jc w:val="both"/>
        <w:rPr>
          <w:rFonts w:cs="Times New Roman"/>
          <w:iCs/>
          <w:color w:val="000000" w:themeColor="text1"/>
          <w:shd w:val="clear" w:color="auto" w:fill="FFFFFF"/>
          <w:lang w:val="en-US"/>
        </w:rPr>
      </w:pPr>
      <w:r w:rsidRPr="00603CF1">
        <w:rPr>
          <w:rFonts w:cs="Times New Roman"/>
          <w:i/>
          <w:color w:val="000000" w:themeColor="text1"/>
          <w:lang w:val="en-US"/>
        </w:rPr>
        <w:t xml:space="preserve">Marking </w:t>
      </w:r>
      <w:r>
        <w:rPr>
          <w:rFonts w:cs="Times New Roman"/>
          <w:i/>
          <w:color w:val="000000" w:themeColor="text1"/>
          <w:lang w:val="en-US"/>
        </w:rPr>
        <w:t xml:space="preserve">scheme </w:t>
      </w:r>
      <w:r w:rsidRPr="00603CF1">
        <w:rPr>
          <w:rFonts w:cs="Times New Roman"/>
          <w:color w:val="000000" w:themeColor="text1"/>
          <w:lang w:val="en-US"/>
        </w:rPr>
        <w:t xml:space="preserve">B: </w:t>
      </w:r>
      <w:r w:rsidRPr="00603CF1">
        <w:rPr>
          <w:rFonts w:cs="Times New Roman"/>
          <w:iCs/>
          <w:color w:val="000000" w:themeColor="text1"/>
          <w:shd w:val="clear" w:color="auto" w:fill="FFFFFF"/>
          <w:lang w:val="en-US"/>
        </w:rPr>
        <w:t>pre-structural</w:t>
      </w:r>
      <w:r w:rsidRPr="00603CF1">
        <w:rPr>
          <w:rFonts w:cs="Times New Roman"/>
          <w:color w:val="000000" w:themeColor="text1"/>
          <w:lang w:val="en-US"/>
        </w:rPr>
        <w:t xml:space="preserve"> level: 0-1 marks; </w:t>
      </w:r>
      <w:proofErr w:type="spellStart"/>
      <w:r w:rsidRPr="00603CF1">
        <w:rPr>
          <w:rFonts w:cs="Times New Roman"/>
          <w:iCs/>
          <w:color w:val="000000" w:themeColor="text1"/>
          <w:shd w:val="clear" w:color="auto" w:fill="FFFFFF"/>
          <w:lang w:val="en-US"/>
        </w:rPr>
        <w:t>uni</w:t>
      </w:r>
      <w:proofErr w:type="spellEnd"/>
      <w:r w:rsidRPr="00603CF1">
        <w:rPr>
          <w:rFonts w:cs="Times New Roman"/>
          <w:iCs/>
          <w:color w:val="000000" w:themeColor="text1"/>
          <w:shd w:val="clear" w:color="auto" w:fill="FFFFFF"/>
          <w:lang w:val="en-US"/>
        </w:rPr>
        <w:t>-structural</w:t>
      </w:r>
      <w:r w:rsidRPr="00603CF1">
        <w:rPr>
          <w:rFonts w:cs="Times New Roman"/>
          <w:color w:val="000000" w:themeColor="text1"/>
          <w:lang w:val="en-US"/>
        </w:rPr>
        <w:t xml:space="preserve"> level: 2-6 marks; </w:t>
      </w:r>
      <w:r w:rsidRPr="00603CF1">
        <w:rPr>
          <w:rFonts w:cs="Times New Roman"/>
          <w:iCs/>
          <w:color w:val="000000" w:themeColor="text1"/>
          <w:shd w:val="clear" w:color="auto" w:fill="FFFFFF"/>
          <w:lang w:val="en-US"/>
        </w:rPr>
        <w:t>multi</w:t>
      </w:r>
      <w:r w:rsidR="003D18FD">
        <w:rPr>
          <w:rFonts w:cs="Times New Roman"/>
          <w:iCs/>
          <w:color w:val="000000" w:themeColor="text1"/>
          <w:shd w:val="clear" w:color="auto" w:fill="FFFFFF"/>
          <w:lang w:val="en-US"/>
        </w:rPr>
        <w:t>-</w:t>
      </w:r>
      <w:r w:rsidRPr="00603CF1">
        <w:rPr>
          <w:rFonts w:cs="Times New Roman"/>
          <w:iCs/>
          <w:color w:val="000000" w:themeColor="text1"/>
          <w:shd w:val="clear" w:color="auto" w:fill="FFFFFF"/>
          <w:lang w:val="en-US"/>
        </w:rPr>
        <w:t>structural level</w:t>
      </w:r>
      <w:r w:rsidRPr="00603CF1">
        <w:rPr>
          <w:rFonts w:cs="Times New Roman"/>
          <w:color w:val="000000" w:themeColor="text1"/>
          <w:lang w:val="en-US"/>
        </w:rPr>
        <w:t>, 7-11 marks; relational level: 12-15 marks. The outcome is multiplied</w:t>
      </w:r>
      <w:r w:rsidR="003D18FD">
        <w:rPr>
          <w:rFonts w:cs="Times New Roman"/>
          <w:iCs/>
          <w:color w:val="000000" w:themeColor="text1"/>
          <w:shd w:val="clear" w:color="auto" w:fill="FFFFFF"/>
          <w:lang w:val="en-US"/>
        </w:rPr>
        <w:t xml:space="preserve"> </w:t>
      </w:r>
      <w:r w:rsidRPr="00603CF1">
        <w:rPr>
          <w:rFonts w:cs="Times New Roman"/>
          <w:color w:val="000000" w:themeColor="text1"/>
          <w:lang w:val="en-US"/>
        </w:rPr>
        <w:t>by a factor of 20/15= 1.333</w:t>
      </w:r>
    </w:p>
    <w:p w:rsidR="00B12549" w:rsidRPr="003D18FD" w:rsidRDefault="00B12549" w:rsidP="003D18FD">
      <w:pPr>
        <w:pBdr>
          <w:bottom w:val="single" w:sz="4" w:space="4" w:color="000000"/>
        </w:pBdr>
        <w:autoSpaceDE w:val="0"/>
        <w:ind w:firstLine="397"/>
        <w:jc w:val="both"/>
        <w:rPr>
          <w:rFonts w:cs="Times New Roman"/>
          <w:iCs/>
          <w:color w:val="000000" w:themeColor="text1"/>
          <w:shd w:val="clear" w:color="auto" w:fill="FFFFFF"/>
          <w:lang w:val="en-US"/>
        </w:rPr>
      </w:pPr>
      <w:r w:rsidRPr="00603CF1">
        <w:rPr>
          <w:rFonts w:cs="Times New Roman"/>
          <w:i/>
          <w:color w:val="000000" w:themeColor="text1"/>
          <w:lang w:val="en-US"/>
        </w:rPr>
        <w:t xml:space="preserve">Marking </w:t>
      </w:r>
      <w:r>
        <w:rPr>
          <w:rFonts w:cs="Times New Roman"/>
          <w:i/>
          <w:color w:val="000000" w:themeColor="text1"/>
          <w:lang w:val="en-US"/>
        </w:rPr>
        <w:t xml:space="preserve">scheme </w:t>
      </w:r>
      <w:r w:rsidRPr="00603CF1">
        <w:rPr>
          <w:rFonts w:cs="Times New Roman"/>
          <w:color w:val="000000" w:themeColor="text1"/>
          <w:lang w:val="en-US"/>
        </w:rPr>
        <w:t xml:space="preserve">C: </w:t>
      </w:r>
      <w:r w:rsidRPr="00603CF1">
        <w:rPr>
          <w:rFonts w:cs="Times New Roman"/>
          <w:iCs/>
          <w:color w:val="000000" w:themeColor="text1"/>
          <w:shd w:val="clear" w:color="auto" w:fill="FFFFFF"/>
          <w:lang w:val="en-US"/>
        </w:rPr>
        <w:t>pre-structural</w:t>
      </w:r>
      <w:r w:rsidRPr="00603CF1">
        <w:rPr>
          <w:rFonts w:cs="Times New Roman"/>
          <w:color w:val="000000" w:themeColor="text1"/>
          <w:lang w:val="en-US"/>
        </w:rPr>
        <w:t xml:space="preserve"> level: 0-1 marks; </w:t>
      </w:r>
      <w:proofErr w:type="spellStart"/>
      <w:r w:rsidRPr="00603CF1">
        <w:rPr>
          <w:rFonts w:cs="Times New Roman"/>
          <w:iCs/>
          <w:color w:val="000000" w:themeColor="text1"/>
          <w:shd w:val="clear" w:color="auto" w:fill="FFFFFF"/>
          <w:lang w:val="en-US"/>
        </w:rPr>
        <w:t>uni</w:t>
      </w:r>
      <w:proofErr w:type="spellEnd"/>
      <w:r w:rsidRPr="00603CF1">
        <w:rPr>
          <w:rFonts w:cs="Times New Roman"/>
          <w:iCs/>
          <w:color w:val="000000" w:themeColor="text1"/>
          <w:shd w:val="clear" w:color="auto" w:fill="FFFFFF"/>
          <w:lang w:val="en-US"/>
        </w:rPr>
        <w:t>-structural</w:t>
      </w:r>
      <w:r w:rsidRPr="00603CF1">
        <w:rPr>
          <w:rFonts w:cs="Times New Roman"/>
          <w:color w:val="000000" w:themeColor="text1"/>
          <w:lang w:val="en-US"/>
        </w:rPr>
        <w:t xml:space="preserve"> level: 2-6 marks; </w:t>
      </w:r>
      <w:r w:rsidRPr="00603CF1">
        <w:rPr>
          <w:rFonts w:cs="Times New Roman"/>
          <w:iCs/>
          <w:color w:val="000000" w:themeColor="text1"/>
          <w:shd w:val="clear" w:color="auto" w:fill="FFFFFF"/>
          <w:lang w:val="en-US"/>
        </w:rPr>
        <w:t>multi</w:t>
      </w:r>
      <w:r w:rsidR="003D18FD">
        <w:rPr>
          <w:rFonts w:cs="Times New Roman"/>
          <w:iCs/>
          <w:color w:val="000000" w:themeColor="text1"/>
          <w:shd w:val="clear" w:color="auto" w:fill="FFFFFF"/>
          <w:lang w:val="en-US"/>
        </w:rPr>
        <w:t>-</w:t>
      </w:r>
      <w:r w:rsidRPr="00603CF1">
        <w:rPr>
          <w:rFonts w:cs="Times New Roman"/>
          <w:iCs/>
          <w:color w:val="000000" w:themeColor="text1"/>
          <w:shd w:val="clear" w:color="auto" w:fill="FFFFFF"/>
          <w:lang w:val="en-US"/>
        </w:rPr>
        <w:t>structural level</w:t>
      </w:r>
      <w:r w:rsidRPr="00603CF1">
        <w:rPr>
          <w:rFonts w:cs="Times New Roman"/>
          <w:color w:val="000000" w:themeColor="text1"/>
          <w:lang w:val="en-US"/>
        </w:rPr>
        <w:t>, 7-11 marks. The outcome is multiplied by a factor of 20/11= 1.818.</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color w:val="000000" w:themeColor="text1"/>
          <w:lang w:val="en-US"/>
        </w:rPr>
        <w:t>Note that the scaling of marks within a given SOLO level allows for an optimum assessment of an answer depending on the degree of coverage of the topic, including the quality and precision of style.</w:t>
      </w:r>
    </w:p>
    <w:p w:rsidR="00B12549" w:rsidRPr="00603CF1" w:rsidRDefault="00B12549" w:rsidP="00B12549">
      <w:pPr>
        <w:pBdr>
          <w:bottom w:val="single" w:sz="4" w:space="4" w:color="000000"/>
        </w:pBdr>
        <w:autoSpaceDE w:val="0"/>
        <w:ind w:firstLine="397"/>
        <w:jc w:val="both"/>
        <w:rPr>
          <w:rFonts w:cs="Times New Roman"/>
          <w:color w:val="000000" w:themeColor="text1"/>
          <w:lang w:val="en-US"/>
        </w:rPr>
      </w:pPr>
      <w:r w:rsidRPr="00603CF1">
        <w:rPr>
          <w:rFonts w:cs="Times New Roman"/>
          <w:color w:val="000000" w:themeColor="text1"/>
          <w:lang w:val="en-US"/>
        </w:rPr>
        <w:t>The actual mark to be allotted to a question follows by appropriate adjustment to the actual marks of the question.</w:t>
      </w:r>
    </w:p>
    <w:p w:rsidR="00B12549" w:rsidRPr="00603CF1" w:rsidRDefault="00B12549" w:rsidP="00B12549">
      <w:pPr>
        <w:pBdr>
          <w:bottom w:val="single" w:sz="4" w:space="4" w:color="000000"/>
        </w:pBdr>
        <w:autoSpaceDE w:val="0"/>
        <w:spacing w:after="120"/>
        <w:ind w:firstLine="397"/>
        <w:jc w:val="both"/>
        <w:rPr>
          <w:rFonts w:cs="Times New Roman"/>
          <w:color w:val="000000" w:themeColor="text1"/>
          <w:lang w:val="en-US"/>
        </w:rPr>
      </w:pPr>
      <w:r w:rsidRPr="00603CF1">
        <w:rPr>
          <w:rFonts w:cs="Times New Roman"/>
          <w:color w:val="000000" w:themeColor="text1"/>
          <w:lang w:val="en-US"/>
        </w:rPr>
        <w:t xml:space="preserve">We provide below some examples of students’ answers. First, we consider </w:t>
      </w:r>
      <w:r w:rsidRPr="00603CF1">
        <w:rPr>
          <w:rFonts w:cs="Times New Roman"/>
          <w:lang w:val="en-US"/>
        </w:rPr>
        <w:t xml:space="preserve">Part D.2.b </w:t>
      </w:r>
      <w:proofErr w:type="gramStart"/>
      <w:r w:rsidRPr="00603CF1">
        <w:rPr>
          <w:rFonts w:cs="Times New Roman"/>
          <w:i/>
          <w:lang w:val="en-US"/>
        </w:rPr>
        <w:t>What</w:t>
      </w:r>
      <w:proofErr w:type="gramEnd"/>
      <w:r w:rsidRPr="00603CF1">
        <w:rPr>
          <w:rFonts w:cs="Times New Roman"/>
          <w:i/>
          <w:lang w:val="en-US"/>
        </w:rPr>
        <w:t xml:space="preserve"> do the color differences of the </w:t>
      </w:r>
      <w:proofErr w:type="spellStart"/>
      <w:r w:rsidRPr="00603CF1">
        <w:rPr>
          <w:rFonts w:cs="Times New Roman"/>
          <w:i/>
          <w:lang w:val="en-US"/>
        </w:rPr>
        <w:t>HCl</w:t>
      </w:r>
      <w:proofErr w:type="spellEnd"/>
      <w:r w:rsidRPr="00603CF1">
        <w:rPr>
          <w:rFonts w:cs="Times New Roman"/>
          <w:i/>
          <w:lang w:val="en-US"/>
        </w:rPr>
        <w:t xml:space="preserve">, </w:t>
      </w:r>
      <w:proofErr w:type="spellStart"/>
      <w:r w:rsidRPr="00603CF1">
        <w:rPr>
          <w:rFonts w:cs="Times New Roman"/>
          <w:i/>
          <w:lang w:val="en-US"/>
        </w:rPr>
        <w:t>HBr</w:t>
      </w:r>
      <w:proofErr w:type="spellEnd"/>
      <w:r w:rsidRPr="00603CF1">
        <w:rPr>
          <w:rFonts w:cs="Times New Roman"/>
          <w:i/>
          <w:lang w:val="en-US"/>
        </w:rPr>
        <w:t xml:space="preserve"> and HI hydrogen halides show?</w:t>
      </w:r>
      <w:r w:rsidRPr="00603CF1">
        <w:rPr>
          <w:rFonts w:cs="Times New Roman"/>
          <w:lang w:val="en-US"/>
        </w:rPr>
        <w:t xml:space="preserve"> </w:t>
      </w:r>
      <w:r w:rsidRPr="00603CF1">
        <w:rPr>
          <w:rFonts w:cs="Times New Roman"/>
          <w:color w:val="000000" w:themeColor="text1"/>
          <w:lang w:val="en-US"/>
        </w:rPr>
        <w:t xml:space="preserve"> </w:t>
      </w:r>
      <w:r w:rsidRPr="00603CF1">
        <w:rPr>
          <w:rFonts w:cs="Times New Roman"/>
          <w:lang w:val="en-US"/>
        </w:rPr>
        <w:t>The complete answer should be at the multi-structural level, so marking C was used (maximum mark = 11):</w:t>
      </w:r>
    </w:p>
    <w:p w:rsidR="00B12549" w:rsidRPr="003D18FD" w:rsidRDefault="00B12549" w:rsidP="003D18FD">
      <w:pPr>
        <w:pBdr>
          <w:bottom w:val="single" w:sz="4" w:space="4" w:color="000000"/>
        </w:pBdr>
        <w:autoSpaceDE w:val="0"/>
        <w:ind w:firstLine="397"/>
        <w:jc w:val="both"/>
        <w:rPr>
          <w:rFonts w:cs="Times New Roman"/>
          <w:lang w:val="en-US"/>
        </w:rPr>
      </w:pPr>
      <w:r w:rsidRPr="00603CF1">
        <w:rPr>
          <w:rFonts w:cs="Times New Roman"/>
          <w:i/>
          <w:lang w:val="en-US"/>
        </w:rPr>
        <w:t>Student</w:t>
      </w:r>
      <w:r w:rsidRPr="00603CF1">
        <w:rPr>
          <w:rFonts w:cs="Times New Roman"/>
          <w:lang w:val="en-US"/>
        </w:rPr>
        <w:t xml:space="preserve"> #8 (</w:t>
      </w:r>
      <w:r w:rsidRPr="003D18FD">
        <w:rPr>
          <w:rFonts w:cs="Times New Roman"/>
          <w:i/>
          <w:lang w:val="en-US"/>
        </w:rPr>
        <w:t>complete answer, mark: 11/11</w:t>
      </w:r>
      <w:r w:rsidRPr="00603CF1">
        <w:rPr>
          <w:rFonts w:cs="Times New Roman"/>
          <w:lang w:val="en-US"/>
        </w:rPr>
        <w:t>): “The color difference show the change in bond polarity (</w:t>
      </w:r>
      <w:proofErr w:type="spellStart"/>
      <w:r w:rsidRPr="00603CF1">
        <w:rPr>
          <w:rFonts w:cs="Times New Roman"/>
          <w:lang w:val="en-US"/>
        </w:rPr>
        <w:t>HCl</w:t>
      </w:r>
      <w:proofErr w:type="spellEnd"/>
      <w:r w:rsidRPr="00603CF1">
        <w:rPr>
          <w:rFonts w:cs="Times New Roman"/>
          <w:lang w:val="en-US"/>
        </w:rPr>
        <w:t xml:space="preserve"> &gt; </w:t>
      </w:r>
      <w:proofErr w:type="spellStart"/>
      <w:r w:rsidRPr="00603CF1">
        <w:rPr>
          <w:rFonts w:cs="Times New Roman"/>
          <w:lang w:val="en-US"/>
        </w:rPr>
        <w:t>HBr</w:t>
      </w:r>
      <w:proofErr w:type="spellEnd"/>
      <w:r w:rsidRPr="00603CF1">
        <w:rPr>
          <w:rFonts w:cs="Times New Roman"/>
          <w:lang w:val="en-US"/>
        </w:rPr>
        <w:t xml:space="preserve"> &gt; HI). The larger the </w:t>
      </w:r>
      <w:proofErr w:type="spellStart"/>
      <w:r w:rsidRPr="00603CF1">
        <w:rPr>
          <w:rFonts w:cs="Times New Roman"/>
          <w:lang w:val="en-US"/>
        </w:rPr>
        <w:t>electronegativity</w:t>
      </w:r>
      <w:proofErr w:type="spellEnd"/>
      <w:r w:rsidRPr="00603CF1">
        <w:rPr>
          <w:rFonts w:cs="Times New Roman"/>
          <w:lang w:val="en-US"/>
        </w:rPr>
        <w:t xml:space="preserve"> difference, the more polarized the</w:t>
      </w:r>
      <w:r w:rsidR="003D18FD">
        <w:rPr>
          <w:rFonts w:cs="Times New Roman"/>
          <w:lang w:val="en-US"/>
        </w:rPr>
        <w:t xml:space="preserve"> </w:t>
      </w:r>
      <w:r w:rsidRPr="00603CF1">
        <w:rPr>
          <w:rFonts w:cs="Times New Roman"/>
          <w:lang w:val="en-US"/>
        </w:rPr>
        <w:t xml:space="preserve">bond is: </w:t>
      </w:r>
      <w:proofErr w:type="spellStart"/>
      <w:r w:rsidRPr="00603CF1">
        <w:rPr>
          <w:rFonts w:cs="Times New Roman"/>
          <w:lang w:val="en-US"/>
        </w:rPr>
        <w:t>HCl</w:t>
      </w:r>
      <w:proofErr w:type="spellEnd"/>
      <w:r w:rsidRPr="00603CF1">
        <w:rPr>
          <w:rFonts w:cs="Times New Roman"/>
          <w:lang w:val="en-US"/>
        </w:rPr>
        <w:t xml:space="preserve">, large difference, </w:t>
      </w:r>
      <w:r w:rsidRPr="00603CF1">
        <w:rPr>
          <w:rFonts w:cs="Times New Roman"/>
          <w:lang w:val="en-US"/>
        </w:rPr>
        <w:sym w:font="Wingdings" w:char="F0E0"/>
      </w:r>
      <w:r w:rsidRPr="00603CF1">
        <w:rPr>
          <w:rFonts w:cs="Times New Roman"/>
          <w:lang w:val="en-US"/>
        </w:rPr>
        <w:t xml:space="preserve"> much polarized; </w:t>
      </w:r>
      <w:proofErr w:type="spellStart"/>
      <w:r w:rsidRPr="00603CF1">
        <w:rPr>
          <w:rFonts w:cs="Times New Roman"/>
          <w:lang w:val="en-US"/>
        </w:rPr>
        <w:t>HBr</w:t>
      </w:r>
      <w:proofErr w:type="spellEnd"/>
      <w:r w:rsidRPr="00603CF1">
        <w:rPr>
          <w:rFonts w:cs="Times New Roman"/>
          <w:lang w:val="en-US"/>
        </w:rPr>
        <w:t xml:space="preserve">, moderate difference, </w:t>
      </w:r>
      <w:r w:rsidRPr="00603CF1">
        <w:rPr>
          <w:rFonts w:cs="Times New Roman"/>
          <w:lang w:val="en-US"/>
        </w:rPr>
        <w:sym w:font="Wingdings" w:char="F0E0"/>
      </w:r>
      <w:r w:rsidRPr="00603CF1">
        <w:rPr>
          <w:rFonts w:cs="Times New Roman"/>
          <w:lang w:val="en-US"/>
        </w:rPr>
        <w:t xml:space="preserve"> little</w:t>
      </w:r>
      <w:r w:rsidR="003D18FD">
        <w:rPr>
          <w:rFonts w:cs="Times New Roman"/>
          <w:lang w:val="en-US"/>
        </w:rPr>
        <w:t xml:space="preserve"> </w:t>
      </w:r>
      <w:r w:rsidRPr="00603CF1">
        <w:rPr>
          <w:rFonts w:cs="Times New Roman"/>
          <w:lang w:val="en-US"/>
        </w:rPr>
        <w:t xml:space="preserve">polarized; HI, small difference, </w:t>
      </w:r>
      <w:r w:rsidRPr="00603CF1">
        <w:rPr>
          <w:rFonts w:cs="Times New Roman"/>
          <w:lang w:val="en-US"/>
        </w:rPr>
        <w:sym w:font="Wingdings" w:char="F0E0"/>
      </w:r>
      <w:r w:rsidRPr="00603CF1">
        <w:rPr>
          <w:rFonts w:cs="Times New Roman"/>
          <w:lang w:val="en-US"/>
        </w:rPr>
        <w:t xml:space="preserve"> the least polarized. </w:t>
      </w:r>
    </w:p>
    <w:p w:rsidR="00B12549" w:rsidRPr="00603CF1" w:rsidRDefault="00B12549" w:rsidP="00B12549">
      <w:pPr>
        <w:pBdr>
          <w:bottom w:val="single" w:sz="4" w:space="4" w:color="000000"/>
        </w:pBdr>
        <w:autoSpaceDE w:val="0"/>
        <w:spacing w:after="120"/>
        <w:ind w:firstLine="397"/>
        <w:jc w:val="both"/>
        <w:rPr>
          <w:rFonts w:cs="Times New Roman"/>
          <w:lang w:val="en-US"/>
        </w:rPr>
      </w:pPr>
      <w:r w:rsidRPr="00603CF1">
        <w:rPr>
          <w:rFonts w:cs="Times New Roman"/>
          <w:lang w:val="en-US"/>
        </w:rPr>
        <w:t xml:space="preserve">The following answers </w:t>
      </w:r>
      <w:r w:rsidRPr="00603CF1">
        <w:rPr>
          <w:rFonts w:cs="Times New Roman"/>
          <w:color w:val="000000" w:themeColor="text1"/>
          <w:lang w:val="en-US"/>
        </w:rPr>
        <w:t>were limited to the use of</w:t>
      </w:r>
      <w:r w:rsidRPr="00603CF1">
        <w:rPr>
          <w:rFonts w:cs="Times New Roman"/>
          <w:lang w:val="en-US"/>
        </w:rPr>
        <w:t xml:space="preserve"> only one feature: </w:t>
      </w:r>
    </w:p>
    <w:p w:rsidR="00B12549" w:rsidRPr="00603CF1" w:rsidRDefault="00B12549" w:rsidP="003D18FD">
      <w:pPr>
        <w:pBdr>
          <w:bottom w:val="single" w:sz="4" w:space="4" w:color="000000"/>
        </w:pBdr>
        <w:autoSpaceDE w:val="0"/>
        <w:ind w:firstLine="397"/>
        <w:jc w:val="both"/>
        <w:rPr>
          <w:rFonts w:cs="Times New Roman"/>
          <w:lang w:val="en-US"/>
        </w:rPr>
      </w:pPr>
      <w:r w:rsidRPr="003D18FD">
        <w:rPr>
          <w:rFonts w:cs="Times New Roman"/>
          <w:i/>
          <w:lang w:val="en-US"/>
        </w:rPr>
        <w:t>Student</w:t>
      </w:r>
      <w:r w:rsidRPr="00603CF1">
        <w:rPr>
          <w:rFonts w:cs="Times New Roman"/>
          <w:lang w:val="en-US"/>
        </w:rPr>
        <w:t xml:space="preserve"> #10 (</w:t>
      </w:r>
      <w:r w:rsidRPr="003D18FD">
        <w:rPr>
          <w:rFonts w:cs="Times New Roman"/>
          <w:i/>
          <w:lang w:val="en-US"/>
        </w:rPr>
        <w:t>vague, mark: 3.5/11</w:t>
      </w:r>
      <w:r w:rsidRPr="00603CF1">
        <w:rPr>
          <w:rFonts w:cs="Times New Roman"/>
          <w:lang w:val="en-US"/>
        </w:rPr>
        <w:t xml:space="preserve">): “The color difference of the </w:t>
      </w:r>
      <w:proofErr w:type="spellStart"/>
      <w:r w:rsidRPr="00603CF1">
        <w:rPr>
          <w:rFonts w:cs="Times New Roman"/>
          <w:lang w:val="en-US"/>
        </w:rPr>
        <w:t>HCl</w:t>
      </w:r>
      <w:proofErr w:type="spellEnd"/>
      <w:r w:rsidRPr="00603CF1">
        <w:rPr>
          <w:rFonts w:cs="Times New Roman"/>
          <w:lang w:val="en-US"/>
        </w:rPr>
        <w:t xml:space="preserve"> </w:t>
      </w:r>
      <w:r w:rsidR="003D18FD">
        <w:rPr>
          <w:rFonts w:cs="Times New Roman"/>
          <w:lang w:val="en-US"/>
        </w:rPr>
        <w:t xml:space="preserve"> </w:t>
      </w:r>
      <w:r w:rsidRPr="00603CF1">
        <w:rPr>
          <w:rFonts w:cs="Times New Roman"/>
          <w:lang w:val="en-US"/>
        </w:rPr>
        <w:t xml:space="preserve">molecule shows that from positive becomes negative, for </w:t>
      </w:r>
      <w:proofErr w:type="spellStart"/>
      <w:r w:rsidRPr="00603CF1">
        <w:rPr>
          <w:rFonts w:cs="Times New Roman"/>
          <w:lang w:val="en-US"/>
        </w:rPr>
        <w:t>HBr</w:t>
      </w:r>
      <w:proofErr w:type="spellEnd"/>
      <w:r w:rsidRPr="00603CF1">
        <w:rPr>
          <w:rFonts w:cs="Times New Roman"/>
          <w:lang w:val="en-US"/>
        </w:rPr>
        <w:t xml:space="preserve"> shows that from</w:t>
      </w:r>
      <w:r w:rsidR="003D18FD">
        <w:rPr>
          <w:rFonts w:cs="Times New Roman"/>
          <w:lang w:val="en-US"/>
        </w:rPr>
        <w:t xml:space="preserve"> </w:t>
      </w:r>
      <w:r w:rsidRPr="00603CF1">
        <w:rPr>
          <w:rFonts w:cs="Times New Roman"/>
          <w:lang w:val="en-US"/>
        </w:rPr>
        <w:t>positive becomes neutral, while HI is a neutral molecule”.</w:t>
      </w:r>
    </w:p>
    <w:p w:rsidR="00B12549" w:rsidRPr="00603CF1" w:rsidRDefault="00B12549" w:rsidP="00B12549">
      <w:pPr>
        <w:pBdr>
          <w:bottom w:val="single" w:sz="4" w:space="4" w:color="000000"/>
        </w:pBdr>
        <w:autoSpaceDE w:val="0"/>
        <w:ind w:firstLine="397"/>
        <w:jc w:val="both"/>
        <w:rPr>
          <w:rFonts w:cs="Times New Roman"/>
          <w:lang w:val="en-US"/>
        </w:rPr>
      </w:pPr>
      <w:r w:rsidRPr="00603CF1">
        <w:rPr>
          <w:rFonts w:cs="Times New Roman"/>
          <w:i/>
          <w:lang w:val="en-US"/>
        </w:rPr>
        <w:t>Student</w:t>
      </w:r>
      <w:r w:rsidRPr="00603CF1">
        <w:rPr>
          <w:rFonts w:cs="Times New Roman"/>
          <w:lang w:val="en-US"/>
        </w:rPr>
        <w:t xml:space="preserve"> #17 (</w:t>
      </w:r>
      <w:r w:rsidRPr="003D18FD">
        <w:rPr>
          <w:rFonts w:cs="Times New Roman"/>
          <w:i/>
          <w:lang w:val="en-US"/>
        </w:rPr>
        <w:t>short, mark: 2/11</w:t>
      </w:r>
      <w:r w:rsidRPr="00603CF1">
        <w:rPr>
          <w:rFonts w:cs="Times New Roman"/>
          <w:lang w:val="en-US"/>
        </w:rPr>
        <w:t xml:space="preserve">): “[It shows] where the charge is displaced”.  </w:t>
      </w:r>
    </w:p>
    <w:p w:rsidR="00B12549" w:rsidRPr="00603CF1" w:rsidRDefault="00B12549" w:rsidP="00B12549">
      <w:pPr>
        <w:pBdr>
          <w:bottom w:val="single" w:sz="4" w:space="4" w:color="000000"/>
        </w:pBdr>
        <w:autoSpaceDE w:val="0"/>
        <w:ind w:firstLine="397"/>
        <w:jc w:val="both"/>
        <w:rPr>
          <w:rFonts w:cs="Times New Roman"/>
          <w:lang w:val="en-US"/>
        </w:rPr>
      </w:pPr>
    </w:p>
    <w:p w:rsidR="00B12549" w:rsidRPr="00603CF1" w:rsidRDefault="00B12549" w:rsidP="00B12549">
      <w:pPr>
        <w:pBdr>
          <w:bottom w:val="single" w:sz="4" w:space="4" w:color="000000"/>
        </w:pBdr>
        <w:autoSpaceDE w:val="0"/>
        <w:ind w:firstLine="397"/>
        <w:jc w:val="both"/>
        <w:rPr>
          <w:rFonts w:cs="Times New Roman"/>
          <w:lang w:val="en-US"/>
        </w:rPr>
      </w:pPr>
      <w:r w:rsidRPr="00603CF1">
        <w:rPr>
          <w:rFonts w:cs="Times New Roman"/>
          <w:lang w:val="en-US"/>
        </w:rPr>
        <w:t xml:space="preserve"> </w:t>
      </w:r>
    </w:p>
    <w:p w:rsidR="00692388" w:rsidRPr="00B12549" w:rsidRDefault="00692388" w:rsidP="00B12549">
      <w:pPr>
        <w:spacing w:line="240" w:lineRule="auto"/>
        <w:jc w:val="center"/>
        <w:rPr>
          <w:rFonts w:cs="Times New Roman"/>
          <w:color w:val="000000" w:themeColor="text1"/>
          <w:sz w:val="22"/>
          <w:szCs w:val="22"/>
          <w:lang w:val="en-US"/>
        </w:rPr>
      </w:pPr>
    </w:p>
    <w:sectPr w:rsidR="00692388" w:rsidRPr="00B12549" w:rsidSect="00F918A9">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6C9" w:rsidRDefault="00E376C9" w:rsidP="00BF3827">
      <w:pPr>
        <w:spacing w:line="240" w:lineRule="auto"/>
      </w:pPr>
      <w:r>
        <w:separator/>
      </w:r>
    </w:p>
  </w:endnote>
  <w:endnote w:type="continuationSeparator" w:id="0">
    <w:p w:rsidR="00E376C9" w:rsidRDefault="00E376C9" w:rsidP="00BF38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legreyaSans-Bold-Identity-H">
    <w:altName w:val="Times New Roman"/>
    <w:panose1 w:val="00000000000000000000"/>
    <w:charset w:val="A1"/>
    <w:family w:val="auto"/>
    <w:notTrueType/>
    <w:pitch w:val="default"/>
    <w:sig w:usb0="00000081" w:usb1="00000000" w:usb2="00000000" w:usb3="00000000" w:csb0="00000008" w:csb1="00000000"/>
  </w:font>
  <w:font w:name="AdvOTce3d9a73">
    <w:altName w:val="Arial"/>
    <w:panose1 w:val="00000000000000000000"/>
    <w:charset w:val="00"/>
    <w:family w:val="swiss"/>
    <w:notTrueType/>
    <w:pitch w:val="default"/>
    <w:sig w:usb0="00000003" w:usb1="00000000" w:usb2="00000000" w:usb3="00000000" w:csb0="00000001" w:csb1="00000000"/>
  </w:font>
  <w:font w:name="AdvOT58b04b30.B">
    <w:altName w:val="Times New Roman"/>
    <w:panose1 w:val="00000000000000000000"/>
    <w:charset w:val="00"/>
    <w:family w:val="roman"/>
    <w:notTrueType/>
    <w:pitch w:val="default"/>
    <w:sig w:usb0="00000003" w:usb1="00000000" w:usb2="00000000" w:usb3="00000000" w:csb0="00000001" w:csb1="00000000"/>
  </w:font>
  <w:font w:name="AdvOT4f49f862">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6C9" w:rsidRDefault="00E376C9" w:rsidP="00BF3827">
      <w:pPr>
        <w:spacing w:line="240" w:lineRule="auto"/>
      </w:pPr>
      <w:r>
        <w:separator/>
      </w:r>
    </w:p>
  </w:footnote>
  <w:footnote w:type="continuationSeparator" w:id="0">
    <w:p w:rsidR="00E376C9" w:rsidRDefault="00E376C9" w:rsidP="00BF3827">
      <w:pPr>
        <w:spacing w:line="240" w:lineRule="auto"/>
      </w:pPr>
      <w:r>
        <w:continuationSeparator/>
      </w:r>
    </w:p>
  </w:footnote>
  <w:footnote w:id="1">
    <w:p w:rsidR="00E376C9" w:rsidRDefault="00E376C9" w:rsidP="00E376C9">
      <w:pPr>
        <w:pStyle w:val="a8"/>
        <w:jc w:val="both"/>
        <w:rPr>
          <w:sz w:val="22"/>
          <w:szCs w:val="22"/>
          <w:lang w:val="en-US"/>
        </w:rPr>
      </w:pPr>
      <w:r>
        <w:rPr>
          <w:rStyle w:val="a9"/>
          <w:sz w:val="22"/>
          <w:szCs w:val="22"/>
          <w:lang w:val="en-US"/>
        </w:rPr>
        <w:t>*</w:t>
      </w:r>
      <w:r>
        <w:rPr>
          <w:sz w:val="22"/>
          <w:szCs w:val="22"/>
          <w:lang w:val="en-US"/>
        </w:rPr>
        <w:t xml:space="preserve"> </w:t>
      </w:r>
      <w:r>
        <w:rPr>
          <w:rFonts w:eastAsia="Times New Roman"/>
          <w:sz w:val="22"/>
          <w:szCs w:val="22"/>
          <w:lang w:val="en-US"/>
        </w:rPr>
        <w:t>In general |ψ|</w:t>
      </w:r>
      <w:r>
        <w:rPr>
          <w:rFonts w:eastAsia="Times New Roman"/>
          <w:sz w:val="22"/>
          <w:szCs w:val="22"/>
          <w:vertAlign w:val="superscript"/>
          <w:lang w:val="en-US"/>
        </w:rPr>
        <w:t>2</w:t>
      </w:r>
      <w:r>
        <w:rPr>
          <w:rFonts w:eastAsia="Times New Roman"/>
          <w:sz w:val="22"/>
          <w:szCs w:val="22"/>
          <w:lang w:val="en-US"/>
        </w:rPr>
        <w:t xml:space="preserve"> ≡ ψ*ψ, where ψ* is the complex conjugate of ψ, if ψ is a complex function of its coordinates. If ψ is a real function, then   |ψ|</w:t>
      </w:r>
      <w:r>
        <w:rPr>
          <w:rFonts w:eastAsia="Times New Roman"/>
          <w:sz w:val="22"/>
          <w:szCs w:val="22"/>
          <w:vertAlign w:val="superscript"/>
          <w:lang w:val="en-US"/>
        </w:rPr>
        <w:t>2</w:t>
      </w:r>
      <w:r>
        <w:rPr>
          <w:rFonts w:eastAsia="Times New Roman"/>
          <w:sz w:val="22"/>
          <w:szCs w:val="22"/>
          <w:lang w:val="en-US"/>
        </w:rPr>
        <w:t xml:space="preserve"> = ψ</w:t>
      </w:r>
      <w:r>
        <w:rPr>
          <w:rFonts w:eastAsia="Times New Roman"/>
          <w:sz w:val="22"/>
          <w:szCs w:val="22"/>
          <w:vertAlign w:val="superscript"/>
          <w:lang w:val="en-US"/>
        </w:rPr>
        <w:t>2</w:t>
      </w:r>
      <w:r>
        <w:rPr>
          <w:rFonts w:eastAsia="Times New Roman"/>
          <w:sz w:val="22"/>
          <w:szCs w:val="22"/>
          <w:lang w:val="en-US"/>
        </w:rPr>
        <w:t>.</w:t>
      </w:r>
    </w:p>
  </w:footnote>
  <w:footnote w:id="2">
    <w:p w:rsidR="00E376C9" w:rsidRDefault="00E376C9" w:rsidP="00E376C9">
      <w:pPr>
        <w:pStyle w:val="a8"/>
        <w:jc w:val="both"/>
        <w:rPr>
          <w:sz w:val="22"/>
          <w:szCs w:val="22"/>
          <w:lang w:val="en-US"/>
        </w:rPr>
      </w:pPr>
      <w:r>
        <w:rPr>
          <w:rStyle w:val="a9"/>
          <w:sz w:val="22"/>
          <w:szCs w:val="22"/>
          <w:lang w:val="en-US"/>
        </w:rPr>
        <w:t>**</w:t>
      </w:r>
      <w:r>
        <w:rPr>
          <w:sz w:val="22"/>
          <w:szCs w:val="22"/>
          <w:lang w:val="en-US"/>
        </w:rPr>
        <w:t xml:space="preserve"> From the definition of the density of a substance for a homogeneous material </w:t>
      </w:r>
      <w:r>
        <w:rPr>
          <w:i/>
          <w:sz w:val="22"/>
          <w:szCs w:val="22"/>
          <w:lang w:val="en-US"/>
        </w:rPr>
        <w:t>d ≡ m/V</w:t>
      </w:r>
      <w:r>
        <w:rPr>
          <w:sz w:val="22"/>
          <w:szCs w:val="22"/>
          <w:lang w:val="en-US"/>
        </w:rPr>
        <w:t xml:space="preserve">, it follows that </w:t>
      </w:r>
      <w:r>
        <w:rPr>
          <w:i/>
          <w:sz w:val="22"/>
          <w:szCs w:val="22"/>
          <w:lang w:val="en-US"/>
        </w:rPr>
        <w:t xml:space="preserve">m = </w:t>
      </w:r>
      <w:proofErr w:type="spellStart"/>
      <w:proofErr w:type="gramStart"/>
      <w:r>
        <w:rPr>
          <w:i/>
          <w:sz w:val="22"/>
          <w:szCs w:val="22"/>
          <w:lang w:val="en-US"/>
        </w:rPr>
        <w:t>dV</w:t>
      </w:r>
      <w:proofErr w:type="spellEnd"/>
      <w:r>
        <w:rPr>
          <w:sz w:val="22"/>
          <w:szCs w:val="22"/>
          <w:lang w:val="en-US"/>
        </w:rPr>
        <w:t xml:space="preserve"> ,</w:t>
      </w:r>
      <w:proofErr w:type="gramEnd"/>
      <w:r>
        <w:rPr>
          <w:sz w:val="22"/>
          <w:szCs w:val="22"/>
          <w:lang w:val="en-US"/>
        </w:rPr>
        <w:t xml:space="preserve"> that is mass =( density) × (volume). In the case of a</w:t>
      </w:r>
      <w:r>
        <w:rPr>
          <w:color w:val="000000" w:themeColor="text1"/>
          <w:sz w:val="22"/>
          <w:szCs w:val="22"/>
          <w:lang w:val="en-US"/>
        </w:rPr>
        <w:t>n</w:t>
      </w:r>
      <w:r>
        <w:rPr>
          <w:sz w:val="22"/>
          <w:szCs w:val="22"/>
          <w:lang w:val="en-US"/>
        </w:rPr>
        <w:t xml:space="preserve"> inhomogeneous material, we define a local density, d(</w:t>
      </w:r>
      <w:r>
        <w:rPr>
          <w:i/>
          <w:sz w:val="22"/>
          <w:szCs w:val="22"/>
          <w:lang w:val="en-US"/>
        </w:rPr>
        <w:t>x, y, z</w:t>
      </w:r>
      <w:r>
        <w:rPr>
          <w:sz w:val="22"/>
          <w:szCs w:val="22"/>
          <w:lang w:val="en-US"/>
        </w:rPr>
        <w:t xml:space="preserve">), in which case </w:t>
      </w:r>
      <w:r>
        <w:rPr>
          <w:i/>
          <w:sz w:val="22"/>
          <w:szCs w:val="22"/>
          <w:lang w:val="en-US"/>
        </w:rPr>
        <w:t>m</w:t>
      </w:r>
      <w:r>
        <w:rPr>
          <w:sz w:val="22"/>
          <w:szCs w:val="22"/>
          <w:lang w:val="en-US"/>
        </w:rPr>
        <w:t xml:space="preserve"> </w:t>
      </w:r>
      <w:proofErr w:type="gramStart"/>
      <w:r>
        <w:rPr>
          <w:sz w:val="22"/>
          <w:szCs w:val="22"/>
          <w:lang w:val="en-US"/>
        </w:rPr>
        <w:t xml:space="preserve">=  </w:t>
      </w:r>
      <w:r>
        <w:rPr>
          <w:rFonts w:eastAsia="Times New Roman"/>
          <w:sz w:val="22"/>
          <w:szCs w:val="22"/>
          <w:lang w:val="en-US"/>
        </w:rPr>
        <w:t>∫</w:t>
      </w:r>
      <w:proofErr w:type="gramEnd"/>
      <w:r>
        <w:rPr>
          <w:rFonts w:eastAsia="Times New Roman"/>
          <w:sz w:val="22"/>
          <w:szCs w:val="22"/>
          <w:lang w:val="en-US"/>
        </w:rPr>
        <w:t>d</w:t>
      </w:r>
      <w:r>
        <w:rPr>
          <w:rFonts w:eastAsia="Times New Roman"/>
          <w:i/>
          <w:sz w:val="22"/>
          <w:szCs w:val="22"/>
          <w:lang w:val="en-US"/>
        </w:rPr>
        <w:t>m</w:t>
      </w:r>
      <w:r>
        <w:rPr>
          <w:rFonts w:eastAsia="Times New Roman"/>
          <w:sz w:val="22"/>
          <w:szCs w:val="22"/>
          <w:lang w:val="en-US"/>
        </w:rPr>
        <w:t xml:space="preserve"> =  ∫</w:t>
      </w:r>
      <w:r>
        <w:rPr>
          <w:rFonts w:eastAsia="Times New Roman"/>
          <w:i/>
          <w:sz w:val="22"/>
          <w:szCs w:val="22"/>
          <w:lang w:val="en-US"/>
        </w:rPr>
        <w:t>d</w:t>
      </w:r>
      <w:r>
        <w:rPr>
          <w:rFonts w:eastAsia="Times New Roman"/>
          <w:sz w:val="22"/>
          <w:szCs w:val="22"/>
          <w:lang w:val="en-US"/>
        </w:rPr>
        <w:t>(</w:t>
      </w:r>
      <w:proofErr w:type="spellStart"/>
      <w:r>
        <w:rPr>
          <w:rFonts w:eastAsia="Times New Roman"/>
          <w:i/>
          <w:sz w:val="22"/>
          <w:szCs w:val="22"/>
          <w:lang w:val="en-US"/>
        </w:rPr>
        <w:t>x,y,z</w:t>
      </w:r>
      <w:proofErr w:type="spellEnd"/>
      <w:r>
        <w:rPr>
          <w:rFonts w:eastAsia="Times New Roman"/>
          <w:sz w:val="22"/>
          <w:szCs w:val="22"/>
          <w:lang w:val="en-US"/>
        </w:rPr>
        <w:t>)</w:t>
      </w:r>
      <w:proofErr w:type="spellStart"/>
      <w:r>
        <w:rPr>
          <w:rFonts w:eastAsia="Times New Roman"/>
          <w:sz w:val="22"/>
          <w:szCs w:val="22"/>
          <w:lang w:val="en-US"/>
        </w:rPr>
        <w:t>d</w:t>
      </w:r>
      <w:r>
        <w:rPr>
          <w:rFonts w:eastAsia="Times New Roman"/>
          <w:i/>
          <w:sz w:val="22"/>
          <w:szCs w:val="22"/>
          <w:lang w:val="en-US"/>
        </w:rPr>
        <w:t>V</w:t>
      </w:r>
      <w:proofErr w:type="spellEnd"/>
      <w:r>
        <w:rPr>
          <w:rFonts w:eastAsia="Times New Roman"/>
          <w:i/>
          <w:sz w:val="22"/>
          <w:szCs w:val="22"/>
          <w:lang w:val="en-US"/>
        </w:rPr>
        <w:t xml:space="preserve">.  </w:t>
      </w:r>
      <w:r>
        <w:rPr>
          <w:rFonts w:eastAsia="Times New Roman"/>
          <w:sz w:val="22"/>
          <w:szCs w:val="22"/>
          <w:lang w:val="en-US"/>
        </w:rPr>
        <w:t>(Recall that integration is equivalent to a sum of infinitely small quantities, d</w:t>
      </w:r>
      <w:r>
        <w:rPr>
          <w:rFonts w:eastAsia="Times New Roman"/>
          <w:i/>
          <w:sz w:val="22"/>
          <w:szCs w:val="22"/>
          <w:lang w:val="en-US"/>
        </w:rPr>
        <w:t>m</w:t>
      </w:r>
      <w:r>
        <w:rPr>
          <w:rFonts w:eastAsia="Times New Roman"/>
          <w:sz w:val="22"/>
          <w:szCs w:val="22"/>
          <w:lang w:val="en-US"/>
        </w:rPr>
        <w:t>).</w:t>
      </w:r>
      <w:r>
        <w:rPr>
          <w:rFonts w:eastAsia="Times New Roman"/>
          <w:i/>
          <w:sz w:val="22"/>
          <w:szCs w:val="22"/>
          <w:lang w:val="en-US"/>
        </w:rPr>
        <w:t xml:space="preserve"> </w:t>
      </w:r>
      <w:r>
        <w:rPr>
          <w:rFonts w:eastAsia="Times New Roman"/>
          <w:sz w:val="22"/>
          <w:szCs w:val="22"/>
          <w:lang w:val="en-US"/>
        </w:rPr>
        <w:t xml:space="preserve">  Similarly, for a homogeneous charge distribution we have charge = (charge density</w:t>
      </w:r>
      <w:proofErr w:type="gramStart"/>
      <w:r>
        <w:rPr>
          <w:rFonts w:eastAsia="Times New Roman"/>
          <w:sz w:val="22"/>
          <w:szCs w:val="22"/>
          <w:lang w:val="en-US"/>
        </w:rPr>
        <w:t>)</w:t>
      </w:r>
      <w:r>
        <w:rPr>
          <w:sz w:val="22"/>
          <w:szCs w:val="22"/>
          <w:lang w:val="en-US"/>
        </w:rPr>
        <w:t>×</w:t>
      </w:r>
      <w:proofErr w:type="gramEnd"/>
      <w:r>
        <w:rPr>
          <w:sz w:val="22"/>
          <w:szCs w:val="22"/>
          <w:lang w:val="en-US"/>
        </w:rPr>
        <w:t>(volume</w:t>
      </w:r>
      <w:r>
        <w:rPr>
          <w:rFonts w:eastAsia="Times New Roman"/>
          <w:sz w:val="22"/>
          <w:szCs w:val="22"/>
          <w:lang w:val="en-US"/>
        </w:rPr>
        <w:t xml:space="preserve">), </w:t>
      </w:r>
      <w:r>
        <w:rPr>
          <w:rFonts w:eastAsia="Times New Roman"/>
          <w:i/>
          <w:sz w:val="22"/>
          <w:szCs w:val="22"/>
          <w:lang w:val="en-US"/>
        </w:rPr>
        <w:t>q</w:t>
      </w:r>
      <w:r>
        <w:rPr>
          <w:rFonts w:eastAsia="Times New Roman"/>
          <w:sz w:val="22"/>
          <w:szCs w:val="22"/>
          <w:lang w:val="en-US"/>
        </w:rPr>
        <w:t xml:space="preserve"> = </w:t>
      </w:r>
      <w:r>
        <w:rPr>
          <w:rFonts w:eastAsia="Times New Roman"/>
          <w:sz w:val="22"/>
          <w:szCs w:val="22"/>
        </w:rPr>
        <w:t>ρ</w:t>
      </w:r>
      <w:r>
        <w:rPr>
          <w:rFonts w:eastAsia="Times New Roman"/>
          <w:i/>
          <w:sz w:val="22"/>
          <w:szCs w:val="22"/>
          <w:lang w:val="en-US"/>
        </w:rPr>
        <w:t>V</w:t>
      </w:r>
      <w:r>
        <w:rPr>
          <w:rFonts w:eastAsia="Times New Roman"/>
          <w:sz w:val="22"/>
          <w:szCs w:val="22"/>
          <w:lang w:val="en-US"/>
        </w:rPr>
        <w:t xml:space="preserve">, while for an inhomogeneous charge distribution with local charge density </w:t>
      </w:r>
      <w:r>
        <w:rPr>
          <w:rFonts w:eastAsia="Times New Roman"/>
          <w:sz w:val="22"/>
          <w:szCs w:val="22"/>
        </w:rPr>
        <w:t>ρ</w:t>
      </w:r>
      <w:r>
        <w:rPr>
          <w:rFonts w:eastAsia="Times New Roman"/>
          <w:i/>
          <w:sz w:val="22"/>
          <w:szCs w:val="22"/>
          <w:lang w:val="en-US"/>
        </w:rPr>
        <w:t>(x, y, z)</w:t>
      </w:r>
      <w:r>
        <w:rPr>
          <w:rFonts w:eastAsia="Times New Roman"/>
          <w:sz w:val="22"/>
          <w:szCs w:val="22"/>
          <w:lang w:val="en-US"/>
        </w:rPr>
        <w:t xml:space="preserve">, such as that of an electron cloud, we have  </w:t>
      </w:r>
      <w:r>
        <w:rPr>
          <w:i/>
          <w:sz w:val="22"/>
          <w:szCs w:val="22"/>
          <w:lang w:val="en-US"/>
        </w:rPr>
        <w:t>q</w:t>
      </w:r>
      <w:r>
        <w:rPr>
          <w:sz w:val="22"/>
          <w:szCs w:val="22"/>
          <w:lang w:val="en-US"/>
        </w:rPr>
        <w:t xml:space="preserve"> = </w:t>
      </w:r>
      <w:r>
        <w:rPr>
          <w:rFonts w:eastAsia="Times New Roman"/>
          <w:sz w:val="28"/>
          <w:szCs w:val="28"/>
          <w:lang w:val="en-US"/>
        </w:rPr>
        <w:t>∫</w:t>
      </w:r>
      <w:proofErr w:type="spellStart"/>
      <w:r>
        <w:rPr>
          <w:rFonts w:eastAsia="Times New Roman"/>
          <w:sz w:val="22"/>
          <w:szCs w:val="22"/>
          <w:lang w:val="en-US"/>
        </w:rPr>
        <w:t>d</w:t>
      </w:r>
      <w:r>
        <w:rPr>
          <w:rFonts w:eastAsia="Times New Roman"/>
          <w:i/>
          <w:sz w:val="22"/>
          <w:szCs w:val="22"/>
          <w:lang w:val="en-US"/>
        </w:rPr>
        <w:t>q</w:t>
      </w:r>
      <w:proofErr w:type="spellEnd"/>
      <w:r>
        <w:rPr>
          <w:rFonts w:eastAsia="Times New Roman"/>
          <w:sz w:val="22"/>
          <w:szCs w:val="22"/>
          <w:lang w:val="en-US"/>
        </w:rPr>
        <w:t xml:space="preserve"> = </w:t>
      </w:r>
      <w:r>
        <w:rPr>
          <w:sz w:val="22"/>
          <w:szCs w:val="22"/>
          <w:lang w:val="en-US"/>
        </w:rPr>
        <w:t xml:space="preserve"> </w:t>
      </w:r>
      <w:r>
        <w:rPr>
          <w:rFonts w:eastAsia="Times New Roman"/>
          <w:sz w:val="28"/>
          <w:szCs w:val="28"/>
          <w:lang w:val="en-US"/>
        </w:rPr>
        <w:t>∫</w:t>
      </w:r>
      <w:r>
        <w:rPr>
          <w:rFonts w:eastAsia="Times New Roman"/>
          <w:sz w:val="22"/>
          <w:szCs w:val="22"/>
        </w:rPr>
        <w:t>ρ</w:t>
      </w:r>
      <w:r>
        <w:rPr>
          <w:rFonts w:eastAsia="Times New Roman"/>
          <w:sz w:val="22"/>
          <w:szCs w:val="22"/>
          <w:lang w:val="en-US"/>
        </w:rPr>
        <w:t>(</w:t>
      </w:r>
      <w:proofErr w:type="spellStart"/>
      <w:r>
        <w:rPr>
          <w:rFonts w:eastAsia="Times New Roman"/>
          <w:i/>
          <w:sz w:val="22"/>
          <w:szCs w:val="22"/>
          <w:lang w:val="en-US"/>
        </w:rPr>
        <w:t>x,y,z</w:t>
      </w:r>
      <w:proofErr w:type="spellEnd"/>
      <w:r>
        <w:rPr>
          <w:rFonts w:eastAsia="Times New Roman"/>
          <w:sz w:val="22"/>
          <w:szCs w:val="22"/>
          <w:lang w:val="en-US"/>
        </w:rPr>
        <w:t>)</w:t>
      </w:r>
      <w:proofErr w:type="spellStart"/>
      <w:r>
        <w:rPr>
          <w:rFonts w:eastAsia="Times New Roman"/>
          <w:sz w:val="22"/>
          <w:szCs w:val="22"/>
          <w:lang w:val="en-US"/>
        </w:rPr>
        <w:t>d</w:t>
      </w:r>
      <w:r>
        <w:rPr>
          <w:rFonts w:eastAsia="Times New Roman"/>
          <w:i/>
          <w:sz w:val="22"/>
          <w:szCs w:val="22"/>
          <w:lang w:val="en-US"/>
        </w:rPr>
        <w:t>V</w:t>
      </w:r>
      <w:proofErr w:type="spellEnd"/>
      <w:r>
        <w:rPr>
          <w:rFonts w:eastAsia="Times New Roman"/>
          <w:i/>
          <w:sz w:val="22"/>
          <w:szCs w:val="22"/>
          <w:lang w:val="en-US"/>
        </w:rPr>
        <w:t xml:space="preserve">, </w:t>
      </w:r>
      <w:r>
        <w:rPr>
          <w:rFonts w:eastAsia="Times New Roman"/>
          <w:sz w:val="22"/>
          <w:szCs w:val="22"/>
          <w:lang w:val="en-US"/>
        </w:rPr>
        <w:t xml:space="preserve">where </w:t>
      </w:r>
      <w:r>
        <w:rPr>
          <w:rFonts w:eastAsia="Times New Roman"/>
          <w:i/>
          <w:sz w:val="22"/>
          <w:szCs w:val="22"/>
          <w:lang w:val="en-US"/>
        </w:rPr>
        <w:t>q</w:t>
      </w:r>
      <w:r>
        <w:rPr>
          <w:rFonts w:eastAsia="Times New Roman"/>
          <w:sz w:val="22"/>
          <w:szCs w:val="22"/>
          <w:lang w:val="en-US"/>
        </w:rPr>
        <w:t xml:space="preserve"> stands for charge.  </w:t>
      </w:r>
    </w:p>
  </w:footnote>
  <w:footnote w:id="3">
    <w:p w:rsidR="00E376C9" w:rsidRDefault="00E376C9" w:rsidP="00E376C9">
      <w:pPr>
        <w:pStyle w:val="a8"/>
        <w:jc w:val="both"/>
        <w:rPr>
          <w:sz w:val="22"/>
          <w:szCs w:val="22"/>
          <w:lang w:val="en-US"/>
        </w:rPr>
      </w:pPr>
      <w:r>
        <w:rPr>
          <w:rStyle w:val="a9"/>
          <w:sz w:val="22"/>
          <w:szCs w:val="22"/>
          <w:lang w:val="en-US"/>
        </w:rPr>
        <w:t>***</w:t>
      </w:r>
      <w:r>
        <w:rPr>
          <w:sz w:val="22"/>
          <w:szCs w:val="22"/>
          <w:lang w:val="en-US"/>
        </w:rPr>
        <w:t xml:space="preserve"> Strictly speaking, space and spin co-ordinates </w:t>
      </w:r>
      <w:proofErr w:type="spellStart"/>
      <w:r>
        <w:rPr>
          <w:b/>
          <w:sz w:val="22"/>
          <w:szCs w:val="22"/>
          <w:lang w:val="en-US"/>
        </w:rPr>
        <w:t>τ</w:t>
      </w:r>
      <w:r>
        <w:rPr>
          <w:sz w:val="22"/>
          <w:szCs w:val="22"/>
          <w:vertAlign w:val="subscript"/>
          <w:lang w:val="en-US"/>
        </w:rPr>
        <w:t>i</w:t>
      </w:r>
      <w:proofErr w:type="spellEnd"/>
      <w:r>
        <w:rPr>
          <w:sz w:val="22"/>
          <w:szCs w:val="22"/>
          <w:lang w:val="en-US"/>
        </w:rPr>
        <w:t xml:space="preserve"> ≡ (</w:t>
      </w:r>
      <w:proofErr w:type="spellStart"/>
      <w:proofErr w:type="gramStart"/>
      <w:r>
        <w:rPr>
          <w:i/>
          <w:sz w:val="22"/>
          <w:szCs w:val="22"/>
          <w:lang w:val="en-US"/>
        </w:rPr>
        <w:t>r</w:t>
      </w:r>
      <w:r>
        <w:rPr>
          <w:sz w:val="22"/>
          <w:szCs w:val="22"/>
          <w:vertAlign w:val="subscript"/>
          <w:lang w:val="en-US"/>
        </w:rPr>
        <w:t>i</w:t>
      </w:r>
      <w:proofErr w:type="spellEnd"/>
      <w:proofErr w:type="gramEnd"/>
      <w:r>
        <w:rPr>
          <w:sz w:val="22"/>
          <w:szCs w:val="22"/>
          <w:lang w:val="en-US"/>
        </w:rPr>
        <w:t xml:space="preserve">, </w:t>
      </w:r>
      <w:proofErr w:type="spellStart"/>
      <w:r>
        <w:rPr>
          <w:sz w:val="22"/>
          <w:szCs w:val="22"/>
          <w:lang w:val="en-US"/>
        </w:rPr>
        <w:t>σ</w:t>
      </w:r>
      <w:r>
        <w:rPr>
          <w:sz w:val="22"/>
          <w:szCs w:val="22"/>
          <w:vertAlign w:val="subscript"/>
          <w:lang w:val="en-US"/>
        </w:rPr>
        <w:t>i</w:t>
      </w:r>
      <w:proofErr w:type="spellEnd"/>
      <w:r>
        <w:rPr>
          <w:sz w:val="22"/>
          <w:szCs w:val="22"/>
          <w:lang w:val="en-US"/>
        </w:rPr>
        <w:t xml:space="preserve">) should be used. In that case, </w:t>
      </w:r>
    </w:p>
    <w:p w:rsidR="00E376C9" w:rsidRDefault="00E376C9" w:rsidP="00E376C9">
      <w:pPr>
        <w:pStyle w:val="a8"/>
        <w:jc w:val="both"/>
        <w:rPr>
          <w:sz w:val="22"/>
          <w:szCs w:val="22"/>
          <w:lang w:val="en-US"/>
        </w:rPr>
      </w:pPr>
      <w:r>
        <w:rPr>
          <w:rFonts w:eastAsia="Times New Roman"/>
          <w:sz w:val="22"/>
          <w:szCs w:val="22"/>
        </w:rPr>
        <w:t>ρ</w:t>
      </w:r>
      <w:r>
        <w:rPr>
          <w:rFonts w:eastAsia="Times New Roman"/>
          <w:sz w:val="22"/>
          <w:szCs w:val="22"/>
          <w:lang w:val="en-US"/>
        </w:rPr>
        <w:t>(</w:t>
      </w:r>
      <w:r>
        <w:rPr>
          <w:rFonts w:eastAsia="Times New Roman"/>
          <w:b/>
          <w:bCs/>
          <w:sz w:val="22"/>
          <w:szCs w:val="22"/>
        </w:rPr>
        <w:t>τ</w:t>
      </w:r>
      <w:r>
        <w:rPr>
          <w:rFonts w:eastAsia="Times New Roman"/>
          <w:sz w:val="22"/>
          <w:szCs w:val="22"/>
          <w:vertAlign w:val="subscript"/>
          <w:lang w:val="en-US"/>
        </w:rPr>
        <w:t>1</w:t>
      </w:r>
      <w:r>
        <w:rPr>
          <w:rFonts w:eastAsia="Times New Roman"/>
          <w:sz w:val="22"/>
          <w:szCs w:val="22"/>
          <w:lang w:val="en-US"/>
        </w:rPr>
        <w:t xml:space="preserve">) = </w:t>
      </w:r>
      <w:r>
        <w:rPr>
          <w:rFonts w:eastAsia="Times New Roman"/>
          <w:i/>
          <w:iCs/>
          <w:sz w:val="22"/>
          <w:szCs w:val="22"/>
          <w:lang w:val="en-US"/>
        </w:rPr>
        <w:t xml:space="preserve">N </w:t>
      </w:r>
      <w:r>
        <w:rPr>
          <w:rFonts w:eastAsia="Times New Roman"/>
          <w:sz w:val="28"/>
          <w:szCs w:val="28"/>
          <w:lang w:val="en-US"/>
        </w:rPr>
        <w:t>∫</w:t>
      </w:r>
      <w:r>
        <w:rPr>
          <w:rFonts w:eastAsia="Times New Roman"/>
          <w:sz w:val="22"/>
          <w:szCs w:val="22"/>
          <w:lang w:val="en-US"/>
        </w:rPr>
        <w:t>...</w:t>
      </w:r>
      <w:r>
        <w:rPr>
          <w:rFonts w:eastAsia="Times New Roman"/>
          <w:sz w:val="28"/>
          <w:szCs w:val="28"/>
          <w:lang w:val="en-US"/>
        </w:rPr>
        <w:t>∫</w:t>
      </w:r>
      <w:r>
        <w:rPr>
          <w:rFonts w:eastAsia="Times New Roman"/>
          <w:sz w:val="22"/>
          <w:szCs w:val="22"/>
          <w:lang w:val="en-US"/>
        </w:rPr>
        <w:t xml:space="preserve"> d</w:t>
      </w:r>
      <w:r>
        <w:rPr>
          <w:rFonts w:eastAsia="Times New Roman"/>
          <w:b/>
          <w:bCs/>
          <w:sz w:val="22"/>
          <w:szCs w:val="22"/>
        </w:rPr>
        <w:t>τ</w:t>
      </w:r>
      <w:r>
        <w:rPr>
          <w:rFonts w:eastAsia="Times New Roman"/>
          <w:sz w:val="22"/>
          <w:szCs w:val="22"/>
          <w:vertAlign w:val="subscript"/>
          <w:lang w:val="en-US"/>
        </w:rPr>
        <w:t>2</w:t>
      </w:r>
      <w:r>
        <w:rPr>
          <w:rFonts w:eastAsia="Times New Roman"/>
          <w:sz w:val="22"/>
          <w:szCs w:val="22"/>
          <w:lang w:val="en-US"/>
        </w:rPr>
        <w:t xml:space="preserve"> d</w:t>
      </w:r>
      <w:r>
        <w:rPr>
          <w:rFonts w:eastAsia="Times New Roman"/>
          <w:b/>
          <w:bCs/>
          <w:sz w:val="22"/>
          <w:szCs w:val="22"/>
        </w:rPr>
        <w:t>τ</w:t>
      </w:r>
      <w:r>
        <w:rPr>
          <w:rFonts w:eastAsia="Times New Roman"/>
          <w:sz w:val="22"/>
          <w:szCs w:val="22"/>
          <w:vertAlign w:val="subscript"/>
          <w:lang w:val="en-US"/>
        </w:rPr>
        <w:t>3</w:t>
      </w:r>
      <w:r>
        <w:rPr>
          <w:rFonts w:eastAsia="Times New Roman"/>
          <w:sz w:val="22"/>
          <w:szCs w:val="22"/>
          <w:lang w:val="en-US"/>
        </w:rPr>
        <w:t>...d</w:t>
      </w:r>
      <w:r>
        <w:rPr>
          <w:rFonts w:eastAsia="Times New Roman"/>
          <w:b/>
          <w:bCs/>
          <w:sz w:val="22"/>
          <w:szCs w:val="22"/>
        </w:rPr>
        <w:t>τ</w:t>
      </w:r>
      <w:r>
        <w:rPr>
          <w:rFonts w:eastAsia="Times New Roman"/>
          <w:sz w:val="22"/>
          <w:szCs w:val="22"/>
          <w:vertAlign w:val="subscript"/>
          <w:lang w:val="en-US"/>
        </w:rPr>
        <w:t>N</w:t>
      </w:r>
      <w:r>
        <w:rPr>
          <w:rFonts w:eastAsia="Times New Roman"/>
          <w:sz w:val="22"/>
          <w:szCs w:val="22"/>
          <w:lang w:val="en-US"/>
        </w:rPr>
        <w:t xml:space="preserve"> |</w:t>
      </w:r>
      <w:proofErr w:type="gramStart"/>
      <w:r>
        <w:rPr>
          <w:rFonts w:eastAsia="Times New Roman"/>
          <w:sz w:val="22"/>
          <w:szCs w:val="22"/>
        </w:rPr>
        <w:t>Ψ</w:t>
      </w:r>
      <w:r>
        <w:rPr>
          <w:rFonts w:eastAsia="Times New Roman"/>
          <w:sz w:val="22"/>
          <w:szCs w:val="22"/>
          <w:lang w:val="en-US"/>
        </w:rPr>
        <w:t>(</w:t>
      </w:r>
      <w:proofErr w:type="gramEnd"/>
      <w:r>
        <w:rPr>
          <w:rFonts w:eastAsia="Times New Roman"/>
          <w:b/>
          <w:bCs/>
          <w:sz w:val="22"/>
          <w:szCs w:val="22"/>
        </w:rPr>
        <w:t>τ</w:t>
      </w:r>
      <w:r>
        <w:rPr>
          <w:rFonts w:eastAsia="Times New Roman"/>
          <w:sz w:val="22"/>
          <w:szCs w:val="22"/>
          <w:vertAlign w:val="subscript"/>
          <w:lang w:val="en-US"/>
        </w:rPr>
        <w:t>1</w:t>
      </w:r>
      <w:r>
        <w:rPr>
          <w:rFonts w:eastAsia="Times New Roman"/>
          <w:sz w:val="22"/>
          <w:szCs w:val="22"/>
          <w:lang w:val="en-US"/>
        </w:rPr>
        <w:t xml:space="preserve">, </w:t>
      </w:r>
      <w:r>
        <w:rPr>
          <w:rFonts w:eastAsia="Times New Roman"/>
          <w:b/>
          <w:bCs/>
          <w:sz w:val="22"/>
          <w:szCs w:val="22"/>
        </w:rPr>
        <w:t>τ</w:t>
      </w:r>
      <w:r>
        <w:rPr>
          <w:rFonts w:eastAsia="Times New Roman"/>
          <w:sz w:val="22"/>
          <w:szCs w:val="22"/>
          <w:vertAlign w:val="subscript"/>
          <w:lang w:val="en-US"/>
        </w:rPr>
        <w:t>2</w:t>
      </w:r>
      <w:r>
        <w:rPr>
          <w:rFonts w:eastAsia="Times New Roman"/>
          <w:sz w:val="22"/>
          <w:szCs w:val="22"/>
          <w:lang w:val="en-US"/>
        </w:rPr>
        <w:t xml:space="preserve">, </w:t>
      </w:r>
      <w:r>
        <w:rPr>
          <w:rFonts w:eastAsia="Times New Roman"/>
          <w:b/>
          <w:bCs/>
          <w:sz w:val="22"/>
          <w:szCs w:val="22"/>
        </w:rPr>
        <w:t>τ</w:t>
      </w:r>
      <w:r>
        <w:rPr>
          <w:rFonts w:eastAsia="Times New Roman"/>
          <w:sz w:val="22"/>
          <w:szCs w:val="22"/>
          <w:vertAlign w:val="subscript"/>
          <w:lang w:val="en-US"/>
        </w:rPr>
        <w:t>3</w:t>
      </w:r>
      <w:r>
        <w:rPr>
          <w:rFonts w:eastAsia="Times New Roman"/>
          <w:sz w:val="22"/>
          <w:szCs w:val="22"/>
          <w:lang w:val="en-US"/>
        </w:rPr>
        <w:t xml:space="preserve">… </w:t>
      </w:r>
      <w:r>
        <w:rPr>
          <w:rFonts w:eastAsia="Times New Roman"/>
          <w:b/>
          <w:bCs/>
          <w:sz w:val="22"/>
          <w:szCs w:val="22"/>
        </w:rPr>
        <w:t>τ</w:t>
      </w:r>
      <w:r>
        <w:rPr>
          <w:rFonts w:eastAsia="Times New Roman"/>
          <w:i/>
          <w:sz w:val="22"/>
          <w:szCs w:val="22"/>
          <w:vertAlign w:val="subscript"/>
          <w:lang w:val="en-US"/>
        </w:rPr>
        <w:t>N</w:t>
      </w:r>
      <w:r>
        <w:rPr>
          <w:rFonts w:eastAsia="Times New Roman"/>
          <w:sz w:val="22"/>
          <w:szCs w:val="22"/>
          <w:lang w:val="en-US"/>
        </w:rPr>
        <w:t>|</w:t>
      </w:r>
      <w:r>
        <w:rPr>
          <w:rFonts w:eastAsia="Times New Roman"/>
          <w:sz w:val="22"/>
          <w:szCs w:val="22"/>
          <w:vertAlign w:val="superscript"/>
          <w:lang w:val="en-US"/>
        </w:rPr>
        <w:t>2</w:t>
      </w:r>
      <w:r>
        <w:rPr>
          <w:rFonts w:eastAsia="Times New Roman"/>
          <w:sz w:val="22"/>
          <w:szCs w:val="22"/>
          <w:lang w:val="en-US"/>
        </w:rPr>
        <w:t xml:space="preserve">. Spin wave functions are immaterial as far as expectation values of spin-free operators are </w:t>
      </w:r>
      <w:r>
        <w:rPr>
          <w:rFonts w:eastAsia="Times New Roman"/>
          <w:color w:val="000000" w:themeColor="text1"/>
          <w:sz w:val="22"/>
          <w:szCs w:val="22"/>
          <w:lang w:val="en-US"/>
        </w:rPr>
        <w:t>concerned.</w:t>
      </w:r>
      <w:r>
        <w:rPr>
          <w:rFonts w:eastAsia="Times New Roman"/>
          <w:sz w:val="22"/>
          <w:szCs w:val="22"/>
          <w:lang w:val="en-US"/>
        </w:rPr>
        <w:t xml:space="preserve"> For this reason, we restrict the discussion here only to space coordinates.</w:t>
      </w:r>
    </w:p>
  </w:footnote>
  <w:footnote w:id="4">
    <w:p w:rsidR="00E376C9" w:rsidRDefault="00E376C9" w:rsidP="00E376C9">
      <w:pPr>
        <w:pStyle w:val="a8"/>
        <w:jc w:val="both"/>
        <w:rPr>
          <w:sz w:val="22"/>
          <w:szCs w:val="22"/>
          <w:lang w:val="en-US"/>
        </w:rPr>
      </w:pPr>
      <w:r>
        <w:rPr>
          <w:rStyle w:val="a9"/>
          <w:sz w:val="22"/>
          <w:szCs w:val="22"/>
          <w:lang w:val="en-US"/>
        </w:rPr>
        <w:t>****</w:t>
      </w:r>
      <w:r>
        <w:rPr>
          <w:sz w:val="22"/>
          <w:szCs w:val="22"/>
          <w:lang w:val="en-US"/>
        </w:rPr>
        <w:t xml:space="preserve"> Equation (2), which defines the EPD</w:t>
      </w:r>
      <w:r>
        <w:rPr>
          <w:rFonts w:eastAsia="Times New Roman"/>
          <w:sz w:val="22"/>
          <w:szCs w:val="22"/>
          <w:lang w:val="en-US"/>
        </w:rPr>
        <w:t xml:space="preserve">, is equivalent to the definition of the </w:t>
      </w:r>
      <w:r>
        <w:rPr>
          <w:rFonts w:eastAsia="Times New Roman"/>
          <w:i/>
          <w:sz w:val="22"/>
          <w:szCs w:val="22"/>
          <w:lang w:val="en-US"/>
        </w:rPr>
        <w:t>first- order</w:t>
      </w:r>
      <w:r>
        <w:rPr>
          <w:rFonts w:eastAsia="Times New Roman"/>
          <w:sz w:val="22"/>
          <w:szCs w:val="22"/>
          <w:lang w:val="en-US"/>
        </w:rPr>
        <w:t xml:space="preserve"> (or one-particle) </w:t>
      </w:r>
      <w:r>
        <w:rPr>
          <w:rFonts w:eastAsia="Times New Roman"/>
          <w:i/>
          <w:sz w:val="22"/>
          <w:szCs w:val="22"/>
          <w:lang w:val="en-US"/>
        </w:rPr>
        <w:t>density matrix</w:t>
      </w:r>
      <w:r>
        <w:rPr>
          <w:rFonts w:eastAsia="Times New Roman"/>
          <w:sz w:val="22"/>
          <w:szCs w:val="22"/>
          <w:lang w:val="en-US"/>
        </w:rPr>
        <w:t xml:space="preserve"> (</w:t>
      </w:r>
      <w:proofErr w:type="spellStart"/>
      <w:r>
        <w:rPr>
          <w:rFonts w:eastAsia="Times New Roman"/>
          <w:sz w:val="22"/>
          <w:szCs w:val="22"/>
          <w:lang w:val="en-US"/>
        </w:rPr>
        <w:t>Pilar</w:t>
      </w:r>
      <w:proofErr w:type="spellEnd"/>
      <w:r>
        <w:rPr>
          <w:rFonts w:eastAsia="Times New Roman"/>
          <w:sz w:val="22"/>
          <w:szCs w:val="22"/>
          <w:lang w:val="en-US"/>
        </w:rPr>
        <w:t xml:space="preserve">, 1967, p. 358). Note that the expectation value of a one-electron operator depends only on the first-order density matrix. </w:t>
      </w:r>
    </w:p>
    <w:p w:rsidR="00E376C9" w:rsidRDefault="00E376C9" w:rsidP="00E376C9">
      <w:pPr>
        <w:pStyle w:val="a8"/>
        <w:jc w:val="both"/>
        <w:rPr>
          <w:lang w:val="en-US"/>
        </w:rPr>
      </w:pPr>
    </w:p>
  </w:footnote>
  <w:footnote w:id="5">
    <w:p w:rsidR="00B12549" w:rsidRPr="002D797A" w:rsidRDefault="00B12549" w:rsidP="00B12549">
      <w:pPr>
        <w:pStyle w:val="a8"/>
        <w:rPr>
          <w:sz w:val="22"/>
          <w:szCs w:val="22"/>
          <w:lang w:val="en-US"/>
        </w:rPr>
      </w:pPr>
      <w:r w:rsidRPr="002D797A">
        <w:rPr>
          <w:rStyle w:val="a9"/>
          <w:lang w:val="en-US"/>
        </w:rPr>
        <w:t>*</w:t>
      </w:r>
      <w:r w:rsidRPr="002D797A">
        <w:rPr>
          <w:lang w:val="en-US"/>
        </w:rPr>
        <w:t xml:space="preserve"> </w:t>
      </w:r>
      <w:r w:rsidRPr="002D797A">
        <w:rPr>
          <w:sz w:val="22"/>
          <w:szCs w:val="22"/>
          <w:lang w:val="en-US"/>
        </w:rPr>
        <w:t>Examination of June 2019</w:t>
      </w:r>
    </w:p>
  </w:footnote>
  <w:footnote w:id="6">
    <w:p w:rsidR="00B12549" w:rsidRPr="002D797A" w:rsidRDefault="00B12549" w:rsidP="00B12549">
      <w:pPr>
        <w:pStyle w:val="a8"/>
        <w:rPr>
          <w:sz w:val="22"/>
          <w:szCs w:val="22"/>
          <w:lang w:val="en-US"/>
        </w:rPr>
      </w:pPr>
      <w:r w:rsidRPr="002D797A">
        <w:rPr>
          <w:rStyle w:val="a9"/>
          <w:sz w:val="22"/>
          <w:szCs w:val="22"/>
          <w:lang w:val="en-US"/>
        </w:rPr>
        <w:t>**</w:t>
      </w:r>
      <w:r w:rsidRPr="002D797A">
        <w:rPr>
          <w:sz w:val="22"/>
          <w:szCs w:val="22"/>
          <w:lang w:val="en-US"/>
        </w:rPr>
        <w:t xml:space="preserve"> Total marks: 100.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E81"/>
    <w:multiLevelType w:val="hybridMultilevel"/>
    <w:tmpl w:val="9F50360E"/>
    <w:lvl w:ilvl="0" w:tplc="1ECAA90E">
      <w:start w:val="1"/>
      <w:numFmt w:val="decimal"/>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16372F"/>
    <w:multiLevelType w:val="hybridMultilevel"/>
    <w:tmpl w:val="78C2248A"/>
    <w:lvl w:ilvl="0" w:tplc="04080019">
      <w:start w:val="1"/>
      <w:numFmt w:val="lowerLetter"/>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45222FF"/>
    <w:multiLevelType w:val="hybridMultilevel"/>
    <w:tmpl w:val="B284E1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B86454"/>
    <w:multiLevelType w:val="hybridMultilevel"/>
    <w:tmpl w:val="9F50360E"/>
    <w:lvl w:ilvl="0" w:tplc="1ECAA90E">
      <w:start w:val="1"/>
      <w:numFmt w:val="decimal"/>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C8452A"/>
    <w:multiLevelType w:val="hybridMultilevel"/>
    <w:tmpl w:val="57EA1AD6"/>
    <w:lvl w:ilvl="0" w:tplc="C320383A">
      <w:numFmt w:val="bullet"/>
      <w:lvlText w:val=""/>
      <w:lvlJc w:val="left"/>
      <w:pPr>
        <w:ind w:left="720" w:hanging="360"/>
      </w:pPr>
      <w:rPr>
        <w:rFonts w:ascii="Symbol" w:eastAsiaTheme="minorEastAsia" w:hAnsi="Symbol"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A2B1A44"/>
    <w:multiLevelType w:val="hybridMultilevel"/>
    <w:tmpl w:val="9AEA76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D272979"/>
    <w:multiLevelType w:val="hybridMultilevel"/>
    <w:tmpl w:val="9EFE1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12C593D"/>
    <w:multiLevelType w:val="hybridMultilevel"/>
    <w:tmpl w:val="78606D8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51FC7A05"/>
    <w:multiLevelType w:val="hybridMultilevel"/>
    <w:tmpl w:val="EA04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A4182D"/>
    <w:multiLevelType w:val="hybridMultilevel"/>
    <w:tmpl w:val="E60ACCF8"/>
    <w:lvl w:ilvl="0" w:tplc="4A589962">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5AD90D66"/>
    <w:multiLevelType w:val="hybridMultilevel"/>
    <w:tmpl w:val="736C5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D00C16"/>
    <w:multiLevelType w:val="hybridMultilevel"/>
    <w:tmpl w:val="B8005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AC028DF"/>
    <w:multiLevelType w:val="hybridMultilevel"/>
    <w:tmpl w:val="4986E608"/>
    <w:lvl w:ilvl="0" w:tplc="353CC508">
      <w:start w:val="4"/>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37072E3"/>
    <w:multiLevelType w:val="hybridMultilevel"/>
    <w:tmpl w:val="B8C26FC8"/>
    <w:lvl w:ilvl="0" w:tplc="14042DF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6"/>
  </w:num>
  <w:num w:numId="5">
    <w:abstractNumId w:val="10"/>
  </w:num>
  <w:num w:numId="6">
    <w:abstractNumId w:val="2"/>
  </w:num>
  <w:num w:numId="7">
    <w:abstractNumId w:val="3"/>
  </w:num>
  <w:num w:numId="8">
    <w:abstractNumId w:val="12"/>
  </w:num>
  <w:num w:numId="9">
    <w:abstractNumId w:val="9"/>
  </w:num>
  <w:num w:numId="10">
    <w:abstractNumId w:val="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B1509"/>
    <w:rsid w:val="00003DA1"/>
    <w:rsid w:val="00004E7C"/>
    <w:rsid w:val="000066D5"/>
    <w:rsid w:val="000210E4"/>
    <w:rsid w:val="0004678A"/>
    <w:rsid w:val="00051054"/>
    <w:rsid w:val="000600A2"/>
    <w:rsid w:val="00070E16"/>
    <w:rsid w:val="00072FD3"/>
    <w:rsid w:val="00077B13"/>
    <w:rsid w:val="000A1DBE"/>
    <w:rsid w:val="000A5612"/>
    <w:rsid w:val="000B26A8"/>
    <w:rsid w:val="000D1ECC"/>
    <w:rsid w:val="000D674D"/>
    <w:rsid w:val="000E4D66"/>
    <w:rsid w:val="000E7441"/>
    <w:rsid w:val="00106B83"/>
    <w:rsid w:val="001129B5"/>
    <w:rsid w:val="0012255B"/>
    <w:rsid w:val="00124199"/>
    <w:rsid w:val="001247A6"/>
    <w:rsid w:val="00132DEF"/>
    <w:rsid w:val="00133C4C"/>
    <w:rsid w:val="00135DFE"/>
    <w:rsid w:val="00152ABE"/>
    <w:rsid w:val="001568F0"/>
    <w:rsid w:val="00174621"/>
    <w:rsid w:val="001747A7"/>
    <w:rsid w:val="001808F0"/>
    <w:rsid w:val="00180DF8"/>
    <w:rsid w:val="001A45C9"/>
    <w:rsid w:val="001A5A32"/>
    <w:rsid w:val="001A704A"/>
    <w:rsid w:val="001C224B"/>
    <w:rsid w:val="001C48AA"/>
    <w:rsid w:val="001D1307"/>
    <w:rsid w:val="001D40C1"/>
    <w:rsid w:val="002056BF"/>
    <w:rsid w:val="0020570C"/>
    <w:rsid w:val="002059CA"/>
    <w:rsid w:val="002138F5"/>
    <w:rsid w:val="002157A8"/>
    <w:rsid w:val="002244A4"/>
    <w:rsid w:val="00224C24"/>
    <w:rsid w:val="0022657A"/>
    <w:rsid w:val="00241C7D"/>
    <w:rsid w:val="00255468"/>
    <w:rsid w:val="00255FE3"/>
    <w:rsid w:val="002619C3"/>
    <w:rsid w:val="00272FC4"/>
    <w:rsid w:val="00280060"/>
    <w:rsid w:val="002840EC"/>
    <w:rsid w:val="002B3286"/>
    <w:rsid w:val="002B4B02"/>
    <w:rsid w:val="002C6329"/>
    <w:rsid w:val="002D7912"/>
    <w:rsid w:val="002D7E89"/>
    <w:rsid w:val="002F5399"/>
    <w:rsid w:val="00332CD6"/>
    <w:rsid w:val="00346D5B"/>
    <w:rsid w:val="00362553"/>
    <w:rsid w:val="00363F6C"/>
    <w:rsid w:val="003710AF"/>
    <w:rsid w:val="003732D1"/>
    <w:rsid w:val="003A1A1D"/>
    <w:rsid w:val="003D18FD"/>
    <w:rsid w:val="003D2008"/>
    <w:rsid w:val="003D2BB3"/>
    <w:rsid w:val="003F5A9C"/>
    <w:rsid w:val="00404609"/>
    <w:rsid w:val="00411457"/>
    <w:rsid w:val="00411B19"/>
    <w:rsid w:val="004136EC"/>
    <w:rsid w:val="00421AA7"/>
    <w:rsid w:val="0042696F"/>
    <w:rsid w:val="00450799"/>
    <w:rsid w:val="004605FE"/>
    <w:rsid w:val="00460FF7"/>
    <w:rsid w:val="00484FD8"/>
    <w:rsid w:val="00487AC9"/>
    <w:rsid w:val="004945EE"/>
    <w:rsid w:val="004A149D"/>
    <w:rsid w:val="004C25DC"/>
    <w:rsid w:val="004E1553"/>
    <w:rsid w:val="004E6277"/>
    <w:rsid w:val="004F1714"/>
    <w:rsid w:val="00511FFA"/>
    <w:rsid w:val="00532A2E"/>
    <w:rsid w:val="00535B69"/>
    <w:rsid w:val="00540D86"/>
    <w:rsid w:val="00540FF1"/>
    <w:rsid w:val="00561BD1"/>
    <w:rsid w:val="00567698"/>
    <w:rsid w:val="005719A0"/>
    <w:rsid w:val="00585396"/>
    <w:rsid w:val="00591EA2"/>
    <w:rsid w:val="00592AC7"/>
    <w:rsid w:val="0059426C"/>
    <w:rsid w:val="005B1B8C"/>
    <w:rsid w:val="005B2E6A"/>
    <w:rsid w:val="005C3839"/>
    <w:rsid w:val="005E7B66"/>
    <w:rsid w:val="005F75A3"/>
    <w:rsid w:val="00610455"/>
    <w:rsid w:val="006227FD"/>
    <w:rsid w:val="00625C7A"/>
    <w:rsid w:val="00635624"/>
    <w:rsid w:val="00640349"/>
    <w:rsid w:val="00647367"/>
    <w:rsid w:val="00650847"/>
    <w:rsid w:val="00666CED"/>
    <w:rsid w:val="00685525"/>
    <w:rsid w:val="00692388"/>
    <w:rsid w:val="006B7754"/>
    <w:rsid w:val="006F6AAD"/>
    <w:rsid w:val="007037AA"/>
    <w:rsid w:val="00722BD9"/>
    <w:rsid w:val="00747271"/>
    <w:rsid w:val="00750412"/>
    <w:rsid w:val="007524FA"/>
    <w:rsid w:val="00753766"/>
    <w:rsid w:val="00756F7D"/>
    <w:rsid w:val="00777E3F"/>
    <w:rsid w:val="007874C5"/>
    <w:rsid w:val="0079254E"/>
    <w:rsid w:val="00796496"/>
    <w:rsid w:val="007A0160"/>
    <w:rsid w:val="007A614F"/>
    <w:rsid w:val="007C1505"/>
    <w:rsid w:val="007D21F4"/>
    <w:rsid w:val="007D70B0"/>
    <w:rsid w:val="007E4D30"/>
    <w:rsid w:val="007F14B8"/>
    <w:rsid w:val="007F32E2"/>
    <w:rsid w:val="00802594"/>
    <w:rsid w:val="008040CF"/>
    <w:rsid w:val="0080782C"/>
    <w:rsid w:val="0080798B"/>
    <w:rsid w:val="00826854"/>
    <w:rsid w:val="008300CF"/>
    <w:rsid w:val="00837201"/>
    <w:rsid w:val="00871046"/>
    <w:rsid w:val="00872CC7"/>
    <w:rsid w:val="00873EA6"/>
    <w:rsid w:val="008A1AAA"/>
    <w:rsid w:val="008B1509"/>
    <w:rsid w:val="008B4EDC"/>
    <w:rsid w:val="008C1366"/>
    <w:rsid w:val="008E3A63"/>
    <w:rsid w:val="008F1A87"/>
    <w:rsid w:val="00934B02"/>
    <w:rsid w:val="00934C31"/>
    <w:rsid w:val="009378CD"/>
    <w:rsid w:val="00937ABC"/>
    <w:rsid w:val="009422AE"/>
    <w:rsid w:val="00942CF7"/>
    <w:rsid w:val="00947529"/>
    <w:rsid w:val="00947DDE"/>
    <w:rsid w:val="009536A6"/>
    <w:rsid w:val="009549A0"/>
    <w:rsid w:val="00963BEE"/>
    <w:rsid w:val="00967DF9"/>
    <w:rsid w:val="00973BE2"/>
    <w:rsid w:val="00976494"/>
    <w:rsid w:val="009776CD"/>
    <w:rsid w:val="00987676"/>
    <w:rsid w:val="00993564"/>
    <w:rsid w:val="009A0B4C"/>
    <w:rsid w:val="009A2E56"/>
    <w:rsid w:val="009B5484"/>
    <w:rsid w:val="009D7C9A"/>
    <w:rsid w:val="009F40B4"/>
    <w:rsid w:val="00A007EB"/>
    <w:rsid w:val="00A36336"/>
    <w:rsid w:val="00A46D59"/>
    <w:rsid w:val="00A50AF7"/>
    <w:rsid w:val="00A72BC8"/>
    <w:rsid w:val="00A73C4F"/>
    <w:rsid w:val="00A95FD1"/>
    <w:rsid w:val="00AA40E5"/>
    <w:rsid w:val="00AE2395"/>
    <w:rsid w:val="00AE6395"/>
    <w:rsid w:val="00AF760B"/>
    <w:rsid w:val="00B01C54"/>
    <w:rsid w:val="00B06700"/>
    <w:rsid w:val="00B12549"/>
    <w:rsid w:val="00B229E6"/>
    <w:rsid w:val="00B530D5"/>
    <w:rsid w:val="00B70E53"/>
    <w:rsid w:val="00B7242C"/>
    <w:rsid w:val="00B97C53"/>
    <w:rsid w:val="00BA4776"/>
    <w:rsid w:val="00BA4F9C"/>
    <w:rsid w:val="00BC06CF"/>
    <w:rsid w:val="00BC17F6"/>
    <w:rsid w:val="00BC18AA"/>
    <w:rsid w:val="00BE484B"/>
    <w:rsid w:val="00BF3827"/>
    <w:rsid w:val="00BF3CEB"/>
    <w:rsid w:val="00BF3FD0"/>
    <w:rsid w:val="00BF7D79"/>
    <w:rsid w:val="00C03997"/>
    <w:rsid w:val="00C070C9"/>
    <w:rsid w:val="00C10B0A"/>
    <w:rsid w:val="00C164BB"/>
    <w:rsid w:val="00C23A45"/>
    <w:rsid w:val="00C26A49"/>
    <w:rsid w:val="00C3627E"/>
    <w:rsid w:val="00C4005F"/>
    <w:rsid w:val="00C46F4F"/>
    <w:rsid w:val="00C711DB"/>
    <w:rsid w:val="00C85447"/>
    <w:rsid w:val="00C901D2"/>
    <w:rsid w:val="00C96BFE"/>
    <w:rsid w:val="00CA7314"/>
    <w:rsid w:val="00CA7597"/>
    <w:rsid w:val="00CD6520"/>
    <w:rsid w:val="00CE36EE"/>
    <w:rsid w:val="00CE4E3D"/>
    <w:rsid w:val="00D00628"/>
    <w:rsid w:val="00D10764"/>
    <w:rsid w:val="00D17DDD"/>
    <w:rsid w:val="00D47BCA"/>
    <w:rsid w:val="00D609F1"/>
    <w:rsid w:val="00D862CD"/>
    <w:rsid w:val="00D90F95"/>
    <w:rsid w:val="00DA31D7"/>
    <w:rsid w:val="00DA34C2"/>
    <w:rsid w:val="00DB14C3"/>
    <w:rsid w:val="00DB1870"/>
    <w:rsid w:val="00DB31E0"/>
    <w:rsid w:val="00DB5347"/>
    <w:rsid w:val="00DB5EED"/>
    <w:rsid w:val="00DC230A"/>
    <w:rsid w:val="00DC6BB3"/>
    <w:rsid w:val="00DD4727"/>
    <w:rsid w:val="00DF5E2B"/>
    <w:rsid w:val="00E376C9"/>
    <w:rsid w:val="00E42762"/>
    <w:rsid w:val="00E565A1"/>
    <w:rsid w:val="00E92793"/>
    <w:rsid w:val="00E9627A"/>
    <w:rsid w:val="00EA165D"/>
    <w:rsid w:val="00EC0AC5"/>
    <w:rsid w:val="00EC1762"/>
    <w:rsid w:val="00EF6BF5"/>
    <w:rsid w:val="00F133CB"/>
    <w:rsid w:val="00F155EB"/>
    <w:rsid w:val="00F313FE"/>
    <w:rsid w:val="00F35CDE"/>
    <w:rsid w:val="00F571E8"/>
    <w:rsid w:val="00F76F54"/>
    <w:rsid w:val="00F872DD"/>
    <w:rsid w:val="00F918A9"/>
    <w:rsid w:val="00FA6A18"/>
    <w:rsid w:val="00FB0DB5"/>
    <w:rsid w:val="00FB3C15"/>
    <w:rsid w:val="00FC1E98"/>
    <w:rsid w:val="00FD61D9"/>
    <w:rsid w:val="00FE1BF3"/>
    <w:rsid w:val="00FE3C95"/>
    <w:rsid w:val="00FF3D56"/>
    <w:rsid w:val="00FF553F"/>
    <w:rsid w:val="00FF6F50"/>
    <w:rsid w:val="00FF72F9"/>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09"/>
    <w:pPr>
      <w:spacing w:line="360" w:lineRule="auto"/>
    </w:pPr>
    <w:rPr>
      <w:rFonts w:ascii="Times New Roman" w:hAnsi="Times New Roman"/>
    </w:rPr>
  </w:style>
  <w:style w:type="paragraph" w:styleId="1">
    <w:name w:val="heading 1"/>
    <w:basedOn w:val="a"/>
    <w:next w:val="a"/>
    <w:link w:val="1Char"/>
    <w:uiPriority w:val="9"/>
    <w:qFormat/>
    <w:rsid w:val="00993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2D1"/>
    <w:pPr>
      <w:ind w:left="720"/>
      <w:contextualSpacing/>
    </w:pPr>
  </w:style>
  <w:style w:type="paragraph" w:styleId="a4">
    <w:name w:val="Balloon Text"/>
    <w:basedOn w:val="a"/>
    <w:link w:val="Char"/>
    <w:uiPriority w:val="99"/>
    <w:semiHidden/>
    <w:unhideWhenUsed/>
    <w:rsid w:val="009549A0"/>
    <w:pPr>
      <w:spacing w:line="240" w:lineRule="auto"/>
    </w:pPr>
    <w:rPr>
      <w:rFonts w:ascii="Lucida Grande" w:hAnsi="Lucida Grande" w:cs="Lucida Grande"/>
      <w:sz w:val="18"/>
      <w:szCs w:val="18"/>
    </w:rPr>
  </w:style>
  <w:style w:type="character" w:customStyle="1" w:styleId="Char">
    <w:name w:val="Κείμενο πλαισίου Char"/>
    <w:basedOn w:val="a0"/>
    <w:link w:val="a4"/>
    <w:uiPriority w:val="99"/>
    <w:semiHidden/>
    <w:rsid w:val="009549A0"/>
    <w:rPr>
      <w:rFonts w:ascii="Lucida Grande" w:hAnsi="Lucida Grande" w:cs="Lucida Grande"/>
      <w:sz w:val="18"/>
      <w:szCs w:val="18"/>
    </w:rPr>
  </w:style>
  <w:style w:type="character" w:styleId="-">
    <w:name w:val="Hyperlink"/>
    <w:basedOn w:val="a0"/>
    <w:uiPriority w:val="99"/>
    <w:unhideWhenUsed/>
    <w:rsid w:val="00004E7C"/>
    <w:rPr>
      <w:color w:val="0000FF" w:themeColor="hyperlink"/>
      <w:u w:val="single"/>
    </w:rPr>
  </w:style>
  <w:style w:type="character" w:customStyle="1" w:styleId="UnresolvedMention">
    <w:name w:val="Unresolved Mention"/>
    <w:basedOn w:val="a0"/>
    <w:uiPriority w:val="99"/>
    <w:semiHidden/>
    <w:unhideWhenUsed/>
    <w:rsid w:val="00004E7C"/>
    <w:rPr>
      <w:color w:val="808080"/>
      <w:shd w:val="clear" w:color="auto" w:fill="E6E6E6"/>
    </w:rPr>
  </w:style>
  <w:style w:type="table" w:styleId="a5">
    <w:name w:val="Table Grid"/>
    <w:basedOn w:val="a1"/>
    <w:uiPriority w:val="59"/>
    <w:rsid w:val="00993564"/>
    <w:rPr>
      <w:rFonts w:eastAsiaTheme="minorHAnsi"/>
      <w:sz w:val="22"/>
      <w:szCs w:val="22"/>
      <w:lang w:val="el-G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Κείμενο"/>
    <w:basedOn w:val="1"/>
    <w:rsid w:val="00993564"/>
    <w:pPr>
      <w:keepNext w:val="0"/>
      <w:keepLines w:val="0"/>
      <w:widowControl w:val="0"/>
      <w:suppressAutoHyphens/>
      <w:spacing w:before="120" w:line="300" w:lineRule="exact"/>
      <w:ind w:firstLine="720"/>
    </w:pPr>
    <w:rPr>
      <w:rFonts w:ascii="Times New Roman" w:eastAsia="Times New Roman" w:hAnsi="Times New Roman" w:cs="Times New Roman"/>
      <w:b w:val="0"/>
      <w:bCs w:val="0"/>
      <w:color w:val="000000"/>
      <w:kern w:val="1"/>
      <w:sz w:val="24"/>
      <w:szCs w:val="20"/>
      <w:lang w:val="el-GR" w:eastAsia="ar-SA"/>
    </w:rPr>
  </w:style>
  <w:style w:type="character" w:customStyle="1" w:styleId="1Char">
    <w:name w:val="Επικεφαλίδα 1 Char"/>
    <w:basedOn w:val="a0"/>
    <w:link w:val="1"/>
    <w:uiPriority w:val="9"/>
    <w:rsid w:val="00993564"/>
    <w:rPr>
      <w:rFonts w:asciiTheme="majorHAnsi" w:eastAsiaTheme="majorEastAsia" w:hAnsiTheme="majorHAnsi" w:cstheme="majorBidi"/>
      <w:b/>
      <w:bCs/>
      <w:color w:val="365F91" w:themeColor="accent1" w:themeShade="BF"/>
      <w:sz w:val="28"/>
      <w:szCs w:val="28"/>
    </w:rPr>
  </w:style>
  <w:style w:type="character" w:customStyle="1" w:styleId="authorname">
    <w:name w:val="authorname"/>
    <w:basedOn w:val="a0"/>
    <w:rsid w:val="002F5399"/>
  </w:style>
  <w:style w:type="character" w:styleId="a7">
    <w:name w:val="Strong"/>
    <w:basedOn w:val="a0"/>
    <w:uiPriority w:val="22"/>
    <w:qFormat/>
    <w:rsid w:val="002F5399"/>
    <w:rPr>
      <w:b/>
      <w:bCs/>
    </w:rPr>
  </w:style>
  <w:style w:type="character" w:customStyle="1" w:styleId="hlfld-contribauthor">
    <w:name w:val="hlfld-contribauthor"/>
    <w:basedOn w:val="a0"/>
    <w:rsid w:val="002F5399"/>
  </w:style>
  <w:style w:type="character" w:customStyle="1" w:styleId="redtxts4">
    <w:name w:val="red_txt_s4"/>
    <w:basedOn w:val="a0"/>
    <w:rsid w:val="002F5399"/>
  </w:style>
  <w:style w:type="character" w:customStyle="1" w:styleId="reference-accessdate">
    <w:name w:val="reference-accessdate"/>
    <w:basedOn w:val="a0"/>
    <w:rsid w:val="002F5399"/>
  </w:style>
  <w:style w:type="paragraph" w:styleId="a8">
    <w:name w:val="footnote text"/>
    <w:basedOn w:val="a"/>
    <w:link w:val="Char0"/>
    <w:unhideWhenUsed/>
    <w:rsid w:val="00BF3827"/>
    <w:pPr>
      <w:spacing w:line="240" w:lineRule="auto"/>
    </w:pPr>
    <w:rPr>
      <w:sz w:val="20"/>
      <w:szCs w:val="20"/>
    </w:rPr>
  </w:style>
  <w:style w:type="character" w:customStyle="1" w:styleId="Char0">
    <w:name w:val="Κείμενο υποσημείωσης Char"/>
    <w:basedOn w:val="a0"/>
    <w:link w:val="a8"/>
    <w:rsid w:val="00BF3827"/>
    <w:rPr>
      <w:rFonts w:ascii="Times New Roman" w:hAnsi="Times New Roman"/>
      <w:sz w:val="20"/>
      <w:szCs w:val="20"/>
    </w:rPr>
  </w:style>
  <w:style w:type="character" w:styleId="a9">
    <w:name w:val="footnote reference"/>
    <w:basedOn w:val="a0"/>
    <w:uiPriority w:val="99"/>
    <w:unhideWhenUsed/>
    <w:rsid w:val="00BF3827"/>
    <w:rPr>
      <w:vertAlign w:val="superscript"/>
    </w:rPr>
  </w:style>
  <w:style w:type="paragraph" w:styleId="aa">
    <w:name w:val="header"/>
    <w:basedOn w:val="a"/>
    <w:link w:val="Char1"/>
    <w:uiPriority w:val="99"/>
    <w:semiHidden/>
    <w:unhideWhenUsed/>
    <w:rsid w:val="00685525"/>
    <w:pPr>
      <w:tabs>
        <w:tab w:val="center" w:pos="4153"/>
        <w:tab w:val="right" w:pos="8306"/>
      </w:tabs>
      <w:spacing w:line="240" w:lineRule="auto"/>
    </w:pPr>
  </w:style>
  <w:style w:type="character" w:customStyle="1" w:styleId="Char1">
    <w:name w:val="Κεφαλίδα Char"/>
    <w:basedOn w:val="a0"/>
    <w:link w:val="aa"/>
    <w:uiPriority w:val="99"/>
    <w:semiHidden/>
    <w:rsid w:val="00685525"/>
    <w:rPr>
      <w:rFonts w:ascii="Times New Roman" w:hAnsi="Times New Roman"/>
    </w:rPr>
  </w:style>
  <w:style w:type="paragraph" w:styleId="ab">
    <w:name w:val="footer"/>
    <w:basedOn w:val="a"/>
    <w:link w:val="Char2"/>
    <w:uiPriority w:val="99"/>
    <w:semiHidden/>
    <w:unhideWhenUsed/>
    <w:rsid w:val="00685525"/>
    <w:pPr>
      <w:tabs>
        <w:tab w:val="center" w:pos="4153"/>
        <w:tab w:val="right" w:pos="8306"/>
      </w:tabs>
      <w:spacing w:line="240" w:lineRule="auto"/>
    </w:pPr>
  </w:style>
  <w:style w:type="character" w:customStyle="1" w:styleId="Char2">
    <w:name w:val="Υποσέλιδο Char"/>
    <w:basedOn w:val="a0"/>
    <w:link w:val="ab"/>
    <w:uiPriority w:val="99"/>
    <w:semiHidden/>
    <w:rsid w:val="00685525"/>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2549689">
      <w:bodyDiv w:val="1"/>
      <w:marLeft w:val="0"/>
      <w:marRight w:val="0"/>
      <w:marTop w:val="0"/>
      <w:marBottom w:val="0"/>
      <w:divBdr>
        <w:top w:val="none" w:sz="0" w:space="0" w:color="auto"/>
        <w:left w:val="none" w:sz="0" w:space="0" w:color="auto"/>
        <w:bottom w:val="none" w:sz="0" w:space="0" w:color="auto"/>
        <w:right w:val="none" w:sz="0" w:space="0" w:color="auto"/>
      </w:divBdr>
    </w:div>
    <w:div w:id="368266192">
      <w:bodyDiv w:val="1"/>
      <w:marLeft w:val="0"/>
      <w:marRight w:val="0"/>
      <w:marTop w:val="0"/>
      <w:marBottom w:val="0"/>
      <w:divBdr>
        <w:top w:val="none" w:sz="0" w:space="0" w:color="auto"/>
        <w:left w:val="none" w:sz="0" w:space="0" w:color="auto"/>
        <w:bottom w:val="none" w:sz="0" w:space="0" w:color="auto"/>
        <w:right w:val="none" w:sz="0" w:space="0" w:color="auto"/>
      </w:divBdr>
      <w:divsChild>
        <w:div w:id="1572471646">
          <w:marLeft w:val="0"/>
          <w:marRight w:val="0"/>
          <w:marTop w:val="0"/>
          <w:marBottom w:val="0"/>
          <w:divBdr>
            <w:top w:val="none" w:sz="0" w:space="0" w:color="auto"/>
            <w:left w:val="none" w:sz="0" w:space="0" w:color="auto"/>
            <w:bottom w:val="none" w:sz="0" w:space="0" w:color="auto"/>
            <w:right w:val="none" w:sz="0" w:space="0" w:color="auto"/>
          </w:divBdr>
        </w:div>
        <w:div w:id="683359383">
          <w:marLeft w:val="0"/>
          <w:marRight w:val="0"/>
          <w:marTop w:val="0"/>
          <w:marBottom w:val="0"/>
          <w:divBdr>
            <w:top w:val="none" w:sz="0" w:space="0" w:color="auto"/>
            <w:left w:val="none" w:sz="0" w:space="0" w:color="auto"/>
            <w:bottom w:val="none" w:sz="0" w:space="0" w:color="auto"/>
            <w:right w:val="none" w:sz="0" w:space="0" w:color="auto"/>
          </w:divBdr>
        </w:div>
        <w:div w:id="115952675">
          <w:marLeft w:val="0"/>
          <w:marRight w:val="0"/>
          <w:marTop w:val="0"/>
          <w:marBottom w:val="0"/>
          <w:divBdr>
            <w:top w:val="none" w:sz="0" w:space="0" w:color="auto"/>
            <w:left w:val="none" w:sz="0" w:space="0" w:color="auto"/>
            <w:bottom w:val="none" w:sz="0" w:space="0" w:color="auto"/>
            <w:right w:val="none" w:sz="0" w:space="0" w:color="auto"/>
          </w:divBdr>
        </w:div>
        <w:div w:id="1986664009">
          <w:marLeft w:val="0"/>
          <w:marRight w:val="0"/>
          <w:marTop w:val="0"/>
          <w:marBottom w:val="0"/>
          <w:divBdr>
            <w:top w:val="none" w:sz="0" w:space="0" w:color="auto"/>
            <w:left w:val="none" w:sz="0" w:space="0" w:color="auto"/>
            <w:bottom w:val="none" w:sz="0" w:space="0" w:color="auto"/>
            <w:right w:val="none" w:sz="0" w:space="0" w:color="auto"/>
          </w:divBdr>
        </w:div>
        <w:div w:id="2038070711">
          <w:marLeft w:val="0"/>
          <w:marRight w:val="0"/>
          <w:marTop w:val="0"/>
          <w:marBottom w:val="0"/>
          <w:divBdr>
            <w:top w:val="none" w:sz="0" w:space="0" w:color="auto"/>
            <w:left w:val="none" w:sz="0" w:space="0" w:color="auto"/>
            <w:bottom w:val="none" w:sz="0" w:space="0" w:color="auto"/>
            <w:right w:val="none" w:sz="0" w:space="0" w:color="auto"/>
          </w:divBdr>
        </w:div>
        <w:div w:id="244648399">
          <w:marLeft w:val="0"/>
          <w:marRight w:val="0"/>
          <w:marTop w:val="0"/>
          <w:marBottom w:val="0"/>
          <w:divBdr>
            <w:top w:val="none" w:sz="0" w:space="0" w:color="auto"/>
            <w:left w:val="none" w:sz="0" w:space="0" w:color="auto"/>
            <w:bottom w:val="none" w:sz="0" w:space="0" w:color="auto"/>
            <w:right w:val="none" w:sz="0" w:space="0" w:color="auto"/>
          </w:divBdr>
        </w:div>
        <w:div w:id="1584685339">
          <w:marLeft w:val="0"/>
          <w:marRight w:val="0"/>
          <w:marTop w:val="0"/>
          <w:marBottom w:val="0"/>
          <w:divBdr>
            <w:top w:val="none" w:sz="0" w:space="0" w:color="auto"/>
            <w:left w:val="none" w:sz="0" w:space="0" w:color="auto"/>
            <w:bottom w:val="none" w:sz="0" w:space="0" w:color="auto"/>
            <w:right w:val="none" w:sz="0" w:space="0" w:color="auto"/>
          </w:divBdr>
        </w:div>
        <w:div w:id="837383837">
          <w:marLeft w:val="0"/>
          <w:marRight w:val="0"/>
          <w:marTop w:val="0"/>
          <w:marBottom w:val="0"/>
          <w:divBdr>
            <w:top w:val="none" w:sz="0" w:space="0" w:color="auto"/>
            <w:left w:val="none" w:sz="0" w:space="0" w:color="auto"/>
            <w:bottom w:val="none" w:sz="0" w:space="0" w:color="auto"/>
            <w:right w:val="none" w:sz="0" w:space="0" w:color="auto"/>
          </w:divBdr>
          <w:divsChild>
            <w:div w:id="2115587199">
              <w:marLeft w:val="0"/>
              <w:marRight w:val="0"/>
              <w:marTop w:val="0"/>
              <w:marBottom w:val="0"/>
              <w:divBdr>
                <w:top w:val="none" w:sz="0" w:space="0" w:color="auto"/>
                <w:left w:val="none" w:sz="0" w:space="0" w:color="auto"/>
                <w:bottom w:val="none" w:sz="0" w:space="0" w:color="auto"/>
                <w:right w:val="none" w:sz="0" w:space="0" w:color="auto"/>
              </w:divBdr>
            </w:div>
            <w:div w:id="1369838749">
              <w:marLeft w:val="0"/>
              <w:marRight w:val="0"/>
              <w:marTop w:val="0"/>
              <w:marBottom w:val="0"/>
              <w:divBdr>
                <w:top w:val="none" w:sz="0" w:space="0" w:color="auto"/>
                <w:left w:val="none" w:sz="0" w:space="0" w:color="auto"/>
                <w:bottom w:val="none" w:sz="0" w:space="0" w:color="auto"/>
                <w:right w:val="none" w:sz="0" w:space="0" w:color="auto"/>
              </w:divBdr>
            </w:div>
            <w:div w:id="1434519757">
              <w:marLeft w:val="0"/>
              <w:marRight w:val="0"/>
              <w:marTop w:val="0"/>
              <w:marBottom w:val="0"/>
              <w:divBdr>
                <w:top w:val="none" w:sz="0" w:space="0" w:color="auto"/>
                <w:left w:val="none" w:sz="0" w:space="0" w:color="auto"/>
                <w:bottom w:val="none" w:sz="0" w:space="0" w:color="auto"/>
                <w:right w:val="none" w:sz="0" w:space="0" w:color="auto"/>
              </w:divBdr>
            </w:div>
            <w:div w:id="804660737">
              <w:marLeft w:val="0"/>
              <w:marRight w:val="0"/>
              <w:marTop w:val="0"/>
              <w:marBottom w:val="0"/>
              <w:divBdr>
                <w:top w:val="none" w:sz="0" w:space="0" w:color="auto"/>
                <w:left w:val="none" w:sz="0" w:space="0" w:color="auto"/>
                <w:bottom w:val="none" w:sz="0" w:space="0" w:color="auto"/>
                <w:right w:val="none" w:sz="0" w:space="0" w:color="auto"/>
              </w:divBdr>
            </w:div>
            <w:div w:id="170341847">
              <w:marLeft w:val="0"/>
              <w:marRight w:val="0"/>
              <w:marTop w:val="0"/>
              <w:marBottom w:val="0"/>
              <w:divBdr>
                <w:top w:val="none" w:sz="0" w:space="0" w:color="auto"/>
                <w:left w:val="none" w:sz="0" w:space="0" w:color="auto"/>
                <w:bottom w:val="none" w:sz="0" w:space="0" w:color="auto"/>
                <w:right w:val="none" w:sz="0" w:space="0" w:color="auto"/>
              </w:divBdr>
            </w:div>
            <w:div w:id="538207997">
              <w:marLeft w:val="0"/>
              <w:marRight w:val="0"/>
              <w:marTop w:val="0"/>
              <w:marBottom w:val="0"/>
              <w:divBdr>
                <w:top w:val="none" w:sz="0" w:space="0" w:color="auto"/>
                <w:left w:val="none" w:sz="0" w:space="0" w:color="auto"/>
                <w:bottom w:val="none" w:sz="0" w:space="0" w:color="auto"/>
                <w:right w:val="none" w:sz="0" w:space="0" w:color="auto"/>
              </w:divBdr>
            </w:div>
            <w:div w:id="231433649">
              <w:marLeft w:val="0"/>
              <w:marRight w:val="0"/>
              <w:marTop w:val="0"/>
              <w:marBottom w:val="0"/>
              <w:divBdr>
                <w:top w:val="none" w:sz="0" w:space="0" w:color="auto"/>
                <w:left w:val="none" w:sz="0" w:space="0" w:color="auto"/>
                <w:bottom w:val="none" w:sz="0" w:space="0" w:color="auto"/>
                <w:right w:val="none" w:sz="0" w:space="0" w:color="auto"/>
              </w:divBdr>
            </w:div>
            <w:div w:id="1477987413">
              <w:marLeft w:val="0"/>
              <w:marRight w:val="0"/>
              <w:marTop w:val="0"/>
              <w:marBottom w:val="0"/>
              <w:divBdr>
                <w:top w:val="none" w:sz="0" w:space="0" w:color="auto"/>
                <w:left w:val="none" w:sz="0" w:space="0" w:color="auto"/>
                <w:bottom w:val="none" w:sz="0" w:space="0" w:color="auto"/>
                <w:right w:val="none" w:sz="0" w:space="0" w:color="auto"/>
              </w:divBdr>
            </w:div>
            <w:div w:id="77286614">
              <w:marLeft w:val="0"/>
              <w:marRight w:val="0"/>
              <w:marTop w:val="0"/>
              <w:marBottom w:val="0"/>
              <w:divBdr>
                <w:top w:val="none" w:sz="0" w:space="0" w:color="auto"/>
                <w:left w:val="none" w:sz="0" w:space="0" w:color="auto"/>
                <w:bottom w:val="none" w:sz="0" w:space="0" w:color="auto"/>
                <w:right w:val="none" w:sz="0" w:space="0" w:color="auto"/>
              </w:divBdr>
            </w:div>
            <w:div w:id="1499467911">
              <w:marLeft w:val="0"/>
              <w:marRight w:val="0"/>
              <w:marTop w:val="0"/>
              <w:marBottom w:val="0"/>
              <w:divBdr>
                <w:top w:val="none" w:sz="0" w:space="0" w:color="auto"/>
                <w:left w:val="none" w:sz="0" w:space="0" w:color="auto"/>
                <w:bottom w:val="none" w:sz="0" w:space="0" w:color="auto"/>
                <w:right w:val="none" w:sz="0" w:space="0" w:color="auto"/>
              </w:divBdr>
            </w:div>
            <w:div w:id="633481804">
              <w:marLeft w:val="0"/>
              <w:marRight w:val="0"/>
              <w:marTop w:val="0"/>
              <w:marBottom w:val="0"/>
              <w:divBdr>
                <w:top w:val="none" w:sz="0" w:space="0" w:color="auto"/>
                <w:left w:val="none" w:sz="0" w:space="0" w:color="auto"/>
                <w:bottom w:val="none" w:sz="0" w:space="0" w:color="auto"/>
                <w:right w:val="none" w:sz="0" w:space="0" w:color="auto"/>
              </w:divBdr>
            </w:div>
            <w:div w:id="1257863091">
              <w:marLeft w:val="0"/>
              <w:marRight w:val="0"/>
              <w:marTop w:val="0"/>
              <w:marBottom w:val="0"/>
              <w:divBdr>
                <w:top w:val="none" w:sz="0" w:space="0" w:color="auto"/>
                <w:left w:val="none" w:sz="0" w:space="0" w:color="auto"/>
                <w:bottom w:val="none" w:sz="0" w:space="0" w:color="auto"/>
                <w:right w:val="none" w:sz="0" w:space="0" w:color="auto"/>
              </w:divBdr>
            </w:div>
            <w:div w:id="1066880727">
              <w:marLeft w:val="0"/>
              <w:marRight w:val="0"/>
              <w:marTop w:val="0"/>
              <w:marBottom w:val="0"/>
              <w:divBdr>
                <w:top w:val="none" w:sz="0" w:space="0" w:color="auto"/>
                <w:left w:val="none" w:sz="0" w:space="0" w:color="auto"/>
                <w:bottom w:val="none" w:sz="0" w:space="0" w:color="auto"/>
                <w:right w:val="none" w:sz="0" w:space="0" w:color="auto"/>
              </w:divBdr>
            </w:div>
            <w:div w:id="558906500">
              <w:marLeft w:val="0"/>
              <w:marRight w:val="0"/>
              <w:marTop w:val="0"/>
              <w:marBottom w:val="0"/>
              <w:divBdr>
                <w:top w:val="none" w:sz="0" w:space="0" w:color="auto"/>
                <w:left w:val="none" w:sz="0" w:space="0" w:color="auto"/>
                <w:bottom w:val="none" w:sz="0" w:space="0" w:color="auto"/>
                <w:right w:val="none" w:sz="0" w:space="0" w:color="auto"/>
              </w:divBdr>
            </w:div>
            <w:div w:id="797380218">
              <w:marLeft w:val="0"/>
              <w:marRight w:val="0"/>
              <w:marTop w:val="0"/>
              <w:marBottom w:val="0"/>
              <w:divBdr>
                <w:top w:val="none" w:sz="0" w:space="0" w:color="auto"/>
                <w:left w:val="none" w:sz="0" w:space="0" w:color="auto"/>
                <w:bottom w:val="none" w:sz="0" w:space="0" w:color="auto"/>
                <w:right w:val="none" w:sz="0" w:space="0" w:color="auto"/>
              </w:divBdr>
            </w:div>
            <w:div w:id="1889877446">
              <w:marLeft w:val="0"/>
              <w:marRight w:val="0"/>
              <w:marTop w:val="0"/>
              <w:marBottom w:val="0"/>
              <w:divBdr>
                <w:top w:val="none" w:sz="0" w:space="0" w:color="auto"/>
                <w:left w:val="none" w:sz="0" w:space="0" w:color="auto"/>
                <w:bottom w:val="none" w:sz="0" w:space="0" w:color="auto"/>
                <w:right w:val="none" w:sz="0" w:space="0" w:color="auto"/>
              </w:divBdr>
            </w:div>
            <w:div w:id="1754349424">
              <w:marLeft w:val="0"/>
              <w:marRight w:val="0"/>
              <w:marTop w:val="0"/>
              <w:marBottom w:val="0"/>
              <w:divBdr>
                <w:top w:val="none" w:sz="0" w:space="0" w:color="auto"/>
                <w:left w:val="none" w:sz="0" w:space="0" w:color="auto"/>
                <w:bottom w:val="none" w:sz="0" w:space="0" w:color="auto"/>
                <w:right w:val="none" w:sz="0" w:space="0" w:color="auto"/>
              </w:divBdr>
            </w:div>
            <w:div w:id="887691198">
              <w:marLeft w:val="0"/>
              <w:marRight w:val="0"/>
              <w:marTop w:val="0"/>
              <w:marBottom w:val="0"/>
              <w:divBdr>
                <w:top w:val="none" w:sz="0" w:space="0" w:color="auto"/>
                <w:left w:val="none" w:sz="0" w:space="0" w:color="auto"/>
                <w:bottom w:val="none" w:sz="0" w:space="0" w:color="auto"/>
                <w:right w:val="none" w:sz="0" w:space="0" w:color="auto"/>
              </w:divBdr>
            </w:div>
            <w:div w:id="1370447729">
              <w:marLeft w:val="0"/>
              <w:marRight w:val="0"/>
              <w:marTop w:val="0"/>
              <w:marBottom w:val="0"/>
              <w:divBdr>
                <w:top w:val="none" w:sz="0" w:space="0" w:color="auto"/>
                <w:left w:val="none" w:sz="0" w:space="0" w:color="auto"/>
                <w:bottom w:val="none" w:sz="0" w:space="0" w:color="auto"/>
                <w:right w:val="none" w:sz="0" w:space="0" w:color="auto"/>
              </w:divBdr>
            </w:div>
            <w:div w:id="644623974">
              <w:marLeft w:val="0"/>
              <w:marRight w:val="0"/>
              <w:marTop w:val="0"/>
              <w:marBottom w:val="0"/>
              <w:divBdr>
                <w:top w:val="none" w:sz="0" w:space="0" w:color="auto"/>
                <w:left w:val="none" w:sz="0" w:space="0" w:color="auto"/>
                <w:bottom w:val="none" w:sz="0" w:space="0" w:color="auto"/>
                <w:right w:val="none" w:sz="0" w:space="0" w:color="auto"/>
              </w:divBdr>
            </w:div>
            <w:div w:id="945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087">
      <w:bodyDiv w:val="1"/>
      <w:marLeft w:val="0"/>
      <w:marRight w:val="0"/>
      <w:marTop w:val="0"/>
      <w:marBottom w:val="0"/>
      <w:divBdr>
        <w:top w:val="none" w:sz="0" w:space="0" w:color="auto"/>
        <w:left w:val="none" w:sz="0" w:space="0" w:color="auto"/>
        <w:bottom w:val="none" w:sz="0" w:space="0" w:color="auto"/>
        <w:right w:val="none" w:sz="0" w:space="0" w:color="auto"/>
      </w:divBdr>
      <w:divsChild>
        <w:div w:id="607935338">
          <w:marLeft w:val="0"/>
          <w:marRight w:val="0"/>
          <w:marTop w:val="0"/>
          <w:marBottom w:val="0"/>
          <w:divBdr>
            <w:top w:val="none" w:sz="0" w:space="0" w:color="auto"/>
            <w:left w:val="none" w:sz="0" w:space="0" w:color="auto"/>
            <w:bottom w:val="none" w:sz="0" w:space="0" w:color="auto"/>
            <w:right w:val="none" w:sz="0" w:space="0" w:color="auto"/>
          </w:divBdr>
        </w:div>
        <w:div w:id="268634368">
          <w:marLeft w:val="0"/>
          <w:marRight w:val="0"/>
          <w:marTop w:val="0"/>
          <w:marBottom w:val="0"/>
          <w:divBdr>
            <w:top w:val="none" w:sz="0" w:space="0" w:color="auto"/>
            <w:left w:val="none" w:sz="0" w:space="0" w:color="auto"/>
            <w:bottom w:val="none" w:sz="0" w:space="0" w:color="auto"/>
            <w:right w:val="none" w:sz="0" w:space="0" w:color="auto"/>
          </w:divBdr>
        </w:div>
        <w:div w:id="1469667400">
          <w:marLeft w:val="0"/>
          <w:marRight w:val="0"/>
          <w:marTop w:val="0"/>
          <w:marBottom w:val="0"/>
          <w:divBdr>
            <w:top w:val="none" w:sz="0" w:space="0" w:color="auto"/>
            <w:left w:val="none" w:sz="0" w:space="0" w:color="auto"/>
            <w:bottom w:val="none" w:sz="0" w:space="0" w:color="auto"/>
            <w:right w:val="none" w:sz="0" w:space="0" w:color="auto"/>
          </w:divBdr>
        </w:div>
        <w:div w:id="1514151687">
          <w:marLeft w:val="0"/>
          <w:marRight w:val="0"/>
          <w:marTop w:val="0"/>
          <w:marBottom w:val="0"/>
          <w:divBdr>
            <w:top w:val="none" w:sz="0" w:space="0" w:color="auto"/>
            <w:left w:val="none" w:sz="0" w:space="0" w:color="auto"/>
            <w:bottom w:val="none" w:sz="0" w:space="0" w:color="auto"/>
            <w:right w:val="none" w:sz="0" w:space="0" w:color="auto"/>
          </w:divBdr>
        </w:div>
        <w:div w:id="1739478988">
          <w:marLeft w:val="0"/>
          <w:marRight w:val="0"/>
          <w:marTop w:val="0"/>
          <w:marBottom w:val="0"/>
          <w:divBdr>
            <w:top w:val="none" w:sz="0" w:space="0" w:color="auto"/>
            <w:left w:val="none" w:sz="0" w:space="0" w:color="auto"/>
            <w:bottom w:val="none" w:sz="0" w:space="0" w:color="auto"/>
            <w:right w:val="none" w:sz="0" w:space="0" w:color="auto"/>
          </w:divBdr>
        </w:div>
        <w:div w:id="1543176509">
          <w:marLeft w:val="0"/>
          <w:marRight w:val="0"/>
          <w:marTop w:val="0"/>
          <w:marBottom w:val="0"/>
          <w:divBdr>
            <w:top w:val="none" w:sz="0" w:space="0" w:color="auto"/>
            <w:left w:val="none" w:sz="0" w:space="0" w:color="auto"/>
            <w:bottom w:val="none" w:sz="0" w:space="0" w:color="auto"/>
            <w:right w:val="none" w:sz="0" w:space="0" w:color="auto"/>
          </w:divBdr>
        </w:div>
        <w:div w:id="2091734566">
          <w:marLeft w:val="0"/>
          <w:marRight w:val="0"/>
          <w:marTop w:val="0"/>
          <w:marBottom w:val="0"/>
          <w:divBdr>
            <w:top w:val="none" w:sz="0" w:space="0" w:color="auto"/>
            <w:left w:val="none" w:sz="0" w:space="0" w:color="auto"/>
            <w:bottom w:val="none" w:sz="0" w:space="0" w:color="auto"/>
            <w:right w:val="none" w:sz="0" w:space="0" w:color="auto"/>
          </w:divBdr>
        </w:div>
        <w:div w:id="1241867011">
          <w:marLeft w:val="0"/>
          <w:marRight w:val="0"/>
          <w:marTop w:val="0"/>
          <w:marBottom w:val="0"/>
          <w:divBdr>
            <w:top w:val="none" w:sz="0" w:space="0" w:color="auto"/>
            <w:left w:val="none" w:sz="0" w:space="0" w:color="auto"/>
            <w:bottom w:val="none" w:sz="0" w:space="0" w:color="auto"/>
            <w:right w:val="none" w:sz="0" w:space="0" w:color="auto"/>
          </w:divBdr>
          <w:divsChild>
            <w:div w:id="322045457">
              <w:marLeft w:val="0"/>
              <w:marRight w:val="0"/>
              <w:marTop w:val="0"/>
              <w:marBottom w:val="0"/>
              <w:divBdr>
                <w:top w:val="none" w:sz="0" w:space="0" w:color="auto"/>
                <w:left w:val="none" w:sz="0" w:space="0" w:color="auto"/>
                <w:bottom w:val="none" w:sz="0" w:space="0" w:color="auto"/>
                <w:right w:val="none" w:sz="0" w:space="0" w:color="auto"/>
              </w:divBdr>
            </w:div>
            <w:div w:id="1011296838">
              <w:marLeft w:val="0"/>
              <w:marRight w:val="0"/>
              <w:marTop w:val="0"/>
              <w:marBottom w:val="0"/>
              <w:divBdr>
                <w:top w:val="none" w:sz="0" w:space="0" w:color="auto"/>
                <w:left w:val="none" w:sz="0" w:space="0" w:color="auto"/>
                <w:bottom w:val="none" w:sz="0" w:space="0" w:color="auto"/>
                <w:right w:val="none" w:sz="0" w:space="0" w:color="auto"/>
              </w:divBdr>
            </w:div>
            <w:div w:id="1441334972">
              <w:marLeft w:val="0"/>
              <w:marRight w:val="0"/>
              <w:marTop w:val="0"/>
              <w:marBottom w:val="0"/>
              <w:divBdr>
                <w:top w:val="none" w:sz="0" w:space="0" w:color="auto"/>
                <w:left w:val="none" w:sz="0" w:space="0" w:color="auto"/>
                <w:bottom w:val="none" w:sz="0" w:space="0" w:color="auto"/>
                <w:right w:val="none" w:sz="0" w:space="0" w:color="auto"/>
              </w:divBdr>
            </w:div>
            <w:div w:id="1380544637">
              <w:marLeft w:val="0"/>
              <w:marRight w:val="0"/>
              <w:marTop w:val="0"/>
              <w:marBottom w:val="0"/>
              <w:divBdr>
                <w:top w:val="none" w:sz="0" w:space="0" w:color="auto"/>
                <w:left w:val="none" w:sz="0" w:space="0" w:color="auto"/>
                <w:bottom w:val="none" w:sz="0" w:space="0" w:color="auto"/>
                <w:right w:val="none" w:sz="0" w:space="0" w:color="auto"/>
              </w:divBdr>
            </w:div>
            <w:div w:id="227957591">
              <w:marLeft w:val="0"/>
              <w:marRight w:val="0"/>
              <w:marTop w:val="0"/>
              <w:marBottom w:val="0"/>
              <w:divBdr>
                <w:top w:val="none" w:sz="0" w:space="0" w:color="auto"/>
                <w:left w:val="none" w:sz="0" w:space="0" w:color="auto"/>
                <w:bottom w:val="none" w:sz="0" w:space="0" w:color="auto"/>
                <w:right w:val="none" w:sz="0" w:space="0" w:color="auto"/>
              </w:divBdr>
            </w:div>
            <w:div w:id="752049752">
              <w:marLeft w:val="0"/>
              <w:marRight w:val="0"/>
              <w:marTop w:val="0"/>
              <w:marBottom w:val="0"/>
              <w:divBdr>
                <w:top w:val="none" w:sz="0" w:space="0" w:color="auto"/>
                <w:left w:val="none" w:sz="0" w:space="0" w:color="auto"/>
                <w:bottom w:val="none" w:sz="0" w:space="0" w:color="auto"/>
                <w:right w:val="none" w:sz="0" w:space="0" w:color="auto"/>
              </w:divBdr>
            </w:div>
            <w:div w:id="183174501">
              <w:marLeft w:val="0"/>
              <w:marRight w:val="0"/>
              <w:marTop w:val="0"/>
              <w:marBottom w:val="0"/>
              <w:divBdr>
                <w:top w:val="none" w:sz="0" w:space="0" w:color="auto"/>
                <w:left w:val="none" w:sz="0" w:space="0" w:color="auto"/>
                <w:bottom w:val="none" w:sz="0" w:space="0" w:color="auto"/>
                <w:right w:val="none" w:sz="0" w:space="0" w:color="auto"/>
              </w:divBdr>
            </w:div>
            <w:div w:id="1992784630">
              <w:marLeft w:val="0"/>
              <w:marRight w:val="0"/>
              <w:marTop w:val="0"/>
              <w:marBottom w:val="0"/>
              <w:divBdr>
                <w:top w:val="none" w:sz="0" w:space="0" w:color="auto"/>
                <w:left w:val="none" w:sz="0" w:space="0" w:color="auto"/>
                <w:bottom w:val="none" w:sz="0" w:space="0" w:color="auto"/>
                <w:right w:val="none" w:sz="0" w:space="0" w:color="auto"/>
              </w:divBdr>
            </w:div>
            <w:div w:id="1297879341">
              <w:marLeft w:val="0"/>
              <w:marRight w:val="0"/>
              <w:marTop w:val="0"/>
              <w:marBottom w:val="0"/>
              <w:divBdr>
                <w:top w:val="none" w:sz="0" w:space="0" w:color="auto"/>
                <w:left w:val="none" w:sz="0" w:space="0" w:color="auto"/>
                <w:bottom w:val="none" w:sz="0" w:space="0" w:color="auto"/>
                <w:right w:val="none" w:sz="0" w:space="0" w:color="auto"/>
              </w:divBdr>
            </w:div>
            <w:div w:id="18894895">
              <w:marLeft w:val="0"/>
              <w:marRight w:val="0"/>
              <w:marTop w:val="0"/>
              <w:marBottom w:val="0"/>
              <w:divBdr>
                <w:top w:val="none" w:sz="0" w:space="0" w:color="auto"/>
                <w:left w:val="none" w:sz="0" w:space="0" w:color="auto"/>
                <w:bottom w:val="none" w:sz="0" w:space="0" w:color="auto"/>
                <w:right w:val="none" w:sz="0" w:space="0" w:color="auto"/>
              </w:divBdr>
            </w:div>
            <w:div w:id="1241938304">
              <w:marLeft w:val="0"/>
              <w:marRight w:val="0"/>
              <w:marTop w:val="0"/>
              <w:marBottom w:val="0"/>
              <w:divBdr>
                <w:top w:val="none" w:sz="0" w:space="0" w:color="auto"/>
                <w:left w:val="none" w:sz="0" w:space="0" w:color="auto"/>
                <w:bottom w:val="none" w:sz="0" w:space="0" w:color="auto"/>
                <w:right w:val="none" w:sz="0" w:space="0" w:color="auto"/>
              </w:divBdr>
            </w:div>
            <w:div w:id="1410151218">
              <w:marLeft w:val="0"/>
              <w:marRight w:val="0"/>
              <w:marTop w:val="0"/>
              <w:marBottom w:val="0"/>
              <w:divBdr>
                <w:top w:val="none" w:sz="0" w:space="0" w:color="auto"/>
                <w:left w:val="none" w:sz="0" w:space="0" w:color="auto"/>
                <w:bottom w:val="none" w:sz="0" w:space="0" w:color="auto"/>
                <w:right w:val="none" w:sz="0" w:space="0" w:color="auto"/>
              </w:divBdr>
            </w:div>
            <w:div w:id="206648092">
              <w:marLeft w:val="0"/>
              <w:marRight w:val="0"/>
              <w:marTop w:val="0"/>
              <w:marBottom w:val="0"/>
              <w:divBdr>
                <w:top w:val="none" w:sz="0" w:space="0" w:color="auto"/>
                <w:left w:val="none" w:sz="0" w:space="0" w:color="auto"/>
                <w:bottom w:val="none" w:sz="0" w:space="0" w:color="auto"/>
                <w:right w:val="none" w:sz="0" w:space="0" w:color="auto"/>
              </w:divBdr>
            </w:div>
            <w:div w:id="1477213861">
              <w:marLeft w:val="0"/>
              <w:marRight w:val="0"/>
              <w:marTop w:val="0"/>
              <w:marBottom w:val="0"/>
              <w:divBdr>
                <w:top w:val="none" w:sz="0" w:space="0" w:color="auto"/>
                <w:left w:val="none" w:sz="0" w:space="0" w:color="auto"/>
                <w:bottom w:val="none" w:sz="0" w:space="0" w:color="auto"/>
                <w:right w:val="none" w:sz="0" w:space="0" w:color="auto"/>
              </w:divBdr>
            </w:div>
            <w:div w:id="828133397">
              <w:marLeft w:val="0"/>
              <w:marRight w:val="0"/>
              <w:marTop w:val="0"/>
              <w:marBottom w:val="0"/>
              <w:divBdr>
                <w:top w:val="none" w:sz="0" w:space="0" w:color="auto"/>
                <w:left w:val="none" w:sz="0" w:space="0" w:color="auto"/>
                <w:bottom w:val="none" w:sz="0" w:space="0" w:color="auto"/>
                <w:right w:val="none" w:sz="0" w:space="0" w:color="auto"/>
              </w:divBdr>
            </w:div>
            <w:div w:id="1393121531">
              <w:marLeft w:val="0"/>
              <w:marRight w:val="0"/>
              <w:marTop w:val="0"/>
              <w:marBottom w:val="0"/>
              <w:divBdr>
                <w:top w:val="none" w:sz="0" w:space="0" w:color="auto"/>
                <w:left w:val="none" w:sz="0" w:space="0" w:color="auto"/>
                <w:bottom w:val="none" w:sz="0" w:space="0" w:color="auto"/>
                <w:right w:val="none" w:sz="0" w:space="0" w:color="auto"/>
              </w:divBdr>
            </w:div>
            <w:div w:id="1252279291">
              <w:marLeft w:val="0"/>
              <w:marRight w:val="0"/>
              <w:marTop w:val="0"/>
              <w:marBottom w:val="0"/>
              <w:divBdr>
                <w:top w:val="none" w:sz="0" w:space="0" w:color="auto"/>
                <w:left w:val="none" w:sz="0" w:space="0" w:color="auto"/>
                <w:bottom w:val="none" w:sz="0" w:space="0" w:color="auto"/>
                <w:right w:val="none" w:sz="0" w:space="0" w:color="auto"/>
              </w:divBdr>
            </w:div>
            <w:div w:id="222908103">
              <w:marLeft w:val="0"/>
              <w:marRight w:val="0"/>
              <w:marTop w:val="0"/>
              <w:marBottom w:val="0"/>
              <w:divBdr>
                <w:top w:val="none" w:sz="0" w:space="0" w:color="auto"/>
                <w:left w:val="none" w:sz="0" w:space="0" w:color="auto"/>
                <w:bottom w:val="none" w:sz="0" w:space="0" w:color="auto"/>
                <w:right w:val="none" w:sz="0" w:space="0" w:color="auto"/>
              </w:divBdr>
            </w:div>
            <w:div w:id="1483960543">
              <w:marLeft w:val="0"/>
              <w:marRight w:val="0"/>
              <w:marTop w:val="0"/>
              <w:marBottom w:val="0"/>
              <w:divBdr>
                <w:top w:val="none" w:sz="0" w:space="0" w:color="auto"/>
                <w:left w:val="none" w:sz="0" w:space="0" w:color="auto"/>
                <w:bottom w:val="none" w:sz="0" w:space="0" w:color="auto"/>
                <w:right w:val="none" w:sz="0" w:space="0" w:color="auto"/>
              </w:divBdr>
            </w:div>
            <w:div w:id="1166703476">
              <w:marLeft w:val="0"/>
              <w:marRight w:val="0"/>
              <w:marTop w:val="0"/>
              <w:marBottom w:val="0"/>
              <w:divBdr>
                <w:top w:val="none" w:sz="0" w:space="0" w:color="auto"/>
                <w:left w:val="none" w:sz="0" w:space="0" w:color="auto"/>
                <w:bottom w:val="none" w:sz="0" w:space="0" w:color="auto"/>
                <w:right w:val="none" w:sz="0" w:space="0" w:color="auto"/>
              </w:divBdr>
            </w:div>
            <w:div w:id="965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7857">
      <w:bodyDiv w:val="1"/>
      <w:marLeft w:val="0"/>
      <w:marRight w:val="0"/>
      <w:marTop w:val="0"/>
      <w:marBottom w:val="0"/>
      <w:divBdr>
        <w:top w:val="none" w:sz="0" w:space="0" w:color="auto"/>
        <w:left w:val="none" w:sz="0" w:space="0" w:color="auto"/>
        <w:bottom w:val="none" w:sz="0" w:space="0" w:color="auto"/>
        <w:right w:val="none" w:sz="0" w:space="0" w:color="auto"/>
      </w:divBdr>
      <w:divsChild>
        <w:div w:id="785348415">
          <w:marLeft w:val="0"/>
          <w:marRight w:val="0"/>
          <w:marTop w:val="0"/>
          <w:marBottom w:val="0"/>
          <w:divBdr>
            <w:top w:val="none" w:sz="0" w:space="0" w:color="auto"/>
            <w:left w:val="none" w:sz="0" w:space="0" w:color="auto"/>
            <w:bottom w:val="none" w:sz="0" w:space="0" w:color="auto"/>
            <w:right w:val="none" w:sz="0" w:space="0" w:color="auto"/>
          </w:divBdr>
        </w:div>
        <w:div w:id="1515848589">
          <w:marLeft w:val="0"/>
          <w:marRight w:val="0"/>
          <w:marTop w:val="0"/>
          <w:marBottom w:val="0"/>
          <w:divBdr>
            <w:top w:val="none" w:sz="0" w:space="0" w:color="auto"/>
            <w:left w:val="none" w:sz="0" w:space="0" w:color="auto"/>
            <w:bottom w:val="none" w:sz="0" w:space="0" w:color="auto"/>
            <w:right w:val="none" w:sz="0" w:space="0" w:color="auto"/>
          </w:divBdr>
        </w:div>
        <w:div w:id="1197887595">
          <w:marLeft w:val="0"/>
          <w:marRight w:val="0"/>
          <w:marTop w:val="0"/>
          <w:marBottom w:val="0"/>
          <w:divBdr>
            <w:top w:val="none" w:sz="0" w:space="0" w:color="auto"/>
            <w:left w:val="none" w:sz="0" w:space="0" w:color="auto"/>
            <w:bottom w:val="none" w:sz="0" w:space="0" w:color="auto"/>
            <w:right w:val="none" w:sz="0" w:space="0" w:color="auto"/>
          </w:divBdr>
        </w:div>
        <w:div w:id="719785320">
          <w:marLeft w:val="0"/>
          <w:marRight w:val="0"/>
          <w:marTop w:val="0"/>
          <w:marBottom w:val="0"/>
          <w:divBdr>
            <w:top w:val="none" w:sz="0" w:space="0" w:color="auto"/>
            <w:left w:val="none" w:sz="0" w:space="0" w:color="auto"/>
            <w:bottom w:val="none" w:sz="0" w:space="0" w:color="auto"/>
            <w:right w:val="none" w:sz="0" w:space="0" w:color="auto"/>
          </w:divBdr>
        </w:div>
        <w:div w:id="1441876952">
          <w:marLeft w:val="0"/>
          <w:marRight w:val="0"/>
          <w:marTop w:val="0"/>
          <w:marBottom w:val="0"/>
          <w:divBdr>
            <w:top w:val="none" w:sz="0" w:space="0" w:color="auto"/>
            <w:left w:val="none" w:sz="0" w:space="0" w:color="auto"/>
            <w:bottom w:val="none" w:sz="0" w:space="0" w:color="auto"/>
            <w:right w:val="none" w:sz="0" w:space="0" w:color="auto"/>
          </w:divBdr>
        </w:div>
        <w:div w:id="1106266523">
          <w:marLeft w:val="0"/>
          <w:marRight w:val="0"/>
          <w:marTop w:val="0"/>
          <w:marBottom w:val="0"/>
          <w:divBdr>
            <w:top w:val="none" w:sz="0" w:space="0" w:color="auto"/>
            <w:left w:val="none" w:sz="0" w:space="0" w:color="auto"/>
            <w:bottom w:val="none" w:sz="0" w:space="0" w:color="auto"/>
            <w:right w:val="none" w:sz="0" w:space="0" w:color="auto"/>
          </w:divBdr>
        </w:div>
        <w:div w:id="1468860421">
          <w:marLeft w:val="0"/>
          <w:marRight w:val="0"/>
          <w:marTop w:val="0"/>
          <w:marBottom w:val="0"/>
          <w:divBdr>
            <w:top w:val="none" w:sz="0" w:space="0" w:color="auto"/>
            <w:left w:val="none" w:sz="0" w:space="0" w:color="auto"/>
            <w:bottom w:val="none" w:sz="0" w:space="0" w:color="auto"/>
            <w:right w:val="none" w:sz="0" w:space="0" w:color="auto"/>
          </w:divBdr>
        </w:div>
        <w:div w:id="1630745244">
          <w:marLeft w:val="0"/>
          <w:marRight w:val="0"/>
          <w:marTop w:val="0"/>
          <w:marBottom w:val="0"/>
          <w:divBdr>
            <w:top w:val="none" w:sz="0" w:space="0" w:color="auto"/>
            <w:left w:val="none" w:sz="0" w:space="0" w:color="auto"/>
            <w:bottom w:val="none" w:sz="0" w:space="0" w:color="auto"/>
            <w:right w:val="none" w:sz="0" w:space="0" w:color="auto"/>
          </w:divBdr>
          <w:divsChild>
            <w:div w:id="1144615172">
              <w:marLeft w:val="0"/>
              <w:marRight w:val="0"/>
              <w:marTop w:val="0"/>
              <w:marBottom w:val="0"/>
              <w:divBdr>
                <w:top w:val="none" w:sz="0" w:space="0" w:color="auto"/>
                <w:left w:val="none" w:sz="0" w:space="0" w:color="auto"/>
                <w:bottom w:val="none" w:sz="0" w:space="0" w:color="auto"/>
                <w:right w:val="none" w:sz="0" w:space="0" w:color="auto"/>
              </w:divBdr>
            </w:div>
            <w:div w:id="1112483151">
              <w:marLeft w:val="0"/>
              <w:marRight w:val="0"/>
              <w:marTop w:val="0"/>
              <w:marBottom w:val="0"/>
              <w:divBdr>
                <w:top w:val="none" w:sz="0" w:space="0" w:color="auto"/>
                <w:left w:val="none" w:sz="0" w:space="0" w:color="auto"/>
                <w:bottom w:val="none" w:sz="0" w:space="0" w:color="auto"/>
                <w:right w:val="none" w:sz="0" w:space="0" w:color="auto"/>
              </w:divBdr>
            </w:div>
            <w:div w:id="1395347794">
              <w:marLeft w:val="0"/>
              <w:marRight w:val="0"/>
              <w:marTop w:val="0"/>
              <w:marBottom w:val="0"/>
              <w:divBdr>
                <w:top w:val="none" w:sz="0" w:space="0" w:color="auto"/>
                <w:left w:val="none" w:sz="0" w:space="0" w:color="auto"/>
                <w:bottom w:val="none" w:sz="0" w:space="0" w:color="auto"/>
                <w:right w:val="none" w:sz="0" w:space="0" w:color="auto"/>
              </w:divBdr>
            </w:div>
            <w:div w:id="1308169160">
              <w:marLeft w:val="0"/>
              <w:marRight w:val="0"/>
              <w:marTop w:val="0"/>
              <w:marBottom w:val="0"/>
              <w:divBdr>
                <w:top w:val="none" w:sz="0" w:space="0" w:color="auto"/>
                <w:left w:val="none" w:sz="0" w:space="0" w:color="auto"/>
                <w:bottom w:val="none" w:sz="0" w:space="0" w:color="auto"/>
                <w:right w:val="none" w:sz="0" w:space="0" w:color="auto"/>
              </w:divBdr>
            </w:div>
            <w:div w:id="1798841341">
              <w:marLeft w:val="0"/>
              <w:marRight w:val="0"/>
              <w:marTop w:val="0"/>
              <w:marBottom w:val="0"/>
              <w:divBdr>
                <w:top w:val="none" w:sz="0" w:space="0" w:color="auto"/>
                <w:left w:val="none" w:sz="0" w:space="0" w:color="auto"/>
                <w:bottom w:val="none" w:sz="0" w:space="0" w:color="auto"/>
                <w:right w:val="none" w:sz="0" w:space="0" w:color="auto"/>
              </w:divBdr>
            </w:div>
            <w:div w:id="1120612280">
              <w:marLeft w:val="0"/>
              <w:marRight w:val="0"/>
              <w:marTop w:val="0"/>
              <w:marBottom w:val="0"/>
              <w:divBdr>
                <w:top w:val="none" w:sz="0" w:space="0" w:color="auto"/>
                <w:left w:val="none" w:sz="0" w:space="0" w:color="auto"/>
                <w:bottom w:val="none" w:sz="0" w:space="0" w:color="auto"/>
                <w:right w:val="none" w:sz="0" w:space="0" w:color="auto"/>
              </w:divBdr>
            </w:div>
            <w:div w:id="757948715">
              <w:marLeft w:val="0"/>
              <w:marRight w:val="0"/>
              <w:marTop w:val="0"/>
              <w:marBottom w:val="0"/>
              <w:divBdr>
                <w:top w:val="none" w:sz="0" w:space="0" w:color="auto"/>
                <w:left w:val="none" w:sz="0" w:space="0" w:color="auto"/>
                <w:bottom w:val="none" w:sz="0" w:space="0" w:color="auto"/>
                <w:right w:val="none" w:sz="0" w:space="0" w:color="auto"/>
              </w:divBdr>
            </w:div>
            <w:div w:id="1128545535">
              <w:marLeft w:val="0"/>
              <w:marRight w:val="0"/>
              <w:marTop w:val="0"/>
              <w:marBottom w:val="0"/>
              <w:divBdr>
                <w:top w:val="none" w:sz="0" w:space="0" w:color="auto"/>
                <w:left w:val="none" w:sz="0" w:space="0" w:color="auto"/>
                <w:bottom w:val="none" w:sz="0" w:space="0" w:color="auto"/>
                <w:right w:val="none" w:sz="0" w:space="0" w:color="auto"/>
              </w:divBdr>
            </w:div>
            <w:div w:id="700473595">
              <w:marLeft w:val="0"/>
              <w:marRight w:val="0"/>
              <w:marTop w:val="0"/>
              <w:marBottom w:val="0"/>
              <w:divBdr>
                <w:top w:val="none" w:sz="0" w:space="0" w:color="auto"/>
                <w:left w:val="none" w:sz="0" w:space="0" w:color="auto"/>
                <w:bottom w:val="none" w:sz="0" w:space="0" w:color="auto"/>
                <w:right w:val="none" w:sz="0" w:space="0" w:color="auto"/>
              </w:divBdr>
            </w:div>
            <w:div w:id="738942583">
              <w:marLeft w:val="0"/>
              <w:marRight w:val="0"/>
              <w:marTop w:val="0"/>
              <w:marBottom w:val="0"/>
              <w:divBdr>
                <w:top w:val="none" w:sz="0" w:space="0" w:color="auto"/>
                <w:left w:val="none" w:sz="0" w:space="0" w:color="auto"/>
                <w:bottom w:val="none" w:sz="0" w:space="0" w:color="auto"/>
                <w:right w:val="none" w:sz="0" w:space="0" w:color="auto"/>
              </w:divBdr>
            </w:div>
            <w:div w:id="590773624">
              <w:marLeft w:val="0"/>
              <w:marRight w:val="0"/>
              <w:marTop w:val="0"/>
              <w:marBottom w:val="0"/>
              <w:divBdr>
                <w:top w:val="none" w:sz="0" w:space="0" w:color="auto"/>
                <w:left w:val="none" w:sz="0" w:space="0" w:color="auto"/>
                <w:bottom w:val="none" w:sz="0" w:space="0" w:color="auto"/>
                <w:right w:val="none" w:sz="0" w:space="0" w:color="auto"/>
              </w:divBdr>
            </w:div>
            <w:div w:id="108280077">
              <w:marLeft w:val="0"/>
              <w:marRight w:val="0"/>
              <w:marTop w:val="0"/>
              <w:marBottom w:val="0"/>
              <w:divBdr>
                <w:top w:val="none" w:sz="0" w:space="0" w:color="auto"/>
                <w:left w:val="none" w:sz="0" w:space="0" w:color="auto"/>
                <w:bottom w:val="none" w:sz="0" w:space="0" w:color="auto"/>
                <w:right w:val="none" w:sz="0" w:space="0" w:color="auto"/>
              </w:divBdr>
            </w:div>
            <w:div w:id="1010716987">
              <w:marLeft w:val="0"/>
              <w:marRight w:val="0"/>
              <w:marTop w:val="0"/>
              <w:marBottom w:val="0"/>
              <w:divBdr>
                <w:top w:val="none" w:sz="0" w:space="0" w:color="auto"/>
                <w:left w:val="none" w:sz="0" w:space="0" w:color="auto"/>
                <w:bottom w:val="none" w:sz="0" w:space="0" w:color="auto"/>
                <w:right w:val="none" w:sz="0" w:space="0" w:color="auto"/>
              </w:divBdr>
            </w:div>
            <w:div w:id="1877228476">
              <w:marLeft w:val="0"/>
              <w:marRight w:val="0"/>
              <w:marTop w:val="0"/>
              <w:marBottom w:val="0"/>
              <w:divBdr>
                <w:top w:val="none" w:sz="0" w:space="0" w:color="auto"/>
                <w:left w:val="none" w:sz="0" w:space="0" w:color="auto"/>
                <w:bottom w:val="none" w:sz="0" w:space="0" w:color="auto"/>
                <w:right w:val="none" w:sz="0" w:space="0" w:color="auto"/>
              </w:divBdr>
            </w:div>
            <w:div w:id="904950502">
              <w:marLeft w:val="0"/>
              <w:marRight w:val="0"/>
              <w:marTop w:val="0"/>
              <w:marBottom w:val="0"/>
              <w:divBdr>
                <w:top w:val="none" w:sz="0" w:space="0" w:color="auto"/>
                <w:left w:val="none" w:sz="0" w:space="0" w:color="auto"/>
                <w:bottom w:val="none" w:sz="0" w:space="0" w:color="auto"/>
                <w:right w:val="none" w:sz="0" w:space="0" w:color="auto"/>
              </w:divBdr>
            </w:div>
            <w:div w:id="51122642">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78567216">
              <w:marLeft w:val="0"/>
              <w:marRight w:val="0"/>
              <w:marTop w:val="0"/>
              <w:marBottom w:val="0"/>
              <w:divBdr>
                <w:top w:val="none" w:sz="0" w:space="0" w:color="auto"/>
                <w:left w:val="none" w:sz="0" w:space="0" w:color="auto"/>
                <w:bottom w:val="none" w:sz="0" w:space="0" w:color="auto"/>
                <w:right w:val="none" w:sz="0" w:space="0" w:color="auto"/>
              </w:divBdr>
            </w:div>
            <w:div w:id="943537874">
              <w:marLeft w:val="0"/>
              <w:marRight w:val="0"/>
              <w:marTop w:val="0"/>
              <w:marBottom w:val="0"/>
              <w:divBdr>
                <w:top w:val="none" w:sz="0" w:space="0" w:color="auto"/>
                <w:left w:val="none" w:sz="0" w:space="0" w:color="auto"/>
                <w:bottom w:val="none" w:sz="0" w:space="0" w:color="auto"/>
                <w:right w:val="none" w:sz="0" w:space="0" w:color="auto"/>
              </w:divBdr>
            </w:div>
            <w:div w:id="308360778">
              <w:marLeft w:val="0"/>
              <w:marRight w:val="0"/>
              <w:marTop w:val="0"/>
              <w:marBottom w:val="0"/>
              <w:divBdr>
                <w:top w:val="none" w:sz="0" w:space="0" w:color="auto"/>
                <w:left w:val="none" w:sz="0" w:space="0" w:color="auto"/>
                <w:bottom w:val="none" w:sz="0" w:space="0" w:color="auto"/>
                <w:right w:val="none" w:sz="0" w:space="0" w:color="auto"/>
              </w:divBdr>
            </w:div>
            <w:div w:id="13259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6147">
      <w:bodyDiv w:val="1"/>
      <w:marLeft w:val="0"/>
      <w:marRight w:val="0"/>
      <w:marTop w:val="0"/>
      <w:marBottom w:val="0"/>
      <w:divBdr>
        <w:top w:val="none" w:sz="0" w:space="0" w:color="auto"/>
        <w:left w:val="none" w:sz="0" w:space="0" w:color="auto"/>
        <w:bottom w:val="none" w:sz="0" w:space="0" w:color="auto"/>
        <w:right w:val="none" w:sz="0" w:space="0" w:color="auto"/>
      </w:divBdr>
      <w:divsChild>
        <w:div w:id="654991308">
          <w:marLeft w:val="0"/>
          <w:marRight w:val="0"/>
          <w:marTop w:val="0"/>
          <w:marBottom w:val="0"/>
          <w:divBdr>
            <w:top w:val="none" w:sz="0" w:space="0" w:color="auto"/>
            <w:left w:val="none" w:sz="0" w:space="0" w:color="auto"/>
            <w:bottom w:val="none" w:sz="0" w:space="0" w:color="auto"/>
            <w:right w:val="none" w:sz="0" w:space="0" w:color="auto"/>
          </w:divBdr>
        </w:div>
        <w:div w:id="1139153992">
          <w:marLeft w:val="0"/>
          <w:marRight w:val="0"/>
          <w:marTop w:val="0"/>
          <w:marBottom w:val="0"/>
          <w:divBdr>
            <w:top w:val="none" w:sz="0" w:space="0" w:color="auto"/>
            <w:left w:val="none" w:sz="0" w:space="0" w:color="auto"/>
            <w:bottom w:val="none" w:sz="0" w:space="0" w:color="auto"/>
            <w:right w:val="none" w:sz="0" w:space="0" w:color="auto"/>
          </w:divBdr>
        </w:div>
        <w:div w:id="210574464">
          <w:marLeft w:val="0"/>
          <w:marRight w:val="0"/>
          <w:marTop w:val="0"/>
          <w:marBottom w:val="0"/>
          <w:divBdr>
            <w:top w:val="none" w:sz="0" w:space="0" w:color="auto"/>
            <w:left w:val="none" w:sz="0" w:space="0" w:color="auto"/>
            <w:bottom w:val="none" w:sz="0" w:space="0" w:color="auto"/>
            <w:right w:val="none" w:sz="0" w:space="0" w:color="auto"/>
          </w:divBdr>
        </w:div>
        <w:div w:id="1688406819">
          <w:marLeft w:val="0"/>
          <w:marRight w:val="0"/>
          <w:marTop w:val="0"/>
          <w:marBottom w:val="0"/>
          <w:divBdr>
            <w:top w:val="none" w:sz="0" w:space="0" w:color="auto"/>
            <w:left w:val="none" w:sz="0" w:space="0" w:color="auto"/>
            <w:bottom w:val="none" w:sz="0" w:space="0" w:color="auto"/>
            <w:right w:val="none" w:sz="0" w:space="0" w:color="auto"/>
          </w:divBdr>
        </w:div>
        <w:div w:id="1208493769">
          <w:marLeft w:val="0"/>
          <w:marRight w:val="0"/>
          <w:marTop w:val="0"/>
          <w:marBottom w:val="0"/>
          <w:divBdr>
            <w:top w:val="none" w:sz="0" w:space="0" w:color="auto"/>
            <w:left w:val="none" w:sz="0" w:space="0" w:color="auto"/>
            <w:bottom w:val="none" w:sz="0" w:space="0" w:color="auto"/>
            <w:right w:val="none" w:sz="0" w:space="0" w:color="auto"/>
          </w:divBdr>
        </w:div>
        <w:div w:id="25957153">
          <w:marLeft w:val="0"/>
          <w:marRight w:val="0"/>
          <w:marTop w:val="0"/>
          <w:marBottom w:val="0"/>
          <w:divBdr>
            <w:top w:val="none" w:sz="0" w:space="0" w:color="auto"/>
            <w:left w:val="none" w:sz="0" w:space="0" w:color="auto"/>
            <w:bottom w:val="none" w:sz="0" w:space="0" w:color="auto"/>
            <w:right w:val="none" w:sz="0" w:space="0" w:color="auto"/>
          </w:divBdr>
        </w:div>
        <w:div w:id="1673601801">
          <w:marLeft w:val="0"/>
          <w:marRight w:val="0"/>
          <w:marTop w:val="0"/>
          <w:marBottom w:val="0"/>
          <w:divBdr>
            <w:top w:val="none" w:sz="0" w:space="0" w:color="auto"/>
            <w:left w:val="none" w:sz="0" w:space="0" w:color="auto"/>
            <w:bottom w:val="none" w:sz="0" w:space="0" w:color="auto"/>
            <w:right w:val="none" w:sz="0" w:space="0" w:color="auto"/>
          </w:divBdr>
        </w:div>
        <w:div w:id="1155952783">
          <w:marLeft w:val="0"/>
          <w:marRight w:val="0"/>
          <w:marTop w:val="0"/>
          <w:marBottom w:val="0"/>
          <w:divBdr>
            <w:top w:val="none" w:sz="0" w:space="0" w:color="auto"/>
            <w:left w:val="none" w:sz="0" w:space="0" w:color="auto"/>
            <w:bottom w:val="none" w:sz="0" w:space="0" w:color="auto"/>
            <w:right w:val="none" w:sz="0" w:space="0" w:color="auto"/>
          </w:divBdr>
          <w:divsChild>
            <w:div w:id="355737328">
              <w:marLeft w:val="0"/>
              <w:marRight w:val="0"/>
              <w:marTop w:val="0"/>
              <w:marBottom w:val="0"/>
              <w:divBdr>
                <w:top w:val="none" w:sz="0" w:space="0" w:color="auto"/>
                <w:left w:val="none" w:sz="0" w:space="0" w:color="auto"/>
                <w:bottom w:val="none" w:sz="0" w:space="0" w:color="auto"/>
                <w:right w:val="none" w:sz="0" w:space="0" w:color="auto"/>
              </w:divBdr>
            </w:div>
            <w:div w:id="1530531843">
              <w:marLeft w:val="0"/>
              <w:marRight w:val="0"/>
              <w:marTop w:val="0"/>
              <w:marBottom w:val="0"/>
              <w:divBdr>
                <w:top w:val="none" w:sz="0" w:space="0" w:color="auto"/>
                <w:left w:val="none" w:sz="0" w:space="0" w:color="auto"/>
                <w:bottom w:val="none" w:sz="0" w:space="0" w:color="auto"/>
                <w:right w:val="none" w:sz="0" w:space="0" w:color="auto"/>
              </w:divBdr>
            </w:div>
            <w:div w:id="1627931835">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 w:id="1337148136">
              <w:marLeft w:val="0"/>
              <w:marRight w:val="0"/>
              <w:marTop w:val="0"/>
              <w:marBottom w:val="0"/>
              <w:divBdr>
                <w:top w:val="none" w:sz="0" w:space="0" w:color="auto"/>
                <w:left w:val="none" w:sz="0" w:space="0" w:color="auto"/>
                <w:bottom w:val="none" w:sz="0" w:space="0" w:color="auto"/>
                <w:right w:val="none" w:sz="0" w:space="0" w:color="auto"/>
              </w:divBdr>
            </w:div>
            <w:div w:id="1369376163">
              <w:marLeft w:val="0"/>
              <w:marRight w:val="0"/>
              <w:marTop w:val="0"/>
              <w:marBottom w:val="0"/>
              <w:divBdr>
                <w:top w:val="none" w:sz="0" w:space="0" w:color="auto"/>
                <w:left w:val="none" w:sz="0" w:space="0" w:color="auto"/>
                <w:bottom w:val="none" w:sz="0" w:space="0" w:color="auto"/>
                <w:right w:val="none" w:sz="0" w:space="0" w:color="auto"/>
              </w:divBdr>
            </w:div>
            <w:div w:id="1317994520">
              <w:marLeft w:val="0"/>
              <w:marRight w:val="0"/>
              <w:marTop w:val="0"/>
              <w:marBottom w:val="0"/>
              <w:divBdr>
                <w:top w:val="none" w:sz="0" w:space="0" w:color="auto"/>
                <w:left w:val="none" w:sz="0" w:space="0" w:color="auto"/>
                <w:bottom w:val="none" w:sz="0" w:space="0" w:color="auto"/>
                <w:right w:val="none" w:sz="0" w:space="0" w:color="auto"/>
              </w:divBdr>
            </w:div>
            <w:div w:id="676813927">
              <w:marLeft w:val="0"/>
              <w:marRight w:val="0"/>
              <w:marTop w:val="0"/>
              <w:marBottom w:val="0"/>
              <w:divBdr>
                <w:top w:val="none" w:sz="0" w:space="0" w:color="auto"/>
                <w:left w:val="none" w:sz="0" w:space="0" w:color="auto"/>
                <w:bottom w:val="none" w:sz="0" w:space="0" w:color="auto"/>
                <w:right w:val="none" w:sz="0" w:space="0" w:color="auto"/>
              </w:divBdr>
            </w:div>
            <w:div w:id="2053186146">
              <w:marLeft w:val="0"/>
              <w:marRight w:val="0"/>
              <w:marTop w:val="0"/>
              <w:marBottom w:val="0"/>
              <w:divBdr>
                <w:top w:val="none" w:sz="0" w:space="0" w:color="auto"/>
                <w:left w:val="none" w:sz="0" w:space="0" w:color="auto"/>
                <w:bottom w:val="none" w:sz="0" w:space="0" w:color="auto"/>
                <w:right w:val="none" w:sz="0" w:space="0" w:color="auto"/>
              </w:divBdr>
            </w:div>
            <w:div w:id="153375038">
              <w:marLeft w:val="0"/>
              <w:marRight w:val="0"/>
              <w:marTop w:val="0"/>
              <w:marBottom w:val="0"/>
              <w:divBdr>
                <w:top w:val="none" w:sz="0" w:space="0" w:color="auto"/>
                <w:left w:val="none" w:sz="0" w:space="0" w:color="auto"/>
                <w:bottom w:val="none" w:sz="0" w:space="0" w:color="auto"/>
                <w:right w:val="none" w:sz="0" w:space="0" w:color="auto"/>
              </w:divBdr>
            </w:div>
            <w:div w:id="1548031815">
              <w:marLeft w:val="0"/>
              <w:marRight w:val="0"/>
              <w:marTop w:val="0"/>
              <w:marBottom w:val="0"/>
              <w:divBdr>
                <w:top w:val="none" w:sz="0" w:space="0" w:color="auto"/>
                <w:left w:val="none" w:sz="0" w:space="0" w:color="auto"/>
                <w:bottom w:val="none" w:sz="0" w:space="0" w:color="auto"/>
                <w:right w:val="none" w:sz="0" w:space="0" w:color="auto"/>
              </w:divBdr>
            </w:div>
            <w:div w:id="350453552">
              <w:marLeft w:val="0"/>
              <w:marRight w:val="0"/>
              <w:marTop w:val="0"/>
              <w:marBottom w:val="0"/>
              <w:divBdr>
                <w:top w:val="none" w:sz="0" w:space="0" w:color="auto"/>
                <w:left w:val="none" w:sz="0" w:space="0" w:color="auto"/>
                <w:bottom w:val="none" w:sz="0" w:space="0" w:color="auto"/>
                <w:right w:val="none" w:sz="0" w:space="0" w:color="auto"/>
              </w:divBdr>
            </w:div>
            <w:div w:id="1970744196">
              <w:marLeft w:val="0"/>
              <w:marRight w:val="0"/>
              <w:marTop w:val="0"/>
              <w:marBottom w:val="0"/>
              <w:divBdr>
                <w:top w:val="none" w:sz="0" w:space="0" w:color="auto"/>
                <w:left w:val="none" w:sz="0" w:space="0" w:color="auto"/>
                <w:bottom w:val="none" w:sz="0" w:space="0" w:color="auto"/>
                <w:right w:val="none" w:sz="0" w:space="0" w:color="auto"/>
              </w:divBdr>
            </w:div>
            <w:div w:id="1840191827">
              <w:marLeft w:val="0"/>
              <w:marRight w:val="0"/>
              <w:marTop w:val="0"/>
              <w:marBottom w:val="0"/>
              <w:divBdr>
                <w:top w:val="none" w:sz="0" w:space="0" w:color="auto"/>
                <w:left w:val="none" w:sz="0" w:space="0" w:color="auto"/>
                <w:bottom w:val="none" w:sz="0" w:space="0" w:color="auto"/>
                <w:right w:val="none" w:sz="0" w:space="0" w:color="auto"/>
              </w:divBdr>
            </w:div>
            <w:div w:id="234244197">
              <w:marLeft w:val="0"/>
              <w:marRight w:val="0"/>
              <w:marTop w:val="0"/>
              <w:marBottom w:val="0"/>
              <w:divBdr>
                <w:top w:val="none" w:sz="0" w:space="0" w:color="auto"/>
                <w:left w:val="none" w:sz="0" w:space="0" w:color="auto"/>
                <w:bottom w:val="none" w:sz="0" w:space="0" w:color="auto"/>
                <w:right w:val="none" w:sz="0" w:space="0" w:color="auto"/>
              </w:divBdr>
            </w:div>
            <w:div w:id="1692293379">
              <w:marLeft w:val="0"/>
              <w:marRight w:val="0"/>
              <w:marTop w:val="0"/>
              <w:marBottom w:val="0"/>
              <w:divBdr>
                <w:top w:val="none" w:sz="0" w:space="0" w:color="auto"/>
                <w:left w:val="none" w:sz="0" w:space="0" w:color="auto"/>
                <w:bottom w:val="none" w:sz="0" w:space="0" w:color="auto"/>
                <w:right w:val="none" w:sz="0" w:space="0" w:color="auto"/>
              </w:divBdr>
            </w:div>
            <w:div w:id="1860855096">
              <w:marLeft w:val="0"/>
              <w:marRight w:val="0"/>
              <w:marTop w:val="0"/>
              <w:marBottom w:val="0"/>
              <w:divBdr>
                <w:top w:val="none" w:sz="0" w:space="0" w:color="auto"/>
                <w:left w:val="none" w:sz="0" w:space="0" w:color="auto"/>
                <w:bottom w:val="none" w:sz="0" w:space="0" w:color="auto"/>
                <w:right w:val="none" w:sz="0" w:space="0" w:color="auto"/>
              </w:divBdr>
            </w:div>
            <w:div w:id="774208323">
              <w:marLeft w:val="0"/>
              <w:marRight w:val="0"/>
              <w:marTop w:val="0"/>
              <w:marBottom w:val="0"/>
              <w:divBdr>
                <w:top w:val="none" w:sz="0" w:space="0" w:color="auto"/>
                <w:left w:val="none" w:sz="0" w:space="0" w:color="auto"/>
                <w:bottom w:val="none" w:sz="0" w:space="0" w:color="auto"/>
                <w:right w:val="none" w:sz="0" w:space="0" w:color="auto"/>
              </w:divBdr>
            </w:div>
            <w:div w:id="1674406977">
              <w:marLeft w:val="0"/>
              <w:marRight w:val="0"/>
              <w:marTop w:val="0"/>
              <w:marBottom w:val="0"/>
              <w:divBdr>
                <w:top w:val="none" w:sz="0" w:space="0" w:color="auto"/>
                <w:left w:val="none" w:sz="0" w:space="0" w:color="auto"/>
                <w:bottom w:val="none" w:sz="0" w:space="0" w:color="auto"/>
                <w:right w:val="none" w:sz="0" w:space="0" w:color="auto"/>
              </w:divBdr>
            </w:div>
            <w:div w:id="857693024">
              <w:marLeft w:val="0"/>
              <w:marRight w:val="0"/>
              <w:marTop w:val="0"/>
              <w:marBottom w:val="0"/>
              <w:divBdr>
                <w:top w:val="none" w:sz="0" w:space="0" w:color="auto"/>
                <w:left w:val="none" w:sz="0" w:space="0" w:color="auto"/>
                <w:bottom w:val="none" w:sz="0" w:space="0" w:color="auto"/>
                <w:right w:val="none" w:sz="0" w:space="0" w:color="auto"/>
              </w:divBdr>
            </w:div>
            <w:div w:id="2166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5481">
      <w:bodyDiv w:val="1"/>
      <w:marLeft w:val="0"/>
      <w:marRight w:val="0"/>
      <w:marTop w:val="0"/>
      <w:marBottom w:val="0"/>
      <w:divBdr>
        <w:top w:val="none" w:sz="0" w:space="0" w:color="auto"/>
        <w:left w:val="none" w:sz="0" w:space="0" w:color="auto"/>
        <w:bottom w:val="none" w:sz="0" w:space="0" w:color="auto"/>
        <w:right w:val="none" w:sz="0" w:space="0" w:color="auto"/>
      </w:divBdr>
    </w:div>
    <w:div w:id="2018117173">
      <w:bodyDiv w:val="1"/>
      <w:marLeft w:val="0"/>
      <w:marRight w:val="0"/>
      <w:marTop w:val="0"/>
      <w:marBottom w:val="0"/>
      <w:divBdr>
        <w:top w:val="none" w:sz="0" w:space="0" w:color="auto"/>
        <w:left w:val="none" w:sz="0" w:space="0" w:color="auto"/>
        <w:bottom w:val="none" w:sz="0" w:space="0" w:color="auto"/>
        <w:right w:val="none" w:sz="0" w:space="0" w:color="auto"/>
      </w:divBdr>
    </w:div>
    <w:div w:id="2046562097">
      <w:bodyDiv w:val="1"/>
      <w:marLeft w:val="0"/>
      <w:marRight w:val="0"/>
      <w:marTop w:val="0"/>
      <w:marBottom w:val="0"/>
      <w:divBdr>
        <w:top w:val="none" w:sz="0" w:space="0" w:color="auto"/>
        <w:left w:val="none" w:sz="0" w:space="0" w:color="auto"/>
        <w:bottom w:val="none" w:sz="0" w:space="0" w:color="auto"/>
        <w:right w:val="none" w:sz="0" w:space="0" w:color="auto"/>
      </w:divBdr>
      <w:divsChild>
        <w:div w:id="2098938013">
          <w:marLeft w:val="0"/>
          <w:marRight w:val="0"/>
          <w:marTop w:val="0"/>
          <w:marBottom w:val="0"/>
          <w:divBdr>
            <w:top w:val="none" w:sz="0" w:space="0" w:color="auto"/>
            <w:left w:val="none" w:sz="0" w:space="0" w:color="auto"/>
            <w:bottom w:val="none" w:sz="0" w:space="0" w:color="auto"/>
            <w:right w:val="none" w:sz="0" w:space="0" w:color="auto"/>
          </w:divBdr>
        </w:div>
        <w:div w:id="1456175236">
          <w:marLeft w:val="0"/>
          <w:marRight w:val="0"/>
          <w:marTop w:val="0"/>
          <w:marBottom w:val="0"/>
          <w:divBdr>
            <w:top w:val="none" w:sz="0" w:space="0" w:color="auto"/>
            <w:left w:val="none" w:sz="0" w:space="0" w:color="auto"/>
            <w:bottom w:val="none" w:sz="0" w:space="0" w:color="auto"/>
            <w:right w:val="none" w:sz="0" w:space="0" w:color="auto"/>
          </w:divBdr>
        </w:div>
        <w:div w:id="327054693">
          <w:marLeft w:val="0"/>
          <w:marRight w:val="0"/>
          <w:marTop w:val="0"/>
          <w:marBottom w:val="0"/>
          <w:divBdr>
            <w:top w:val="none" w:sz="0" w:space="0" w:color="auto"/>
            <w:left w:val="none" w:sz="0" w:space="0" w:color="auto"/>
            <w:bottom w:val="none" w:sz="0" w:space="0" w:color="auto"/>
            <w:right w:val="none" w:sz="0" w:space="0" w:color="auto"/>
          </w:divBdr>
        </w:div>
        <w:div w:id="1572544841">
          <w:marLeft w:val="0"/>
          <w:marRight w:val="0"/>
          <w:marTop w:val="0"/>
          <w:marBottom w:val="0"/>
          <w:divBdr>
            <w:top w:val="none" w:sz="0" w:space="0" w:color="auto"/>
            <w:left w:val="none" w:sz="0" w:space="0" w:color="auto"/>
            <w:bottom w:val="none" w:sz="0" w:space="0" w:color="auto"/>
            <w:right w:val="none" w:sz="0" w:space="0" w:color="auto"/>
          </w:divBdr>
        </w:div>
        <w:div w:id="258953843">
          <w:marLeft w:val="0"/>
          <w:marRight w:val="0"/>
          <w:marTop w:val="0"/>
          <w:marBottom w:val="0"/>
          <w:divBdr>
            <w:top w:val="none" w:sz="0" w:space="0" w:color="auto"/>
            <w:left w:val="none" w:sz="0" w:space="0" w:color="auto"/>
            <w:bottom w:val="none" w:sz="0" w:space="0" w:color="auto"/>
            <w:right w:val="none" w:sz="0" w:space="0" w:color="auto"/>
          </w:divBdr>
        </w:div>
        <w:div w:id="956835360">
          <w:marLeft w:val="0"/>
          <w:marRight w:val="0"/>
          <w:marTop w:val="0"/>
          <w:marBottom w:val="0"/>
          <w:divBdr>
            <w:top w:val="none" w:sz="0" w:space="0" w:color="auto"/>
            <w:left w:val="none" w:sz="0" w:space="0" w:color="auto"/>
            <w:bottom w:val="none" w:sz="0" w:space="0" w:color="auto"/>
            <w:right w:val="none" w:sz="0" w:space="0" w:color="auto"/>
          </w:divBdr>
        </w:div>
        <w:div w:id="651181782">
          <w:marLeft w:val="0"/>
          <w:marRight w:val="0"/>
          <w:marTop w:val="0"/>
          <w:marBottom w:val="0"/>
          <w:divBdr>
            <w:top w:val="none" w:sz="0" w:space="0" w:color="auto"/>
            <w:left w:val="none" w:sz="0" w:space="0" w:color="auto"/>
            <w:bottom w:val="none" w:sz="0" w:space="0" w:color="auto"/>
            <w:right w:val="none" w:sz="0" w:space="0" w:color="auto"/>
          </w:divBdr>
        </w:div>
        <w:div w:id="1801146934">
          <w:marLeft w:val="0"/>
          <w:marRight w:val="0"/>
          <w:marTop w:val="0"/>
          <w:marBottom w:val="0"/>
          <w:divBdr>
            <w:top w:val="none" w:sz="0" w:space="0" w:color="auto"/>
            <w:left w:val="none" w:sz="0" w:space="0" w:color="auto"/>
            <w:bottom w:val="none" w:sz="0" w:space="0" w:color="auto"/>
            <w:right w:val="none" w:sz="0" w:space="0" w:color="auto"/>
          </w:divBdr>
          <w:divsChild>
            <w:div w:id="784932965">
              <w:marLeft w:val="0"/>
              <w:marRight w:val="0"/>
              <w:marTop w:val="0"/>
              <w:marBottom w:val="0"/>
              <w:divBdr>
                <w:top w:val="none" w:sz="0" w:space="0" w:color="auto"/>
                <w:left w:val="none" w:sz="0" w:space="0" w:color="auto"/>
                <w:bottom w:val="none" w:sz="0" w:space="0" w:color="auto"/>
                <w:right w:val="none" w:sz="0" w:space="0" w:color="auto"/>
              </w:divBdr>
            </w:div>
            <w:div w:id="1369916216">
              <w:marLeft w:val="0"/>
              <w:marRight w:val="0"/>
              <w:marTop w:val="0"/>
              <w:marBottom w:val="0"/>
              <w:divBdr>
                <w:top w:val="none" w:sz="0" w:space="0" w:color="auto"/>
                <w:left w:val="none" w:sz="0" w:space="0" w:color="auto"/>
                <w:bottom w:val="none" w:sz="0" w:space="0" w:color="auto"/>
                <w:right w:val="none" w:sz="0" w:space="0" w:color="auto"/>
              </w:divBdr>
            </w:div>
            <w:div w:id="1662655120">
              <w:marLeft w:val="0"/>
              <w:marRight w:val="0"/>
              <w:marTop w:val="0"/>
              <w:marBottom w:val="0"/>
              <w:divBdr>
                <w:top w:val="none" w:sz="0" w:space="0" w:color="auto"/>
                <w:left w:val="none" w:sz="0" w:space="0" w:color="auto"/>
                <w:bottom w:val="none" w:sz="0" w:space="0" w:color="auto"/>
                <w:right w:val="none" w:sz="0" w:space="0" w:color="auto"/>
              </w:divBdr>
            </w:div>
            <w:div w:id="75444271">
              <w:marLeft w:val="0"/>
              <w:marRight w:val="0"/>
              <w:marTop w:val="0"/>
              <w:marBottom w:val="0"/>
              <w:divBdr>
                <w:top w:val="none" w:sz="0" w:space="0" w:color="auto"/>
                <w:left w:val="none" w:sz="0" w:space="0" w:color="auto"/>
                <w:bottom w:val="none" w:sz="0" w:space="0" w:color="auto"/>
                <w:right w:val="none" w:sz="0" w:space="0" w:color="auto"/>
              </w:divBdr>
            </w:div>
            <w:div w:id="511913918">
              <w:marLeft w:val="0"/>
              <w:marRight w:val="0"/>
              <w:marTop w:val="0"/>
              <w:marBottom w:val="0"/>
              <w:divBdr>
                <w:top w:val="none" w:sz="0" w:space="0" w:color="auto"/>
                <w:left w:val="none" w:sz="0" w:space="0" w:color="auto"/>
                <w:bottom w:val="none" w:sz="0" w:space="0" w:color="auto"/>
                <w:right w:val="none" w:sz="0" w:space="0" w:color="auto"/>
              </w:divBdr>
            </w:div>
            <w:div w:id="453791730">
              <w:marLeft w:val="0"/>
              <w:marRight w:val="0"/>
              <w:marTop w:val="0"/>
              <w:marBottom w:val="0"/>
              <w:divBdr>
                <w:top w:val="none" w:sz="0" w:space="0" w:color="auto"/>
                <w:left w:val="none" w:sz="0" w:space="0" w:color="auto"/>
                <w:bottom w:val="none" w:sz="0" w:space="0" w:color="auto"/>
                <w:right w:val="none" w:sz="0" w:space="0" w:color="auto"/>
              </w:divBdr>
            </w:div>
            <w:div w:id="255477006">
              <w:marLeft w:val="0"/>
              <w:marRight w:val="0"/>
              <w:marTop w:val="0"/>
              <w:marBottom w:val="0"/>
              <w:divBdr>
                <w:top w:val="none" w:sz="0" w:space="0" w:color="auto"/>
                <w:left w:val="none" w:sz="0" w:space="0" w:color="auto"/>
                <w:bottom w:val="none" w:sz="0" w:space="0" w:color="auto"/>
                <w:right w:val="none" w:sz="0" w:space="0" w:color="auto"/>
              </w:divBdr>
            </w:div>
            <w:div w:id="1252281643">
              <w:marLeft w:val="0"/>
              <w:marRight w:val="0"/>
              <w:marTop w:val="0"/>
              <w:marBottom w:val="0"/>
              <w:divBdr>
                <w:top w:val="none" w:sz="0" w:space="0" w:color="auto"/>
                <w:left w:val="none" w:sz="0" w:space="0" w:color="auto"/>
                <w:bottom w:val="none" w:sz="0" w:space="0" w:color="auto"/>
                <w:right w:val="none" w:sz="0" w:space="0" w:color="auto"/>
              </w:divBdr>
            </w:div>
            <w:div w:id="472721142">
              <w:marLeft w:val="0"/>
              <w:marRight w:val="0"/>
              <w:marTop w:val="0"/>
              <w:marBottom w:val="0"/>
              <w:divBdr>
                <w:top w:val="none" w:sz="0" w:space="0" w:color="auto"/>
                <w:left w:val="none" w:sz="0" w:space="0" w:color="auto"/>
                <w:bottom w:val="none" w:sz="0" w:space="0" w:color="auto"/>
                <w:right w:val="none" w:sz="0" w:space="0" w:color="auto"/>
              </w:divBdr>
            </w:div>
            <w:div w:id="1193498556">
              <w:marLeft w:val="0"/>
              <w:marRight w:val="0"/>
              <w:marTop w:val="0"/>
              <w:marBottom w:val="0"/>
              <w:divBdr>
                <w:top w:val="none" w:sz="0" w:space="0" w:color="auto"/>
                <w:left w:val="none" w:sz="0" w:space="0" w:color="auto"/>
                <w:bottom w:val="none" w:sz="0" w:space="0" w:color="auto"/>
                <w:right w:val="none" w:sz="0" w:space="0" w:color="auto"/>
              </w:divBdr>
            </w:div>
            <w:div w:id="1560899522">
              <w:marLeft w:val="0"/>
              <w:marRight w:val="0"/>
              <w:marTop w:val="0"/>
              <w:marBottom w:val="0"/>
              <w:divBdr>
                <w:top w:val="none" w:sz="0" w:space="0" w:color="auto"/>
                <w:left w:val="none" w:sz="0" w:space="0" w:color="auto"/>
                <w:bottom w:val="none" w:sz="0" w:space="0" w:color="auto"/>
                <w:right w:val="none" w:sz="0" w:space="0" w:color="auto"/>
              </w:divBdr>
            </w:div>
            <w:div w:id="377124705">
              <w:marLeft w:val="0"/>
              <w:marRight w:val="0"/>
              <w:marTop w:val="0"/>
              <w:marBottom w:val="0"/>
              <w:divBdr>
                <w:top w:val="none" w:sz="0" w:space="0" w:color="auto"/>
                <w:left w:val="none" w:sz="0" w:space="0" w:color="auto"/>
                <w:bottom w:val="none" w:sz="0" w:space="0" w:color="auto"/>
                <w:right w:val="none" w:sz="0" w:space="0" w:color="auto"/>
              </w:divBdr>
            </w:div>
            <w:div w:id="17895706">
              <w:marLeft w:val="0"/>
              <w:marRight w:val="0"/>
              <w:marTop w:val="0"/>
              <w:marBottom w:val="0"/>
              <w:divBdr>
                <w:top w:val="none" w:sz="0" w:space="0" w:color="auto"/>
                <w:left w:val="none" w:sz="0" w:space="0" w:color="auto"/>
                <w:bottom w:val="none" w:sz="0" w:space="0" w:color="auto"/>
                <w:right w:val="none" w:sz="0" w:space="0" w:color="auto"/>
              </w:divBdr>
            </w:div>
            <w:div w:id="427194169">
              <w:marLeft w:val="0"/>
              <w:marRight w:val="0"/>
              <w:marTop w:val="0"/>
              <w:marBottom w:val="0"/>
              <w:divBdr>
                <w:top w:val="none" w:sz="0" w:space="0" w:color="auto"/>
                <w:left w:val="none" w:sz="0" w:space="0" w:color="auto"/>
                <w:bottom w:val="none" w:sz="0" w:space="0" w:color="auto"/>
                <w:right w:val="none" w:sz="0" w:space="0" w:color="auto"/>
              </w:divBdr>
            </w:div>
            <w:div w:id="3091117">
              <w:marLeft w:val="0"/>
              <w:marRight w:val="0"/>
              <w:marTop w:val="0"/>
              <w:marBottom w:val="0"/>
              <w:divBdr>
                <w:top w:val="none" w:sz="0" w:space="0" w:color="auto"/>
                <w:left w:val="none" w:sz="0" w:space="0" w:color="auto"/>
                <w:bottom w:val="none" w:sz="0" w:space="0" w:color="auto"/>
                <w:right w:val="none" w:sz="0" w:space="0" w:color="auto"/>
              </w:divBdr>
            </w:div>
            <w:div w:id="1377122585">
              <w:marLeft w:val="0"/>
              <w:marRight w:val="0"/>
              <w:marTop w:val="0"/>
              <w:marBottom w:val="0"/>
              <w:divBdr>
                <w:top w:val="none" w:sz="0" w:space="0" w:color="auto"/>
                <w:left w:val="none" w:sz="0" w:space="0" w:color="auto"/>
                <w:bottom w:val="none" w:sz="0" w:space="0" w:color="auto"/>
                <w:right w:val="none" w:sz="0" w:space="0" w:color="auto"/>
              </w:divBdr>
            </w:div>
            <w:div w:id="251007733">
              <w:marLeft w:val="0"/>
              <w:marRight w:val="0"/>
              <w:marTop w:val="0"/>
              <w:marBottom w:val="0"/>
              <w:divBdr>
                <w:top w:val="none" w:sz="0" w:space="0" w:color="auto"/>
                <w:left w:val="none" w:sz="0" w:space="0" w:color="auto"/>
                <w:bottom w:val="none" w:sz="0" w:space="0" w:color="auto"/>
                <w:right w:val="none" w:sz="0" w:space="0" w:color="auto"/>
              </w:divBdr>
            </w:div>
            <w:div w:id="1208106036">
              <w:marLeft w:val="0"/>
              <w:marRight w:val="0"/>
              <w:marTop w:val="0"/>
              <w:marBottom w:val="0"/>
              <w:divBdr>
                <w:top w:val="none" w:sz="0" w:space="0" w:color="auto"/>
                <w:left w:val="none" w:sz="0" w:space="0" w:color="auto"/>
                <w:bottom w:val="none" w:sz="0" w:space="0" w:color="auto"/>
                <w:right w:val="none" w:sz="0" w:space="0" w:color="auto"/>
              </w:divBdr>
            </w:div>
            <w:div w:id="1028994286">
              <w:marLeft w:val="0"/>
              <w:marRight w:val="0"/>
              <w:marTop w:val="0"/>
              <w:marBottom w:val="0"/>
              <w:divBdr>
                <w:top w:val="none" w:sz="0" w:space="0" w:color="auto"/>
                <w:left w:val="none" w:sz="0" w:space="0" w:color="auto"/>
                <w:bottom w:val="none" w:sz="0" w:space="0" w:color="auto"/>
                <w:right w:val="none" w:sz="0" w:space="0" w:color="auto"/>
              </w:divBdr>
            </w:div>
            <w:div w:id="629482569">
              <w:marLeft w:val="0"/>
              <w:marRight w:val="0"/>
              <w:marTop w:val="0"/>
              <w:marBottom w:val="0"/>
              <w:divBdr>
                <w:top w:val="none" w:sz="0" w:space="0" w:color="auto"/>
                <w:left w:val="none" w:sz="0" w:space="0" w:color="auto"/>
                <w:bottom w:val="none" w:sz="0" w:space="0" w:color="auto"/>
                <w:right w:val="none" w:sz="0" w:space="0" w:color="auto"/>
              </w:divBdr>
            </w:div>
            <w:div w:id="5741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56-747X" TargetMode="External"/><Relationship Id="rId13" Type="http://schemas.openxmlformats.org/officeDocument/2006/relationships/image" Target="media/image4.jpeg"/><Relationship Id="rId18" Type="http://schemas.openxmlformats.org/officeDocument/2006/relationships/image" Target="media/image8.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3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37" Type="http://schemas.microsoft.com/office/2007/relationships/hdphoto" Target="media/hdphoto1.wdp"/><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ed.edu/chemistry/ROCO/Potential/electrostatic_maps.html" TargetMode="Externa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people.reed.edu/~alan/ACS97/elpot.html" TargetMode="External"/><Relationship Id="rId14" Type="http://schemas.openxmlformats.org/officeDocument/2006/relationships/image" Target="media/image5.jpeg"/><Relationship Id="rId22" Type="http://schemas.openxmlformats.org/officeDocument/2006/relationships/image" Target="media/image1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2F60C2-BF86-42FE-AC25-93C064E0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2656</Words>
  <Characters>14344</Characters>
  <Application>Microsoft Office Word</Application>
  <DocSecurity>0</DocSecurity>
  <Lines>119</Lines>
  <Paragraphs>33</Paragraphs>
  <ScaleCrop>false</ScaleCrop>
  <HeadingPairs>
    <vt:vector size="8" baseType="variant">
      <vt:variant>
        <vt:lpstr>Τίτλος</vt:lpstr>
      </vt:variant>
      <vt:variant>
        <vt:i4>1</vt:i4>
      </vt:variant>
      <vt:variant>
        <vt:lpstr>Title</vt:lpstr>
      </vt:variant>
      <vt:variant>
        <vt:i4>1</vt:i4>
      </vt:variant>
      <vt:variant>
        <vt:lpstr>Tytuł</vt:lpstr>
      </vt:variant>
      <vt:variant>
        <vt:i4>1</vt:i4>
      </vt:variant>
      <vt:variant>
        <vt:lpstr>Titel</vt:lpstr>
      </vt:variant>
      <vt:variant>
        <vt:i4>1</vt:i4>
      </vt:variant>
    </vt:vector>
  </HeadingPairs>
  <TitlesOfParts>
    <vt:vector size="4" baseType="lpstr">
      <vt:lpstr/>
      <vt:lpstr/>
      <vt:lpstr/>
      <vt:lpstr/>
    </vt:vector>
  </TitlesOfParts>
  <Company>apocare</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Apotheker</dc:creator>
  <cp:lastModifiedBy>Georgios</cp:lastModifiedBy>
  <cp:revision>5</cp:revision>
  <cp:lastPrinted>2021-05-17T08:38:00Z</cp:lastPrinted>
  <dcterms:created xsi:type="dcterms:W3CDTF">2021-05-17T08:50:00Z</dcterms:created>
  <dcterms:modified xsi:type="dcterms:W3CDTF">2021-05-17T08:38:00Z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94c0137a-b00e-374c-85b2-81e4b1d81696</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http://csl.mendeley.com/styles/502925121/the-new-england-journal-of-medicine</vt:lpwstr>
  </property>
  <property fmtid="{D5CDD505-2E9C-101B-9397-08002B2CF9AE}" pid="22" name="Mendeley Recent Style Name 8_1">
    <vt:lpwstr>The New England Journal of Medicine - Jan Apotheker</vt:lpwstr>
  </property>
  <property fmtid="{D5CDD505-2E9C-101B-9397-08002B2CF9AE}" pid="23" name="Mendeley Recent Style Id 9_1">
    <vt:lpwstr>http://csl.mendeley.com/styles/502925121/the-new-england-journal-of-medicine-2</vt:lpwstr>
  </property>
  <property fmtid="{D5CDD505-2E9C-101B-9397-08002B2CF9AE}" pid="24" name="Mendeley Recent Style Name 9_1">
    <vt:lpwstr>The New England Journal of Medicine - Jan Apotheker</vt:lpwstr>
  </property>
</Properties>
</file>