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2500" w14:textId="77777777" w:rsidR="00B6752E" w:rsidRPr="00957ADA" w:rsidRDefault="00B6752E" w:rsidP="00B6752E">
      <w:pPr>
        <w:pStyle w:val="BATitle"/>
        <w:spacing w:line="360" w:lineRule="auto"/>
        <w:jc w:val="both"/>
        <w:rPr>
          <w:b/>
          <w:bCs/>
          <w:sz w:val="36"/>
          <w:szCs w:val="16"/>
        </w:rPr>
      </w:pPr>
      <w:r w:rsidRPr="00957ADA">
        <w:rPr>
          <w:b/>
          <w:bCs/>
          <w:sz w:val="36"/>
          <w:szCs w:val="16"/>
        </w:rPr>
        <w:t xml:space="preserve">Process </w:t>
      </w:r>
      <w:r w:rsidRPr="00957ADA">
        <w:rPr>
          <w:b/>
          <w:bCs/>
          <w:sz w:val="36"/>
          <w:szCs w:val="36"/>
        </w:rPr>
        <w:t xml:space="preserve">Design and </w:t>
      </w:r>
      <w:r w:rsidRPr="00957ADA">
        <w:rPr>
          <w:b/>
          <w:bCs/>
          <w:sz w:val="36"/>
          <w:szCs w:val="16"/>
        </w:rPr>
        <w:t xml:space="preserve">Economic Assessment </w:t>
      </w:r>
      <w:r w:rsidRPr="00957ADA">
        <w:rPr>
          <w:b/>
          <w:bCs/>
          <w:sz w:val="36"/>
          <w:szCs w:val="36"/>
        </w:rPr>
        <w:t>of Large-</w:t>
      </w:r>
      <w:r w:rsidRPr="00957ADA">
        <w:rPr>
          <w:b/>
          <w:bCs/>
          <w:sz w:val="36"/>
          <w:szCs w:val="16"/>
        </w:rPr>
        <w:t>scale production of Molybdenum Disulfide Nanomaterials</w:t>
      </w:r>
      <w:r w:rsidRPr="00957ADA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 xml:space="preserve"> </w:t>
      </w:r>
    </w:p>
    <w:p w14:paraId="52506B0A" w14:textId="28B528D6" w:rsidR="009521B2" w:rsidRPr="0055014F" w:rsidRDefault="009521B2" w:rsidP="00D602CE">
      <w:pPr>
        <w:spacing w:after="240" w:line="360" w:lineRule="auto"/>
        <w:jc w:val="center"/>
        <w:rPr>
          <w:rFonts w:ascii="Times" w:eastAsia="Times New Roman" w:hAnsi="Times" w:cs="Times New Roman"/>
          <w:iCs/>
          <w:sz w:val="24"/>
          <w:szCs w:val="20"/>
        </w:rPr>
      </w:pPr>
      <w:r w:rsidRPr="0055014F">
        <w:rPr>
          <w:rFonts w:ascii="Times" w:eastAsia="Times New Roman" w:hAnsi="Times" w:cs="Times New Roman"/>
          <w:iCs/>
          <w:sz w:val="24"/>
          <w:szCs w:val="20"/>
        </w:rPr>
        <w:t xml:space="preserve">Mouad Hachhach </w:t>
      </w:r>
      <w:r w:rsidR="00D602CE">
        <w:rPr>
          <w:rFonts w:ascii="Times" w:eastAsia="Times New Roman" w:hAnsi="Times" w:cs="Times New Roman"/>
          <w:iCs/>
          <w:sz w:val="24"/>
          <w:szCs w:val="20"/>
          <w:vertAlign w:val="superscript"/>
        </w:rPr>
        <w:t>1</w:t>
      </w:r>
      <w:r w:rsidRPr="0055014F">
        <w:rPr>
          <w:rFonts w:ascii="Times" w:eastAsia="Times New Roman" w:hAnsi="Times" w:cs="Times New Roman"/>
          <w:iCs/>
          <w:sz w:val="24"/>
          <w:szCs w:val="20"/>
          <w:vertAlign w:val="superscript"/>
        </w:rPr>
        <w:t xml:space="preserve"> </w:t>
      </w:r>
      <w:r w:rsidRPr="0055014F">
        <w:rPr>
          <w:rFonts w:ascii="Times" w:eastAsia="Times New Roman" w:hAnsi="Times" w:cs="Times New Roman"/>
          <w:iCs/>
          <w:sz w:val="24"/>
          <w:szCs w:val="20"/>
        </w:rPr>
        <w:t xml:space="preserve">*, Hanane Akram </w:t>
      </w:r>
      <w:r w:rsidRPr="0055014F">
        <w:rPr>
          <w:rFonts w:ascii="Times" w:eastAsia="Times New Roman" w:hAnsi="Times" w:cs="Times New Roman"/>
          <w:iCs/>
          <w:sz w:val="24"/>
          <w:szCs w:val="20"/>
          <w:vertAlign w:val="superscript"/>
        </w:rPr>
        <w:t>1</w:t>
      </w:r>
      <w:r w:rsidRPr="0055014F">
        <w:rPr>
          <w:rFonts w:ascii="Times" w:eastAsia="Times New Roman" w:hAnsi="Times" w:cs="Times New Roman"/>
          <w:iCs/>
          <w:sz w:val="24"/>
          <w:szCs w:val="20"/>
        </w:rPr>
        <w:t xml:space="preserve">, Mounir Hanafi </w:t>
      </w:r>
      <w:r w:rsidRPr="0055014F">
        <w:rPr>
          <w:rFonts w:ascii="Times" w:eastAsia="Times New Roman" w:hAnsi="Times" w:cs="Times New Roman"/>
          <w:iCs/>
          <w:sz w:val="24"/>
          <w:szCs w:val="20"/>
          <w:vertAlign w:val="superscript"/>
        </w:rPr>
        <w:t>1</w:t>
      </w:r>
      <w:r w:rsidRPr="0055014F">
        <w:rPr>
          <w:rFonts w:ascii="Times" w:eastAsia="Times New Roman" w:hAnsi="Times" w:cs="Times New Roman"/>
          <w:iCs/>
          <w:sz w:val="24"/>
          <w:szCs w:val="20"/>
        </w:rPr>
        <w:t>, Ouafae Achak</w:t>
      </w:r>
      <w:r w:rsidRPr="0055014F">
        <w:rPr>
          <w:rFonts w:ascii="Times" w:eastAsia="Times New Roman" w:hAnsi="Times" w:cs="Times New Roman"/>
          <w:iCs/>
          <w:sz w:val="24"/>
          <w:szCs w:val="20"/>
          <w:vertAlign w:val="superscript"/>
        </w:rPr>
        <w:t>1</w:t>
      </w:r>
      <w:r w:rsidRPr="0055014F">
        <w:rPr>
          <w:rFonts w:ascii="Times" w:eastAsia="Times New Roman" w:hAnsi="Times" w:cs="Times New Roman"/>
          <w:iCs/>
          <w:sz w:val="24"/>
          <w:szCs w:val="20"/>
        </w:rPr>
        <w:t xml:space="preserve"> and Tarik Chafik </w:t>
      </w:r>
      <w:r w:rsidRPr="0055014F">
        <w:rPr>
          <w:rFonts w:ascii="Times" w:eastAsia="Times New Roman" w:hAnsi="Times" w:cs="Times New Roman"/>
          <w:iCs/>
          <w:sz w:val="24"/>
          <w:szCs w:val="20"/>
          <w:vertAlign w:val="superscript"/>
        </w:rPr>
        <w:t>1*</w:t>
      </w:r>
    </w:p>
    <w:p w14:paraId="52506B0B" w14:textId="627CAB4C" w:rsidR="009521B2" w:rsidRDefault="009521B2" w:rsidP="009521B2">
      <w:pPr>
        <w:spacing w:after="240" w:line="276" w:lineRule="auto"/>
        <w:rPr>
          <w:rFonts w:ascii="Times" w:eastAsia="Times New Roman" w:hAnsi="Times" w:cs="Times New Roman"/>
          <w:sz w:val="24"/>
          <w:szCs w:val="20"/>
        </w:rPr>
      </w:pPr>
      <w:r w:rsidRPr="0055014F">
        <w:rPr>
          <w:rFonts w:ascii="Times" w:eastAsia="Times New Roman" w:hAnsi="Times" w:cs="Times New Roman"/>
          <w:sz w:val="24"/>
          <w:szCs w:val="20"/>
          <w:vertAlign w:val="superscript"/>
        </w:rPr>
        <w:t>1</w:t>
      </w:r>
      <w:r w:rsidRPr="0055014F">
        <w:rPr>
          <w:rFonts w:ascii="Times" w:eastAsia="Times New Roman" w:hAnsi="Times" w:cs="Times New Roman"/>
          <w:sz w:val="24"/>
          <w:szCs w:val="20"/>
        </w:rPr>
        <w:t xml:space="preserve"> Laboratory of Chemical Engineering and Valorization of Resources, LGCVR-UAE/U14FST, Faculty of Sciences and Techniques of Tangier, Abdelmalek Essaadi University, P.O. Box 416, Tangier, Morocco.</w:t>
      </w:r>
    </w:p>
    <w:p w14:paraId="52506B0D" w14:textId="77777777" w:rsidR="009521B2" w:rsidRPr="0055014F" w:rsidRDefault="009521B2" w:rsidP="009521B2">
      <w:pPr>
        <w:spacing w:before="120" w:after="60" w:line="360" w:lineRule="auto"/>
        <w:rPr>
          <w:rFonts w:ascii="Times" w:eastAsia="Times New Roman" w:hAnsi="Times" w:cs="Times New Roman"/>
          <w:bCs/>
          <w:color w:val="0000FF"/>
          <w:sz w:val="24"/>
          <w:szCs w:val="20"/>
          <w:u w:val="single"/>
        </w:rPr>
      </w:pPr>
      <w:r w:rsidRPr="0055014F">
        <w:rPr>
          <w:rFonts w:ascii="Times" w:eastAsia="Times New Roman" w:hAnsi="Times" w:cs="Times New Roman"/>
          <w:bCs/>
          <w:sz w:val="24"/>
          <w:szCs w:val="20"/>
        </w:rPr>
        <w:t>*</w:t>
      </w:r>
      <w:r w:rsidRPr="0055014F">
        <w:rPr>
          <w:rFonts w:ascii="Times" w:eastAsia="Times New Roman" w:hAnsi="Times" w:cs="Times New Roman"/>
          <w:b/>
          <w:sz w:val="24"/>
          <w:szCs w:val="20"/>
        </w:rPr>
        <w:t>Corresponding Authors</w:t>
      </w:r>
      <w:r w:rsidRPr="0055014F">
        <w:rPr>
          <w:rFonts w:ascii="Times" w:eastAsia="Times New Roman" w:hAnsi="Times" w:cs="Times New Roman"/>
          <w:bCs/>
          <w:sz w:val="24"/>
          <w:szCs w:val="20"/>
        </w:rPr>
        <w:t xml:space="preserve">: Mouad Hachhach: </w:t>
      </w:r>
      <w:hyperlink r:id="rId11" w:history="1">
        <w:r w:rsidRPr="0055014F">
          <w:rPr>
            <w:rFonts w:ascii="Times" w:eastAsia="Times New Roman" w:hAnsi="Times" w:cs="Times New Roman"/>
            <w:bCs/>
            <w:color w:val="0000FF"/>
            <w:sz w:val="24"/>
            <w:szCs w:val="20"/>
            <w:u w:val="single"/>
          </w:rPr>
          <w:t>mhachhach@uae.ac.ma</w:t>
        </w:r>
      </w:hyperlink>
      <w:r w:rsidRPr="0055014F">
        <w:rPr>
          <w:rFonts w:ascii="Times" w:eastAsia="Times New Roman" w:hAnsi="Times" w:cs="Times New Roman"/>
          <w:bCs/>
          <w:sz w:val="24"/>
          <w:szCs w:val="20"/>
        </w:rPr>
        <w:t xml:space="preserve"> and Tarik Chafik : </w:t>
      </w:r>
      <w:hyperlink r:id="rId12" w:history="1">
        <w:r w:rsidRPr="0055014F">
          <w:rPr>
            <w:rFonts w:ascii="Times" w:eastAsia="Times New Roman" w:hAnsi="Times" w:cs="Times New Roman"/>
            <w:bCs/>
            <w:color w:val="0000FF"/>
            <w:sz w:val="24"/>
            <w:szCs w:val="20"/>
            <w:u w:val="single"/>
          </w:rPr>
          <w:t>t.chafik@fstt.ac.ma</w:t>
        </w:r>
      </w:hyperlink>
    </w:p>
    <w:p w14:paraId="52506B0E" w14:textId="77777777" w:rsidR="00231FFD" w:rsidRPr="0055014F" w:rsidRDefault="00231FFD" w:rsidP="009521B2">
      <w:pPr>
        <w:spacing w:before="120" w:after="60" w:line="360" w:lineRule="auto"/>
        <w:rPr>
          <w:rFonts w:ascii="Times" w:eastAsia="Times New Roman" w:hAnsi="Times" w:cs="Times New Roman"/>
          <w:bCs/>
          <w:color w:val="0000FF"/>
          <w:sz w:val="24"/>
          <w:szCs w:val="20"/>
          <w:u w:val="single"/>
        </w:rPr>
      </w:pPr>
    </w:p>
    <w:p w14:paraId="52506B0F" w14:textId="77777777" w:rsidR="00231FFD" w:rsidRPr="0055014F" w:rsidRDefault="00231FFD" w:rsidP="009521B2">
      <w:pPr>
        <w:spacing w:before="120" w:after="60" w:line="360" w:lineRule="auto"/>
        <w:rPr>
          <w:rFonts w:ascii="Times" w:eastAsia="Times New Roman" w:hAnsi="Times" w:cs="Times New Roman"/>
          <w:b/>
          <w:sz w:val="24"/>
          <w:szCs w:val="20"/>
        </w:rPr>
      </w:pPr>
    </w:p>
    <w:p w14:paraId="52506B10" w14:textId="77777777" w:rsidR="00521A6F" w:rsidRPr="0055014F" w:rsidRDefault="00521A6F" w:rsidP="00D62B4A">
      <w:pPr>
        <w:rPr>
          <w:rFonts w:asciiTheme="majorBidi" w:hAnsiTheme="majorBidi" w:cstheme="majorBidi"/>
          <w:lang w:val="en-GB"/>
        </w:rPr>
      </w:pPr>
    </w:p>
    <w:p w14:paraId="52506B11" w14:textId="77777777" w:rsidR="009B7C32" w:rsidRPr="0055014F" w:rsidRDefault="003C255A" w:rsidP="00C0016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55014F">
        <w:rPr>
          <w:rFonts w:asciiTheme="majorBidi" w:hAnsiTheme="majorBidi" w:cstheme="majorBidi"/>
          <w:b/>
          <w:bCs/>
          <w:sz w:val="36"/>
          <w:szCs w:val="36"/>
          <w:lang w:val="en-GB"/>
        </w:rPr>
        <w:t>Supp</w:t>
      </w:r>
      <w:r w:rsidR="00C00163" w:rsidRPr="0055014F">
        <w:rPr>
          <w:rFonts w:asciiTheme="majorBidi" w:hAnsiTheme="majorBidi" w:cstheme="majorBidi"/>
          <w:b/>
          <w:bCs/>
          <w:sz w:val="36"/>
          <w:szCs w:val="36"/>
          <w:lang w:val="en-GB"/>
        </w:rPr>
        <w:t>orting information</w:t>
      </w:r>
    </w:p>
    <w:p w14:paraId="52506B12" w14:textId="77777777" w:rsidR="004C6A65" w:rsidRPr="0055014F" w:rsidRDefault="004C6A65" w:rsidP="00C00163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4C6A65" w:rsidRPr="0055014F" w:rsidSect="00F20DB3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52506B13" w14:textId="77777777" w:rsidR="00385DD4" w:rsidRPr="0055014F" w:rsidRDefault="00385DD4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>Table 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GB"/>
        </w:rPr>
        <w:t>.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Interaction parameters used in the simulation with Aspen </w:t>
      </w:r>
      <w:r w:rsidR="004C6A65"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>Plus.</w:t>
      </w:r>
    </w:p>
    <w:tbl>
      <w:tblPr>
        <w:tblW w:w="5060" w:type="pct"/>
        <w:tblLook w:val="04A0" w:firstRow="1" w:lastRow="0" w:firstColumn="1" w:lastColumn="0" w:noHBand="0" w:noVBand="1"/>
      </w:tblPr>
      <w:tblGrid>
        <w:gridCol w:w="1436"/>
        <w:gridCol w:w="1196"/>
        <w:gridCol w:w="1781"/>
        <w:gridCol w:w="861"/>
        <w:gridCol w:w="801"/>
        <w:gridCol w:w="891"/>
        <w:gridCol w:w="891"/>
        <w:gridCol w:w="711"/>
        <w:gridCol w:w="447"/>
        <w:gridCol w:w="426"/>
        <w:gridCol w:w="426"/>
        <w:gridCol w:w="417"/>
        <w:gridCol w:w="417"/>
        <w:gridCol w:w="1381"/>
        <w:gridCol w:w="1491"/>
      </w:tblGrid>
      <w:tr w:rsidR="00385DD4" w:rsidRPr="0055014F" w14:paraId="52506B23" w14:textId="77777777" w:rsidTr="008A3AA6">
        <w:trPr>
          <w:trHeight w:val="300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Component i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Component j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Source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7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Aij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8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Aji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9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Bij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A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Bji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B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Cij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C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Dij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D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Eij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E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Eji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1F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Fij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0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Fji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1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Temprature min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2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Temperature max</w:t>
            </w:r>
          </w:p>
        </w:tc>
      </w:tr>
      <w:tr w:rsidR="00385DD4" w:rsidRPr="0055014F" w14:paraId="52506B33" w14:textId="77777777" w:rsidTr="008A3AA6">
        <w:trPr>
          <w:trHeight w:val="294"/>
        </w:trPr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APV110 ENRTL-RK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7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-0.5441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-0.1642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1678.469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-1027.53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0.2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2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3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3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B3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200</w:t>
            </w:r>
          </w:p>
        </w:tc>
      </w:tr>
      <w:tr w:rsidR="00385DD4" w:rsidRPr="0055014F" w14:paraId="52506B4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3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3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3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APV110 VLE-LIT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3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3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3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-558.731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3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1118.546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3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0.7907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3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3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3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3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4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4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4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120</w:t>
            </w:r>
          </w:p>
        </w:tc>
      </w:tr>
      <w:tr w:rsidR="00385DD4" w:rsidRPr="0055014F" w14:paraId="52506B5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4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4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4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APV110 VLE-LIT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4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4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4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-863.982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4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507.1204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4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0.2989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4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4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4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4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5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5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5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115</w:t>
            </w:r>
          </w:p>
        </w:tc>
      </w:tr>
      <w:tr w:rsidR="00385DD4" w:rsidRPr="0055014F" w14:paraId="52506B6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5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5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Acetone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5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APV110 VLE-LIT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5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5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5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602.5584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5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317.5539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5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0.5343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5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5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5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5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6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6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6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80</w:t>
            </w:r>
          </w:p>
        </w:tc>
      </w:tr>
      <w:tr w:rsidR="00385DD4" w:rsidRPr="0055014F" w14:paraId="52506B7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6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LIOH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6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6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NISTV110 NIST-IG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6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-2.89201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6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6.63495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6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-6.93428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6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2.04823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6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6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6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6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6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7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7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113.865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7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153.041</w:t>
            </w:r>
          </w:p>
        </w:tc>
      </w:tr>
      <w:tr w:rsidR="00385DD4" w:rsidRPr="0055014F" w14:paraId="52506B8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7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7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7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NISTV110 NIST-IG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7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-3.29307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7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3.67466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7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311.804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7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-44.9196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7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0.1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7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7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7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7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8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8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4.969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8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40.06</w:t>
            </w:r>
          </w:p>
        </w:tc>
      </w:tr>
      <w:tr w:rsidR="00385DD4" w:rsidRPr="0055014F" w14:paraId="52506B9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8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8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8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8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8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8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999.2772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8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-607.218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8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8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8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8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8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9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9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9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A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9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9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9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9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9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9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1518.832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9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-777.476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9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9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9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9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9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A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A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A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B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A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A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Acetone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A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A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A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A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199.7579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A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-173.921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A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A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A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A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A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B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B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B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C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B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B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B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B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B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B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-143.427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B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355.1045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B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B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B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B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B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C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C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C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D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C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C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C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C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C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C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188.3481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C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-167.277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C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C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C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C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C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D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D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D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E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D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D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Acetone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D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D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D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D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315.8567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D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-36.7079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D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D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D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D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D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E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E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E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BF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E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E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E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E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E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E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-35.8278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E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142.4195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E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E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E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E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E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F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BF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BF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C0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BF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BF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BF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BF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BF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F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109.5506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BF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-102.389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BF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BF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F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BF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BF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C0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C0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C0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C13" w14:textId="77777777" w:rsidTr="008A3AA6">
        <w:trPr>
          <w:trHeight w:val="300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14:paraId="52506C0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14:paraId="52506C0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Acetone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14:paraId="52506C0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14:paraId="52506C0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2506C0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C0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-725.818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14:paraId="52506C0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1320.705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14:paraId="52506C0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52506C0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C0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14:paraId="52506C0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C0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52506C1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2506C1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2506C1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  <w:tr w:rsidR="00385DD4" w:rsidRPr="0055014F" w14:paraId="52506C23" w14:textId="77777777" w:rsidTr="008A3AA6">
        <w:trPr>
          <w:trHeight w:val="300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4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NH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5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Acetone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6" w14:textId="77777777" w:rsidR="00385DD4" w:rsidRPr="0055014F" w:rsidRDefault="00385DD4" w:rsidP="008A3AA6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R-PCES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7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8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9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-858.087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A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1808.126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B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C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D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E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1F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20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21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22" w14:textId="77777777" w:rsidR="00385DD4" w:rsidRPr="0055014F" w:rsidRDefault="00385DD4" w:rsidP="008A3AA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25</w:t>
            </w:r>
          </w:p>
        </w:tc>
      </w:tr>
    </w:tbl>
    <w:p w14:paraId="52506C24" w14:textId="77777777" w:rsidR="00385DD4" w:rsidRPr="0055014F" w:rsidRDefault="00385DD4" w:rsidP="00385DD4">
      <w:pPr>
        <w:rPr>
          <w:rFonts w:asciiTheme="majorBidi" w:hAnsiTheme="majorBidi" w:cstheme="majorBidi"/>
          <w:sz w:val="20"/>
          <w:szCs w:val="20"/>
        </w:rPr>
      </w:pPr>
    </w:p>
    <w:p w14:paraId="52506C25" w14:textId="77777777" w:rsidR="00385DD4" w:rsidRPr="0055014F" w:rsidRDefault="00385DD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sz w:val="24"/>
          <w:szCs w:val="24"/>
        </w:rPr>
        <w:t>NRTL (Non Random Two-Liquids) model is able to calculate activity coefficients for different property methods. It is recommended for highly non-ideal chemical systems, and can be used for both vapor-liquid and liquid-liquid equilibrium applications. The equation for NRTL model is :</w:t>
      </w:r>
    </w:p>
    <w:p w14:paraId="52506C26" w14:textId="77777777" w:rsidR="00385DD4" w:rsidRPr="0055014F" w:rsidRDefault="008811D5" w:rsidP="0055014F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j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ji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ji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j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ij</m:t>
                          </m:r>
                        </m:sub>
                      </m:sSub>
                    </m:num>
                    <m:den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k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kj</m:t>
                              </m:r>
                            </m:sub>
                          </m:sSub>
                        </m:e>
                      </m:nary>
                    </m:den>
                  </m:f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 xml:space="preserve">ij 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m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mj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mj</m:t>
                                  </m:r>
                                </m:sub>
                              </m:sSub>
                            </m:e>
                          </m:nary>
                        </m:num>
                        <m:den>
                          <m:nary>
                            <m:naryPr>
                              <m:chr m:val="∑"/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k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kj</m:t>
                                  </m:r>
                                </m:sub>
                              </m:sSub>
                            </m:e>
                          </m:nary>
                        </m:den>
                      </m:f>
                    </m:e>
                  </m:d>
                </m:e>
              </m:nary>
            </m:e>
          </m:func>
        </m:oMath>
      </m:oMathPara>
    </w:p>
    <w:p w14:paraId="52506C27" w14:textId="77777777" w:rsidR="00385DD4" w:rsidRPr="0055014F" w:rsidRDefault="00385DD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eastAsiaTheme="minorEastAsia" w:hAnsiTheme="majorBidi" w:cstheme="majorBidi"/>
          <w:sz w:val="24"/>
          <w:szCs w:val="24"/>
        </w:rPr>
        <w:t xml:space="preserve">Where 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a</w:t>
      </w:r>
      <w:r w:rsidRPr="0055014F">
        <w:rPr>
          <w:rStyle w:val="sub"/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,</w:t>
      </w:r>
      <w:r w:rsidRPr="0055014F">
        <w:rPr>
          <w:rStyle w:val="apple-converted-space"/>
          <w:rFonts w:asciiTheme="majorBidi" w:hAnsiTheme="majorBidi" w:cstheme="majorBidi"/>
          <w:color w:val="333333"/>
          <w:sz w:val="24"/>
          <w:szCs w:val="24"/>
        </w:rPr>
        <w:t> 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b</w:t>
      </w:r>
      <w:r w:rsidRPr="0055014F">
        <w:rPr>
          <w:rStyle w:val="sub"/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,</w:t>
      </w:r>
      <w:r w:rsidRPr="0055014F">
        <w:rPr>
          <w:rStyle w:val="apple-converted-space"/>
          <w:rFonts w:asciiTheme="majorBidi" w:hAnsiTheme="majorBidi" w:cstheme="majorBidi"/>
          <w:color w:val="333333"/>
          <w:sz w:val="24"/>
          <w:szCs w:val="24"/>
        </w:rPr>
        <w:t> 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e</w:t>
      </w:r>
      <w:r w:rsidRPr="0055014F">
        <w:rPr>
          <w:rStyle w:val="sub"/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, and</w:t>
      </w:r>
      <w:r w:rsidRPr="0055014F">
        <w:rPr>
          <w:rStyle w:val="apple-converted-space"/>
          <w:rFonts w:asciiTheme="majorBidi" w:hAnsiTheme="majorBidi" w:cstheme="majorBidi"/>
          <w:color w:val="333333"/>
          <w:sz w:val="24"/>
          <w:szCs w:val="24"/>
        </w:rPr>
        <w:t> 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f</w:t>
      </w:r>
      <w:r w:rsidRPr="0055014F">
        <w:rPr>
          <w:rStyle w:val="sub"/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Style w:val="apple-converted-space"/>
          <w:rFonts w:asciiTheme="majorBidi" w:hAnsiTheme="majorBidi" w:cstheme="majorBidi"/>
          <w:color w:val="333333"/>
          <w:sz w:val="24"/>
          <w:szCs w:val="24"/>
        </w:rPr>
        <w:t> 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are unsymmetrical. Which means that a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 xml:space="preserve"> may not be equal to a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>ji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 xml:space="preserve"> , but  c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 xml:space="preserve"> and d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>ij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 xml:space="preserve"> are equal to c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>ji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 xml:space="preserve"> and d</w:t>
      </w:r>
      <w:r w:rsidRPr="0055014F">
        <w:rPr>
          <w:rFonts w:asciiTheme="majorBidi" w:hAnsiTheme="majorBidi" w:cstheme="majorBidi"/>
          <w:color w:val="333333"/>
          <w:sz w:val="24"/>
          <w:szCs w:val="24"/>
          <w:vertAlign w:val="subscript"/>
        </w:rPr>
        <w:t xml:space="preserve">ji  </w:t>
      </w:r>
      <w:r w:rsidRPr="0055014F">
        <w:rPr>
          <w:rFonts w:asciiTheme="majorBidi" w:hAnsiTheme="majorBidi" w:cstheme="majorBidi"/>
          <w:color w:val="333333"/>
          <w:sz w:val="24"/>
          <w:szCs w:val="24"/>
        </w:rPr>
        <w:t>and:</w:t>
      </w:r>
    </w:p>
    <w:p w14:paraId="52506C28" w14:textId="77777777" w:rsidR="00385DD4" w:rsidRPr="0055014F" w:rsidRDefault="008811D5" w:rsidP="00B258D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exp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( 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e>
          </m:func>
        </m:oMath>
      </m:oMathPara>
    </w:p>
    <w:p w14:paraId="52506C29" w14:textId="77777777" w:rsidR="00385DD4" w:rsidRPr="00B258D6" w:rsidRDefault="008811D5" w:rsidP="00B258D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ij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ij 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T</m:t>
          </m:r>
        </m:oMath>
      </m:oMathPara>
    </w:p>
    <w:p w14:paraId="52506C2A" w14:textId="77777777" w:rsidR="00385DD4" w:rsidRPr="0055014F" w:rsidRDefault="008811D5" w:rsidP="00B258D6">
      <w:pPr>
        <w:spacing w:line="360" w:lineRule="auto"/>
        <w:jc w:val="center"/>
        <w:rPr>
          <w:rFonts w:asciiTheme="majorBidi" w:eastAsiaTheme="minorEastAsia" w:hAnsiTheme="majorBidi" w:cstheme="majorBidi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T-273.15 K</m:t>
              </m:r>
            </m:e>
          </m:d>
        </m:oMath>
      </m:oMathPara>
    </w:p>
    <w:p w14:paraId="52506C2B" w14:textId="77777777" w:rsidR="00385DD4" w:rsidRPr="0055014F" w:rsidRDefault="008811D5" w:rsidP="00B258D6">
      <w:pPr>
        <w:spacing w:line="360" w:lineRule="auto"/>
        <w:jc w:val="center"/>
        <w:rPr>
          <w:rFonts w:asciiTheme="majorBidi" w:eastAsiaTheme="minorEastAsia" w:hAnsiTheme="majorBidi" w:cstheme="majorBidi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τ</m:t>
              </m:r>
            </m:e>
            <m:sub>
              <m:r>
                <w:rPr>
                  <w:rFonts w:ascii="Cambria Math" w:hAnsi="Cambria Math" w:cstheme="majorBidi"/>
                  <w:sz w:val="20"/>
                  <w:szCs w:val="20"/>
                </w:rPr>
                <m:t>ii</m:t>
              </m:r>
            </m:sub>
          </m:sSub>
          <m:r>
            <w:rPr>
              <w:rFonts w:ascii="Cambria Math" w:hAnsi="Cambria Math" w:cstheme="majorBidi"/>
              <w:sz w:val="20"/>
              <w:szCs w:val="20"/>
            </w:rPr>
            <m:t>=0</m:t>
          </m:r>
        </m:oMath>
      </m:oMathPara>
    </w:p>
    <w:p w14:paraId="52506C2C" w14:textId="77777777" w:rsidR="00385DD4" w:rsidRPr="00B258D6" w:rsidRDefault="008811D5" w:rsidP="00B258D6">
      <w:pPr>
        <w:spacing w:line="360" w:lineRule="auto"/>
        <w:jc w:val="center"/>
        <w:rPr>
          <w:rFonts w:asciiTheme="majorBidi" w:eastAsiaTheme="minorEastAsia" w:hAnsiTheme="majorBidi" w:cstheme="majorBidi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Bidi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0"/>
                  <w:szCs w:val="20"/>
                </w:rPr>
                <m:t>ii</m:t>
              </m:r>
            </m:sub>
          </m:sSub>
          <m:r>
            <w:rPr>
              <w:rFonts w:ascii="Cambria Math" w:hAnsi="Cambria Math" w:cstheme="majorBidi"/>
              <w:sz w:val="20"/>
              <w:szCs w:val="20"/>
            </w:rPr>
            <m:t>=1</m:t>
          </m:r>
        </m:oMath>
      </m:oMathPara>
    </w:p>
    <w:p w14:paraId="52506C2D" w14:textId="77777777" w:rsidR="00385DD4" w:rsidRPr="0055014F" w:rsidRDefault="00385DD4" w:rsidP="00385DD4">
      <w:pPr>
        <w:rPr>
          <w:rFonts w:asciiTheme="majorBidi" w:hAnsiTheme="majorBidi" w:cstheme="majorBidi"/>
        </w:rPr>
      </w:pPr>
    </w:p>
    <w:p w14:paraId="52506C2E" w14:textId="77777777" w:rsidR="009B7C32" w:rsidRPr="0055014F" w:rsidRDefault="009B7C32">
      <w:pPr>
        <w:rPr>
          <w:rFonts w:asciiTheme="majorBidi" w:hAnsiTheme="majorBidi" w:cstheme="majorBidi"/>
          <w:lang w:val="en-GB"/>
        </w:rPr>
        <w:sectPr w:rsidR="009B7C32" w:rsidRPr="0055014F" w:rsidSect="00F20DB3">
          <w:type w:val="continuous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506C2F" w14:textId="77777777" w:rsidR="00B468CC" w:rsidRPr="0055014F" w:rsidRDefault="00B468CC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85DD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GB"/>
        </w:rPr>
        <w:t>.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Description of the major units of the developed Processes in Aspen Plus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468CC" w:rsidRPr="0055014F" w14:paraId="52506C32" w14:textId="77777777" w:rsidTr="00B468CC">
        <w:tc>
          <w:tcPr>
            <w:tcW w:w="4698" w:type="dxa"/>
            <w:tcBorders>
              <w:left w:val="nil"/>
              <w:bottom w:val="single" w:sz="4" w:space="0" w:color="auto"/>
              <w:right w:val="nil"/>
            </w:tcBorders>
          </w:tcPr>
          <w:p w14:paraId="52506C30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Block</w:t>
            </w:r>
          </w:p>
        </w:tc>
        <w:tc>
          <w:tcPr>
            <w:tcW w:w="4698" w:type="dxa"/>
            <w:tcBorders>
              <w:left w:val="nil"/>
              <w:bottom w:val="single" w:sz="4" w:space="0" w:color="auto"/>
              <w:right w:val="nil"/>
            </w:tcBorders>
          </w:tcPr>
          <w:p w14:paraId="52506C31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Description</w:t>
            </w:r>
          </w:p>
        </w:tc>
      </w:tr>
      <w:tr w:rsidR="00B468CC" w:rsidRPr="0055014F" w14:paraId="52506C35" w14:textId="77777777" w:rsidTr="00B468CC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06C33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ACTCFUGE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06C34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Third  centrifuge for the acetone  washing of the Solid cake containing the MoS</w:t>
            </w:r>
            <w:r w:rsidRPr="0055014F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GB"/>
              </w:rPr>
              <w:t>2</w:t>
            </w:r>
          </w:p>
        </w:tc>
      </w:tr>
      <w:tr w:rsidR="00B468CC" w:rsidRPr="0055014F" w14:paraId="52506C38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6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7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rtl/>
                <w:lang w:val="en-GB" w:bidi="ar-DZ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Mixer of Fresh and Recycled Reactants</w:t>
            </w:r>
          </w:p>
        </w:tc>
      </w:tr>
      <w:tr w:rsidR="00B468CC" w:rsidRPr="0055014F" w14:paraId="52506C3B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9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B7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A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Solid liquid separator of remaining impurities</w:t>
            </w:r>
          </w:p>
        </w:tc>
      </w:tr>
      <w:tr w:rsidR="00B468CC" w:rsidRPr="0055014F" w14:paraId="52506C3E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C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B8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D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Mixer of Acetone and solid cake prior to second washing round</w:t>
            </w:r>
          </w:p>
        </w:tc>
      </w:tr>
      <w:tr w:rsidR="00B468CC" w:rsidRPr="0055014F" w14:paraId="52506C41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3F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CFUGE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0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Second centrifuge for the water washing of the Solid cake containing the MoS</w:t>
            </w:r>
            <w:r w:rsidRPr="0055014F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GB"/>
              </w:rPr>
              <w:t>2</w:t>
            </w:r>
          </w:p>
        </w:tc>
      </w:tr>
      <w:tr w:rsidR="00B468CC" w:rsidRPr="0055014F" w14:paraId="52506C44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2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CFUGESEP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3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First centrifuge for liquid-solid </w:t>
            </w:r>
            <w:r w:rsidR="00333E89"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separation</w:t>
            </w: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the reactor output stream</w:t>
            </w:r>
          </w:p>
        </w:tc>
      </w:tr>
      <w:tr w:rsidR="00B468CC" w:rsidRPr="0055014F" w14:paraId="52506C47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5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COOLER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6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Cooling down the Reactor effluent to 35 C</w:t>
            </w:r>
          </w:p>
        </w:tc>
      </w:tr>
      <w:tr w:rsidR="00B468CC" w:rsidRPr="0055014F" w14:paraId="52506C4A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8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DRYER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9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Vaccum dryer to remove the remaining liquids</w:t>
            </w:r>
          </w:p>
        </w:tc>
      </w:tr>
      <w:tr w:rsidR="00B468CC" w:rsidRPr="0055014F" w14:paraId="52506C4D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B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MIXWTR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C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Mixer of Water and solid cake prior to washing step</w:t>
            </w:r>
          </w:p>
        </w:tc>
      </w:tr>
      <w:tr w:rsidR="00B468CC" w:rsidRPr="0055014F" w14:paraId="52506C50" w14:textId="77777777" w:rsidTr="00B468CC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E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REACTOR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4F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The heated autoclave reactor </w:t>
            </w:r>
          </w:p>
        </w:tc>
      </w:tr>
      <w:tr w:rsidR="00B468CC" w:rsidRPr="0055014F" w14:paraId="52506C53" w14:textId="77777777" w:rsidTr="00B468CC">
        <w:trPr>
          <w:trHeight w:val="7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51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SPLITTER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2506C52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</w:rPr>
              <w:t xml:space="preserve">Split the recycle stream into purge and recyclable streams </w:t>
            </w:r>
          </w:p>
        </w:tc>
      </w:tr>
      <w:tr w:rsidR="00B468CC" w:rsidRPr="0055014F" w14:paraId="52506C56" w14:textId="77777777" w:rsidTr="00B468CC">
        <w:trPr>
          <w:trHeight w:val="70"/>
        </w:trPr>
        <w:tc>
          <w:tcPr>
            <w:tcW w:w="4698" w:type="dxa"/>
            <w:tcBorders>
              <w:top w:val="nil"/>
              <w:left w:val="nil"/>
              <w:right w:val="nil"/>
            </w:tcBorders>
          </w:tcPr>
          <w:p w14:paraId="52506C54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B2</w:t>
            </w:r>
          </w:p>
        </w:tc>
        <w:tc>
          <w:tcPr>
            <w:tcW w:w="4698" w:type="dxa"/>
            <w:tcBorders>
              <w:top w:val="nil"/>
              <w:left w:val="nil"/>
              <w:right w:val="nil"/>
            </w:tcBorders>
          </w:tcPr>
          <w:p w14:paraId="52506C55" w14:textId="77777777" w:rsidR="00B468CC" w:rsidRPr="0055014F" w:rsidRDefault="00B468CC" w:rsidP="000C2497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5014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Design specification block to control the make-up feed to prevent accumulation </w:t>
            </w:r>
          </w:p>
        </w:tc>
      </w:tr>
    </w:tbl>
    <w:p w14:paraId="52506C57" w14:textId="77777777" w:rsidR="00B468CC" w:rsidRPr="0055014F" w:rsidRDefault="00B468CC">
      <w:pPr>
        <w:rPr>
          <w:rFonts w:asciiTheme="majorBidi" w:hAnsiTheme="majorBidi" w:cstheme="majorBidi"/>
        </w:rPr>
      </w:pPr>
    </w:p>
    <w:p w14:paraId="52506C58" w14:textId="77777777" w:rsidR="00A956DD" w:rsidRPr="0055014F" w:rsidRDefault="00A956DD">
      <w:pPr>
        <w:rPr>
          <w:rFonts w:asciiTheme="majorBidi" w:hAnsiTheme="majorBidi" w:cstheme="majorBidi"/>
        </w:rPr>
      </w:pPr>
    </w:p>
    <w:p w14:paraId="52506C59" w14:textId="77777777" w:rsidR="00A956DD" w:rsidRPr="0055014F" w:rsidRDefault="00A956DD">
      <w:pPr>
        <w:rPr>
          <w:rFonts w:asciiTheme="majorBidi" w:hAnsiTheme="majorBidi" w:cstheme="majorBidi"/>
        </w:rPr>
      </w:pPr>
    </w:p>
    <w:p w14:paraId="52506C5A" w14:textId="77777777" w:rsidR="00A956DD" w:rsidRPr="0055014F" w:rsidRDefault="00A956DD">
      <w:pPr>
        <w:rPr>
          <w:rFonts w:asciiTheme="majorBidi" w:hAnsiTheme="majorBidi" w:cstheme="majorBidi"/>
        </w:rPr>
      </w:pPr>
    </w:p>
    <w:p w14:paraId="52506C5B" w14:textId="77777777" w:rsidR="00A956DD" w:rsidRPr="0055014F" w:rsidRDefault="00A956DD">
      <w:pPr>
        <w:rPr>
          <w:rFonts w:asciiTheme="majorBidi" w:hAnsiTheme="majorBidi" w:cstheme="majorBidi"/>
        </w:rPr>
        <w:sectPr w:rsidR="00A956DD" w:rsidRPr="0055014F" w:rsidSect="00F20DB3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2506C5C" w14:textId="77777777" w:rsidR="00B468CC" w:rsidRPr="0055014F" w:rsidRDefault="00B468CC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>.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Description of the streams</w:t>
      </w: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1418"/>
        <w:gridCol w:w="1272"/>
        <w:gridCol w:w="1538"/>
        <w:gridCol w:w="1584"/>
        <w:gridCol w:w="1559"/>
        <w:gridCol w:w="1418"/>
        <w:gridCol w:w="1276"/>
        <w:gridCol w:w="1559"/>
        <w:gridCol w:w="1559"/>
      </w:tblGrid>
      <w:tr w:rsidR="003D4A04" w:rsidRPr="0055014F" w14:paraId="52506C66" w14:textId="77777777" w:rsidTr="00F62321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5D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Stream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5E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ACTNMIX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5F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CAKESTRW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60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COLDSTRE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61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DRYERVEN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62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MOS2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63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PURGE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64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FRESHFEED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06C65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RECY</w:t>
            </w:r>
          </w:p>
        </w:tc>
      </w:tr>
      <w:tr w:rsidR="003D4A04" w:rsidRPr="0055014F" w14:paraId="52506C70" w14:textId="77777777" w:rsidTr="00F62321">
        <w:trPr>
          <w:trHeight w:val="1327"/>
        </w:trPr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2506C67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From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8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B8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9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CFUGE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A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COOLER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B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DRYER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C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DRYER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D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SPLITTER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6E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06C6F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SPLITTER</w:t>
            </w:r>
          </w:p>
        </w:tc>
      </w:tr>
      <w:tr w:rsidR="003D4A04" w:rsidRPr="0055014F" w14:paraId="52506C7A" w14:textId="77777777" w:rsidTr="00F62321">
        <w:trPr>
          <w:trHeight w:val="645"/>
        </w:trPr>
        <w:tc>
          <w:tcPr>
            <w:tcW w:w="141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506C71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To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2506C72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ACTCFUGE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2506C73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B8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2506C74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CFUGESEP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06C75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06C76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06C77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06C78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B3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52506C79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B3</w:t>
            </w:r>
          </w:p>
        </w:tc>
      </w:tr>
      <w:tr w:rsidR="003D4A04" w:rsidRPr="0055014F" w14:paraId="52506C84" w14:textId="77777777" w:rsidTr="00F62321">
        <w:trPr>
          <w:trHeight w:val="1084"/>
        </w:trPr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7B" w14:textId="77777777" w:rsidR="00F62321" w:rsidRPr="0055014F" w:rsidRDefault="00F62321" w:rsidP="00F623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7C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Input stream of acetone washing centrifuge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7D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 xml:space="preserve">Output of acetone washing centrifuge 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7E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Output of cooler , it contains same composition as reactor output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7F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Output Vent gas stream of Dryer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80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Pure MoS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GB" w:eastAsia="en-GB"/>
              </w:rPr>
              <w:t>2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 xml:space="preserve"> stream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81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Stream of purged split of recycled stream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82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Reactant’s Make-up feed  stream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2506C83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Recycled stream after purging</w:t>
            </w:r>
          </w:p>
        </w:tc>
      </w:tr>
      <w:tr w:rsidR="003D4A04" w:rsidRPr="0055014F" w14:paraId="52506C8E" w14:textId="77777777" w:rsidTr="00F6232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5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6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7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8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9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A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B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C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6C8D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</w:p>
        </w:tc>
      </w:tr>
      <w:tr w:rsidR="003D4A04" w:rsidRPr="0055014F" w14:paraId="52506C98" w14:textId="77777777" w:rsidTr="00F62321">
        <w:trPr>
          <w:trHeight w:val="6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8F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Stream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0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ROUTPUT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1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R-INPUT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2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SLOVHYDR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3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SOLIDD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4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SOLIDPHA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5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WAHED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6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WASHACET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97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WATERCLN</w:t>
            </w:r>
          </w:p>
        </w:tc>
      </w:tr>
      <w:tr w:rsidR="003D4A04" w:rsidRPr="0055014F" w14:paraId="52506CA2" w14:textId="77777777" w:rsidTr="00F62321">
        <w:trPr>
          <w:trHeight w:val="63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99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From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A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REACTOR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B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C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CFUGESEP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D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E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CFUGESEP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9F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ACTCFUGE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A0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506CA1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</w:tr>
      <w:tr w:rsidR="003D4A04" w:rsidRPr="0055014F" w14:paraId="52506CAC" w14:textId="77777777" w:rsidTr="00F62321">
        <w:trPr>
          <w:trHeight w:val="31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06CA3" w14:textId="77777777" w:rsidR="00F62321" w:rsidRPr="0055014F" w:rsidRDefault="00F62321" w:rsidP="00F623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To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2506CA4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COOLER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2506CA5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REACTOR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2506CA6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SPLITTER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06CA7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DRYER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06CA8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MIXWTR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506CA9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06CAA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B8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06CAB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MIXWTR</w:t>
            </w:r>
          </w:p>
        </w:tc>
      </w:tr>
      <w:tr w:rsidR="003D4A04" w:rsidRPr="0055014F" w14:paraId="52506CB6" w14:textId="77777777" w:rsidTr="00F62321">
        <w:trPr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CAD" w14:textId="77777777" w:rsidR="00F62321" w:rsidRPr="0055014F" w:rsidRDefault="00F62321" w:rsidP="00F623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Description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AE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 xml:space="preserve">Reactor’s output 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AF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 xml:space="preserve">Reactor input stream 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0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Liquid output stream of 1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GB" w:eastAsia="en-GB"/>
              </w:rPr>
              <w:t>st</w:t>
            </w: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 xml:space="preserve"> centrifugation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1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2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3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4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06CB5" w14:textId="77777777" w:rsidR="00F62321" w:rsidRPr="0055014F" w:rsidRDefault="00F62321" w:rsidP="00F6232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Water feed for washing</w:t>
            </w:r>
          </w:p>
        </w:tc>
      </w:tr>
    </w:tbl>
    <w:p w14:paraId="52506CB7" w14:textId="77777777" w:rsidR="00F62321" w:rsidRPr="0055014F" w:rsidRDefault="00F62321" w:rsidP="00D0373F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</w:rPr>
      </w:pPr>
    </w:p>
    <w:p w14:paraId="52506CB8" w14:textId="77777777" w:rsidR="003D4A04" w:rsidRPr="0055014F" w:rsidRDefault="003D4A04" w:rsidP="003D4A04"/>
    <w:p w14:paraId="52506CB9" w14:textId="77777777" w:rsidR="003D4A04" w:rsidRPr="0055014F" w:rsidRDefault="003D4A04" w:rsidP="003D4A04"/>
    <w:p w14:paraId="52506CBA" w14:textId="77777777" w:rsidR="003D4A04" w:rsidRPr="0055014F" w:rsidRDefault="003D4A04" w:rsidP="003D4A04"/>
    <w:p w14:paraId="52506CBB" w14:textId="77777777" w:rsidR="00D0373F" w:rsidRPr="0055014F" w:rsidRDefault="00D0373F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Mass Balance Results computed by Aspen Plus (Base Case)</w:t>
      </w:r>
    </w:p>
    <w:tbl>
      <w:tblPr>
        <w:tblStyle w:val="TableGrid"/>
        <w:tblW w:w="14176" w:type="dxa"/>
        <w:jc w:val="center"/>
        <w:tblLook w:val="04A0" w:firstRow="1" w:lastRow="0" w:firstColumn="1" w:lastColumn="0" w:noHBand="0" w:noVBand="1"/>
      </w:tblPr>
      <w:tblGrid>
        <w:gridCol w:w="1436"/>
        <w:gridCol w:w="976"/>
        <w:gridCol w:w="1559"/>
        <w:gridCol w:w="1276"/>
        <w:gridCol w:w="1559"/>
        <w:gridCol w:w="1560"/>
        <w:gridCol w:w="1417"/>
        <w:gridCol w:w="1418"/>
        <w:gridCol w:w="1559"/>
        <w:gridCol w:w="1573"/>
      </w:tblGrid>
      <w:tr w:rsidR="003D4A04" w:rsidRPr="0055014F" w14:paraId="52506CC6" w14:textId="77777777" w:rsidTr="00D162AD">
        <w:trPr>
          <w:trHeight w:val="300"/>
          <w:jc w:val="center"/>
        </w:trPr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BC" w14:textId="77777777" w:rsidR="00D0373F" w:rsidRPr="0055014F" w:rsidRDefault="00D0373F" w:rsidP="000C249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Components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BD" w14:textId="77777777" w:rsidR="00D0373F" w:rsidRPr="0055014F" w:rsidRDefault="00D0373F" w:rsidP="000C24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B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ACTNMIX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B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CAKESTRW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COLDSTRE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DRYERVEN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MOS</w:t>
            </w:r>
            <w:r w:rsidRPr="0055014F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R-INPUT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ROUTPUT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CC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SLOVYDR</w:t>
            </w:r>
          </w:p>
        </w:tc>
      </w:tr>
      <w:tr w:rsidR="003D4A04" w:rsidRPr="0055014F" w14:paraId="52506CD1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MoS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8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C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CD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3D4A04" w:rsidRPr="0055014F" w14:paraId="52506CDC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LiOH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8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3D4A04" w:rsidRPr="0055014F" w14:paraId="52506CE7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D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51.3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11.29328916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3D4A04" w:rsidRPr="0055014F" w14:paraId="52506CF2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8" w14:textId="77777777" w:rsidR="00D0373F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(NH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4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6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Mo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E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141.2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3D4A04" w:rsidRPr="0055014F" w14:paraId="52506CFD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3" w14:textId="77777777" w:rsidR="00D0373F" w:rsidRPr="0055014F" w:rsidRDefault="004B5D67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133.046433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133.046433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129600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8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129600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129600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129465.0433</w:t>
            </w:r>
          </w:p>
        </w:tc>
      </w:tr>
      <w:tr w:rsidR="003D4A04" w:rsidRPr="0055014F" w14:paraId="52506D08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55014F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CF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8.41807611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8.41807611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8200.01439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8230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8200.014393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8191.47545</w:t>
            </w:r>
          </w:p>
        </w:tc>
      </w:tr>
      <w:tr w:rsidR="003D4A04" w:rsidRPr="0055014F" w14:paraId="52506D13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H2O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9858.49923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9858.49923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44.9530405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491.583985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0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44.95304046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44.9062294</w:t>
            </w:r>
          </w:p>
        </w:tc>
      </w:tr>
      <w:tr w:rsidR="003D4A04" w:rsidRPr="0055014F" w14:paraId="52506D1E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0.02691006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0.02691006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8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26.2129793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9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26.21297934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26.18568291</w:t>
            </w:r>
          </w:p>
        </w:tc>
      </w:tr>
      <w:tr w:rsidR="003D4A04" w:rsidRPr="0055014F" w14:paraId="52506D29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1F" w14:textId="77777777" w:rsidR="00D0373F" w:rsidRPr="0055014F" w:rsidRDefault="004B5D67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0.00934842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0.00934842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9.10626328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4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5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6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7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9.10626328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28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9.096780631</w:t>
            </w:r>
          </w:p>
        </w:tc>
      </w:tr>
      <w:tr w:rsidR="003D4A04" w:rsidRPr="0055014F" w14:paraId="52506D34" w14:textId="77777777" w:rsidTr="00D162AD">
        <w:trPr>
          <w:trHeight w:val="300"/>
          <w:jc w:val="center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A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ACETONE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B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C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D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E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2F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747.959663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0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1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2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3" w14:textId="77777777" w:rsidR="00D0373F" w:rsidRPr="0055014F" w:rsidRDefault="00D0373F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</w:tbl>
    <w:p w14:paraId="52506D35" w14:textId="77777777" w:rsidR="00D0373F" w:rsidRPr="0055014F" w:rsidRDefault="00D0373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14398" w:type="dxa"/>
        <w:jc w:val="center"/>
        <w:tblLook w:val="04A0" w:firstRow="1" w:lastRow="0" w:firstColumn="1" w:lastColumn="0" w:noHBand="0" w:noVBand="1"/>
      </w:tblPr>
      <w:tblGrid>
        <w:gridCol w:w="1436"/>
        <w:gridCol w:w="976"/>
        <w:gridCol w:w="1559"/>
        <w:gridCol w:w="1276"/>
        <w:gridCol w:w="1559"/>
        <w:gridCol w:w="1216"/>
        <w:gridCol w:w="1288"/>
        <w:gridCol w:w="1278"/>
        <w:gridCol w:w="1236"/>
        <w:gridCol w:w="1288"/>
        <w:gridCol w:w="1286"/>
      </w:tblGrid>
      <w:tr w:rsidR="003D4A04" w:rsidRPr="0055014F" w14:paraId="52506D41" w14:textId="77777777" w:rsidTr="004B5D67">
        <w:trPr>
          <w:trHeight w:val="300"/>
          <w:jc w:val="center"/>
        </w:trPr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</w:tcPr>
          <w:p w14:paraId="52506D36" w14:textId="77777777" w:rsidR="00D0373F" w:rsidRPr="0055014F" w:rsidRDefault="00D0373F" w:rsidP="00D037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Components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52506D37" w14:textId="77777777" w:rsidR="00D0373F" w:rsidRPr="0055014F" w:rsidRDefault="00D0373F" w:rsidP="00D0373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8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SOLIDD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9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SOLIDPHA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A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WAHED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B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WASHACET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C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WATERCLN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D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WATERMIX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E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3F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WSTACTON</w:t>
            </w: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40" w14:textId="77777777" w:rsidR="00D0373F" w:rsidRPr="0055014F" w:rsidRDefault="00D0373F" w:rsidP="00D0373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WSTWR</w:t>
            </w:r>
          </w:p>
        </w:tc>
      </w:tr>
      <w:tr w:rsidR="004B5D67" w:rsidRPr="0055014F" w14:paraId="52506D4D" w14:textId="77777777" w:rsidTr="004B5D67">
        <w:trPr>
          <w:trHeight w:val="300"/>
          <w:jc w:val="center"/>
        </w:trPr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14:paraId="52506D4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MoS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14:paraId="52506D4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99.85583201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99.85583201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99.85583201</w:t>
            </w: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99.85583201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52506D4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B5D67" w:rsidRPr="0055014F" w14:paraId="52506D59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4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LiOH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4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B5D67" w:rsidRPr="0055014F" w14:paraId="52506D65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5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5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5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11.29328916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B5D67" w:rsidRPr="0055014F" w14:paraId="52506D71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6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(NH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4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6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Mo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6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31.064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6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B5D67" w:rsidRPr="0055014F" w14:paraId="52506D7D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7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7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134.9567033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132.6844868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134.9567033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132.6844868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0.361945992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7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1.910270514</w:t>
            </w:r>
          </w:p>
        </w:tc>
      </w:tr>
      <w:tr w:rsidR="004B5D67" w:rsidRPr="0055014F" w14:paraId="52506D89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7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55014F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7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8.538942205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8.395175167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8.538942205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8.395175167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0.022900944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0.120866093</w:t>
            </w:r>
          </w:p>
        </w:tc>
      </w:tr>
      <w:tr w:rsidR="004B5D67" w:rsidRPr="0055014F" w14:paraId="52506D95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8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H2O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8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491.5839846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0.046811066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9831.679691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8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10000.04681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9340.095707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26.81954119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141.5475785</w:t>
            </w:r>
          </w:p>
        </w:tc>
      </w:tr>
      <w:tr w:rsidR="004B5D67" w:rsidRPr="0055014F" w14:paraId="52506DA1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9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9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0.02729643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0.02683685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0.02729643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0.02683685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9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7.32E-05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0.000386373</w:t>
            </w:r>
          </w:p>
        </w:tc>
      </w:tr>
      <w:tr w:rsidR="004B5D67" w:rsidRPr="0055014F" w14:paraId="52506DAD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DA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DA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0.009482649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0.009322993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0.009482649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A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0.009322993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2.54E-05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A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0.000134224</w:t>
            </w:r>
          </w:p>
        </w:tc>
      </w:tr>
      <w:tr w:rsidR="004B5D67" w:rsidRPr="0055014F" w14:paraId="52506DB9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right w:val="nil"/>
            </w:tcBorders>
          </w:tcPr>
          <w:p w14:paraId="52506DA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ACETONE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14:paraId="52506DA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747.9596635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14959.19327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15000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14211.23361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40.80673014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noWrap/>
            <w:hideMark/>
          </w:tcPr>
          <w:p w14:paraId="52506DB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</w:tbl>
    <w:p w14:paraId="52506DBA" w14:textId="77777777" w:rsidR="001F5CBF" w:rsidRPr="0055014F" w:rsidRDefault="001F5CBF">
      <w:pPr>
        <w:rPr>
          <w:rFonts w:asciiTheme="majorBidi" w:hAnsiTheme="majorBidi" w:cstheme="majorBidi"/>
          <w:sz w:val="10"/>
          <w:szCs w:val="10"/>
          <w:lang w:val="en-GB"/>
        </w:rPr>
      </w:pPr>
    </w:p>
    <w:p w14:paraId="52506DBB" w14:textId="77777777" w:rsidR="00D53452" w:rsidRPr="0055014F" w:rsidRDefault="00D53452">
      <w:pPr>
        <w:rPr>
          <w:rFonts w:asciiTheme="majorBidi" w:hAnsiTheme="majorBidi" w:cstheme="majorBidi"/>
          <w:sz w:val="10"/>
          <w:szCs w:val="10"/>
          <w:lang w:val="en-GB"/>
        </w:rPr>
      </w:pPr>
    </w:p>
    <w:p w14:paraId="52506DBC" w14:textId="77777777" w:rsidR="00D53452" w:rsidRPr="0055014F" w:rsidRDefault="00D53452">
      <w:pPr>
        <w:rPr>
          <w:rFonts w:asciiTheme="majorBidi" w:hAnsiTheme="majorBidi" w:cstheme="majorBidi"/>
          <w:sz w:val="10"/>
          <w:szCs w:val="10"/>
          <w:lang w:val="en-GB"/>
        </w:rPr>
      </w:pPr>
    </w:p>
    <w:p w14:paraId="52506DBD" w14:textId="77777777" w:rsidR="00D53452" w:rsidRPr="0055014F" w:rsidRDefault="00D53452">
      <w:pPr>
        <w:rPr>
          <w:rFonts w:asciiTheme="majorBidi" w:hAnsiTheme="majorBidi" w:cstheme="majorBidi"/>
          <w:sz w:val="10"/>
          <w:szCs w:val="10"/>
          <w:lang w:val="en-GB"/>
        </w:rPr>
      </w:pPr>
    </w:p>
    <w:p w14:paraId="52506DBE" w14:textId="77777777" w:rsidR="003D4A04" w:rsidRPr="0055014F" w:rsidRDefault="003D4A04">
      <w:pPr>
        <w:rPr>
          <w:rFonts w:asciiTheme="majorBidi" w:hAnsiTheme="majorBidi" w:cstheme="majorBidi"/>
          <w:sz w:val="10"/>
          <w:szCs w:val="10"/>
          <w:lang w:val="en-GB"/>
        </w:rPr>
      </w:pPr>
    </w:p>
    <w:p w14:paraId="52506DBF" w14:textId="77777777" w:rsidR="009D629C" w:rsidRPr="0055014F" w:rsidRDefault="00B6060F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55014F">
        <w:rPr>
          <w:rFonts w:asciiTheme="majorBidi" w:hAnsiTheme="majorBidi" w:cstheme="majorBidi"/>
          <w:i w:val="0"/>
          <w:iCs w:val="0"/>
          <w:noProof/>
          <w:color w:val="auto"/>
          <w:sz w:val="24"/>
          <w:szCs w:val="24"/>
          <w:lang w:val="en-GB" w:eastAsia="en-GB"/>
        </w:rPr>
        <w:lastRenderedPageBreak/>
        <w:t xml:space="preserve"> </w:t>
      </w:r>
      <w:r w:rsidR="009D629C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="009D629C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9D629C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="009D629C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="009D629C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GB"/>
        </w:rPr>
        <w:t>.</w:t>
      </w:r>
      <w:r w:rsidR="009D629C"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>Mass Balance Results computed by Aspen Plus (Recycle Case )</w:t>
      </w:r>
    </w:p>
    <w:tbl>
      <w:tblPr>
        <w:tblStyle w:val="TableGrid"/>
        <w:tblW w:w="14333" w:type="dxa"/>
        <w:jc w:val="center"/>
        <w:tblLook w:val="04A0" w:firstRow="1" w:lastRow="0" w:firstColumn="1" w:lastColumn="0" w:noHBand="0" w:noVBand="1"/>
      </w:tblPr>
      <w:tblGrid>
        <w:gridCol w:w="1436"/>
        <w:gridCol w:w="976"/>
        <w:gridCol w:w="1559"/>
        <w:gridCol w:w="1276"/>
        <w:gridCol w:w="1559"/>
        <w:gridCol w:w="1560"/>
        <w:gridCol w:w="1417"/>
        <w:gridCol w:w="1418"/>
        <w:gridCol w:w="1559"/>
        <w:gridCol w:w="1573"/>
      </w:tblGrid>
      <w:tr w:rsidR="003D4A04" w:rsidRPr="0055014F" w14:paraId="52506DCA" w14:textId="77777777" w:rsidTr="004B5D67">
        <w:trPr>
          <w:trHeight w:val="300"/>
          <w:jc w:val="center"/>
        </w:trPr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0" w14:textId="77777777" w:rsidR="000C2497" w:rsidRPr="0055014F" w:rsidRDefault="00B6060F" w:rsidP="000C249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noProof/>
                <w:sz w:val="24"/>
                <w:szCs w:val="24"/>
                <w:lang w:val="en-GB" w:eastAsia="en-GB"/>
              </w:rPr>
              <w:t xml:space="preserve"> </w:t>
            </w:r>
            <w:r w:rsidR="000C2497" w:rsidRPr="0055014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Components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1" w14:textId="77777777" w:rsidR="000C2497" w:rsidRPr="0055014F" w:rsidRDefault="000C2497" w:rsidP="000C249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2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ACTNMIX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3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CAKESTRW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4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COLDSTRE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5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DRYERVEN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6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MOS</w:t>
            </w:r>
            <w:r w:rsidRPr="0055014F">
              <w:rPr>
                <w:rFonts w:asciiTheme="majorBidi" w:hAnsiTheme="majorBidi" w:cstheme="majorBid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7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R-INPUT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8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RECY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DC9" w14:textId="77777777" w:rsidR="000C2497" w:rsidRPr="0055014F" w:rsidRDefault="000C2497" w:rsidP="000C24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ROUTPUT</w:t>
            </w:r>
          </w:p>
        </w:tc>
      </w:tr>
      <w:tr w:rsidR="004B5D67" w:rsidRPr="0055014F" w14:paraId="52506DD5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DC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MoS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506DC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C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99.855832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C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99.855832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C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99.855832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99.855832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</w:tr>
      <w:tr w:rsidR="004B5D67" w:rsidRPr="0055014F" w14:paraId="52506DE0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D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LiOH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D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1150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D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</w:tr>
      <w:tr w:rsidR="004B5D67" w:rsidRPr="0055014F" w14:paraId="52506DEB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E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E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11.29328916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11.29328916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11.29328916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</w:tr>
      <w:tr w:rsidR="004B5D67" w:rsidRPr="0055014F" w14:paraId="52506DF6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E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(NH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4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6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Mo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E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31.064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E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31.064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31.064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141.2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</w:tr>
      <w:tr w:rsidR="004B5D67" w:rsidRPr="0055014F" w14:paraId="52506E01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F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DF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132.7753747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132.7753747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130112.1839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19496.62533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DF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19631.277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110480.8768</w:t>
            </w:r>
          </w:p>
        </w:tc>
      </w:tr>
      <w:tr w:rsidR="004B5D67" w:rsidRPr="0055014F" w14:paraId="52506E0C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0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55014F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0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8.228968953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8.228968953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8063.913389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1208.33494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1246.64668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6847.231329</w:t>
            </w:r>
          </w:p>
        </w:tc>
      </w:tr>
      <w:tr w:rsidR="004B5D67" w:rsidRPr="0055014F" w14:paraId="52506E17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0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H2O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0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0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9858.756928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9858.756928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297.7497625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491.5968343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44.61623336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252.8253224</w:t>
            </w:r>
          </w:p>
        </w:tc>
      </w:tr>
      <w:tr w:rsidR="004B5D67" w:rsidRPr="0055014F" w14:paraId="52506E22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1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1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0.177177393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0.177177393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173.6235924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1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26.01658066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147.4272904</w:t>
            </w:r>
          </w:p>
        </w:tc>
      </w:tr>
      <w:tr w:rsidR="004B5D67" w:rsidRPr="0055014F" w14:paraId="52506E2D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2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06E2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0.061550576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0.061550576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60.31600312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9.038035321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2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51.21553349</w:t>
            </w:r>
          </w:p>
        </w:tc>
      </w:tr>
      <w:tr w:rsidR="004B5D67" w:rsidRPr="0055014F" w14:paraId="52506E38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2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ACETONE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2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747.9596635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06E3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6"/>
                <w:szCs w:val="16"/>
                <w:lang w:eastAsia="en-GB"/>
              </w:rPr>
              <w:t>0</w:t>
            </w:r>
          </w:p>
        </w:tc>
      </w:tr>
    </w:tbl>
    <w:p w14:paraId="52506E39" w14:textId="77777777" w:rsidR="00B6060F" w:rsidRPr="0055014F" w:rsidRDefault="00B6060F" w:rsidP="00B6060F">
      <w:pPr>
        <w:rPr>
          <w:rFonts w:asciiTheme="majorBidi" w:hAnsiTheme="majorBidi" w:cstheme="majorBidi"/>
          <w:noProof/>
          <w:sz w:val="24"/>
          <w:szCs w:val="24"/>
          <w:lang w:val="en-GB" w:eastAsia="en-GB"/>
        </w:rPr>
      </w:pPr>
    </w:p>
    <w:tbl>
      <w:tblPr>
        <w:tblStyle w:val="TableGrid"/>
        <w:tblW w:w="15653" w:type="dxa"/>
        <w:jc w:val="center"/>
        <w:tblLook w:val="04A0" w:firstRow="1" w:lastRow="0" w:firstColumn="1" w:lastColumn="0" w:noHBand="0" w:noVBand="1"/>
      </w:tblPr>
      <w:tblGrid>
        <w:gridCol w:w="1436"/>
        <w:gridCol w:w="976"/>
        <w:gridCol w:w="1255"/>
        <w:gridCol w:w="1559"/>
        <w:gridCol w:w="1276"/>
        <w:gridCol w:w="1559"/>
        <w:gridCol w:w="1216"/>
        <w:gridCol w:w="1288"/>
        <w:gridCol w:w="1278"/>
        <w:gridCol w:w="1236"/>
        <w:gridCol w:w="1288"/>
        <w:gridCol w:w="1286"/>
      </w:tblGrid>
      <w:tr w:rsidR="003D4A04" w:rsidRPr="0055014F" w14:paraId="52506E46" w14:textId="77777777" w:rsidTr="004B5D67">
        <w:trPr>
          <w:trHeight w:val="300"/>
          <w:jc w:val="center"/>
        </w:trPr>
        <w:tc>
          <w:tcPr>
            <w:tcW w:w="1436" w:type="dxa"/>
            <w:tcBorders>
              <w:left w:val="nil"/>
              <w:bottom w:val="single" w:sz="4" w:space="0" w:color="auto"/>
              <w:right w:val="nil"/>
            </w:tcBorders>
          </w:tcPr>
          <w:p w14:paraId="52506E3A" w14:textId="77777777" w:rsidR="00993A9F" w:rsidRPr="0055014F" w:rsidRDefault="00993A9F" w:rsidP="00993A9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Components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52506E3B" w14:textId="77777777" w:rsidR="00993A9F" w:rsidRPr="0055014F" w:rsidRDefault="00993A9F" w:rsidP="00993A9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</w:tcPr>
          <w:p w14:paraId="52506E3C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SLOVYDR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3D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SOLIDD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3E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SOLIDPHA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3F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WAHED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0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WASHACET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1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WATERCLN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2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WATERMIX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3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4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WSTACTON</w:t>
            </w: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2506E45" w14:textId="77777777" w:rsidR="00993A9F" w:rsidRPr="0055014F" w:rsidRDefault="00993A9F" w:rsidP="00993A9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WSTWR</w:t>
            </w:r>
          </w:p>
        </w:tc>
      </w:tr>
      <w:tr w:rsidR="004B5D67" w:rsidRPr="0055014F" w14:paraId="52506E53" w14:textId="77777777" w:rsidTr="004B5D67">
        <w:trPr>
          <w:trHeight w:val="300"/>
          <w:jc w:val="center"/>
        </w:trPr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14:paraId="52506E47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MoS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14:paraId="52506E4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center"/>
          </w:tcPr>
          <w:p w14:paraId="52506E4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99.855832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99.855832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99.855832</w:t>
            </w: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4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99.855832</w:t>
            </w: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</w:tr>
      <w:tr w:rsidR="004B5D67" w:rsidRPr="0055014F" w14:paraId="52506E60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54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LiOH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5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5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5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</w:tr>
      <w:tr w:rsidR="004B5D67" w:rsidRPr="0055014F" w14:paraId="52506E6D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61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6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6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11.29328916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11.29328916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11.29328916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11.29328916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6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</w:tr>
      <w:tr w:rsidR="004B5D67" w:rsidRPr="0055014F" w14:paraId="52506E7A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6E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(NH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4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6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Mo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7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55014F">
              <w:rPr>
                <w:rFonts w:asciiTheme="majorBidi" w:hAnsiTheme="majorBidi" w:cstheme="majorBidi"/>
                <w:color w:val="222222"/>
                <w:sz w:val="18"/>
                <w:szCs w:val="18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6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7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31.064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31.064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31.064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31.064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</w:tr>
      <w:tr w:rsidR="004B5D67" w:rsidRPr="0055014F" w14:paraId="52506E87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7B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  <w:t>Ethylenediamine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7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7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129977.5022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7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134.6817534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132.4141661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134.6817534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132.4141661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0.361208592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129977.5022</w:t>
            </w:r>
          </w:p>
        </w:tc>
      </w:tr>
      <w:tr w:rsidR="004B5D67" w:rsidRPr="0055014F" w14:paraId="52506E94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88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55014F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89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8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8055.566269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8.347119861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8.206582466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8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8.347119861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8.206582466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0.022386488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8055.566269</w:t>
            </w:r>
          </w:p>
        </w:tc>
      </w:tr>
      <w:tr w:rsidR="004B5D67" w:rsidRPr="0055014F" w14:paraId="52506EA1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95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H2O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96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9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297.4415557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491.5968343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0.308206802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9831.936686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10000.30821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9340.339852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9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26.82024223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297.4415557</w:t>
            </w:r>
          </w:p>
        </w:tc>
      </w:tr>
      <w:tr w:rsidR="004B5D67" w:rsidRPr="0055014F" w14:paraId="52506EAE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A2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A3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A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173.4438711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0.179721292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0.176695391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0.179721292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B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0.176695391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C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0.000482002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AD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173.4438711</w:t>
            </w:r>
          </w:p>
        </w:tc>
      </w:tr>
      <w:tr w:rsidR="004B5D67" w:rsidRPr="0055014F" w14:paraId="52506EBB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2506EAF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NH</w:t>
            </w:r>
            <w:r w:rsidRPr="0055014F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506EB0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6EB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60.25356881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0.062434315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0.061383131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0.062434315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8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0.061383131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9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0.000167445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06EBA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60.25356881</w:t>
            </w:r>
          </w:p>
        </w:tc>
      </w:tr>
      <w:tr w:rsidR="004B5D67" w:rsidRPr="0055014F" w14:paraId="52506EC8" w14:textId="77777777" w:rsidTr="004B5D67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right w:val="nil"/>
            </w:tcBorders>
          </w:tcPr>
          <w:p w14:paraId="52506EBC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5014F">
              <w:rPr>
                <w:rFonts w:asciiTheme="majorBidi" w:hAnsiTheme="majorBidi" w:cstheme="majorBidi"/>
                <w:sz w:val="16"/>
                <w:szCs w:val="16"/>
              </w:rPr>
              <w:t>ACETONE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14:paraId="52506EBD" w14:textId="77777777" w:rsidR="004B5D67" w:rsidRPr="0055014F" w:rsidRDefault="004B5D67" w:rsidP="004B5D6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5014F">
              <w:rPr>
                <w:rFonts w:asciiTheme="majorBidi" w:hAnsiTheme="majorBidi" w:cstheme="majorBidi"/>
                <w:sz w:val="18"/>
                <w:szCs w:val="18"/>
              </w:rPr>
              <w:t>tonne/year</w:t>
            </w: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vAlign w:val="center"/>
          </w:tcPr>
          <w:p w14:paraId="52506EBE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BF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747.9596635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0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1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14959.19327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2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15000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3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4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5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14211.23361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6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40.80673014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2506EC7" w14:textId="77777777" w:rsidR="004B5D67" w:rsidRPr="0055014F" w:rsidRDefault="004B5D67" w:rsidP="004B5D67">
            <w:pPr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  <w:lang w:val="en-GB" w:eastAsia="en-GB"/>
              </w:rPr>
            </w:pPr>
            <w:r w:rsidRPr="0055014F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0</w:t>
            </w:r>
          </w:p>
        </w:tc>
      </w:tr>
    </w:tbl>
    <w:p w14:paraId="52506EC9" w14:textId="77777777" w:rsidR="00A956DD" w:rsidRPr="0055014F" w:rsidRDefault="00A956DD">
      <w:pPr>
        <w:rPr>
          <w:rFonts w:asciiTheme="majorBidi" w:hAnsiTheme="majorBidi" w:cstheme="majorBidi"/>
        </w:rPr>
        <w:sectPr w:rsidR="00A956DD" w:rsidRPr="0055014F" w:rsidSect="00F20DB3">
          <w:type w:val="continuous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506ECA" w14:textId="77777777" w:rsidR="00E07EA8" w:rsidRPr="0055014F" w:rsidRDefault="00E07EA8" w:rsidP="00E07EA8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GB"/>
        </w:rPr>
        <w:t>.</w:t>
      </w:r>
      <w:r w:rsidR="00443204"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Operating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costs calculation (without depreciation)</w:t>
      </w:r>
    </w:p>
    <w:tbl>
      <w:tblPr>
        <w:tblStyle w:val="LightShading"/>
        <w:tblW w:w="94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87"/>
        <w:gridCol w:w="5319"/>
      </w:tblGrid>
      <w:tr w:rsidR="00802369" w:rsidRPr="0055014F" w14:paraId="52506ECD" w14:textId="77777777" w:rsidTr="00E07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CB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</w:rPr>
            </w:pPr>
          </w:p>
        </w:tc>
        <w:tc>
          <w:tcPr>
            <w:tcW w:w="5319" w:type="dxa"/>
            <w:shd w:val="clear" w:color="auto" w:fill="auto"/>
            <w:hideMark/>
          </w:tcPr>
          <w:p w14:paraId="52506ECC" w14:textId="77777777" w:rsidR="00802369" w:rsidRPr="0055014F" w:rsidRDefault="00802369" w:rsidP="00AF085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>Definition</w:t>
            </w:r>
          </w:p>
        </w:tc>
      </w:tr>
      <w:tr w:rsidR="00802369" w:rsidRPr="0055014F" w14:paraId="52506ED0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CE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Variable costs</w:t>
            </w:r>
          </w:p>
        </w:tc>
        <w:tc>
          <w:tcPr>
            <w:tcW w:w="5319" w:type="dxa"/>
            <w:shd w:val="clear" w:color="auto" w:fill="auto"/>
          </w:tcPr>
          <w:p w14:paraId="52506ECF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802369" w:rsidRPr="0055014F" w14:paraId="52506ED3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D1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Raw materials (RM)</w:t>
            </w:r>
          </w:p>
        </w:tc>
        <w:tc>
          <w:tcPr>
            <w:tcW w:w="5319" w:type="dxa"/>
            <w:shd w:val="clear" w:color="auto" w:fill="auto"/>
          </w:tcPr>
          <w:p w14:paraId="52506ED2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Calculated</w:t>
            </w:r>
          </w:p>
        </w:tc>
      </w:tr>
      <w:tr w:rsidR="00802369" w:rsidRPr="0055014F" w14:paraId="52506ED6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D4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Utilities (U)</w:t>
            </w:r>
          </w:p>
        </w:tc>
        <w:tc>
          <w:tcPr>
            <w:tcW w:w="5319" w:type="dxa"/>
            <w:shd w:val="clear" w:color="auto" w:fill="auto"/>
          </w:tcPr>
          <w:p w14:paraId="52506ED5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Calculated</w:t>
            </w:r>
          </w:p>
        </w:tc>
      </w:tr>
      <w:tr w:rsidR="00802369" w:rsidRPr="0055014F" w14:paraId="52506ED9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D7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Fixed costs</w:t>
            </w:r>
          </w:p>
        </w:tc>
        <w:tc>
          <w:tcPr>
            <w:tcW w:w="5319" w:type="dxa"/>
            <w:shd w:val="clear" w:color="auto" w:fill="auto"/>
          </w:tcPr>
          <w:p w14:paraId="52506ED8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</w:tr>
      <w:tr w:rsidR="00802369" w:rsidRPr="0055014F" w14:paraId="52506EDC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DA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Operating labor (OL)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DB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Calculated</w:t>
            </w:r>
          </w:p>
        </w:tc>
      </w:tr>
      <w:tr w:rsidR="00802369" w:rsidRPr="0055014F" w14:paraId="52506EDF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DD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Operating supervision (S)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DE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 xml:space="preserve">15% of OL </w:t>
            </w:r>
          </w:p>
        </w:tc>
      </w:tr>
      <w:tr w:rsidR="00802369" w:rsidRPr="0055014F" w14:paraId="52506EE2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0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Laboratory charges 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E1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 xml:space="preserve">15% of OL </w:t>
            </w:r>
          </w:p>
        </w:tc>
      </w:tr>
      <w:tr w:rsidR="00802369" w:rsidRPr="0055014F" w14:paraId="52506EE5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3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Maintenance (M)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E4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4% of FCI</w:t>
            </w:r>
          </w:p>
        </w:tc>
      </w:tr>
      <w:tr w:rsidR="00802369" w:rsidRPr="0055014F" w14:paraId="52506EE8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6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Operating supplies 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E7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15% of M</w:t>
            </w:r>
          </w:p>
        </w:tc>
      </w:tr>
      <w:tr w:rsidR="00802369" w:rsidRPr="0055014F" w14:paraId="52506EEB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9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Plant overheads 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EA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60% of (OL+S+M)</w:t>
            </w:r>
          </w:p>
        </w:tc>
      </w:tr>
      <w:tr w:rsidR="00802369" w:rsidRPr="0055014F" w14:paraId="52506EEE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C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b w:val="0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b w:val="0"/>
                <w:color w:val="auto"/>
              </w:rPr>
              <w:t xml:space="preserve">   Taxes and insurance 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ED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3% of FCI</w:t>
            </w:r>
          </w:p>
        </w:tc>
      </w:tr>
      <w:tr w:rsidR="00B453DD" w:rsidRPr="0055014F" w14:paraId="41F7560D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0B06E37E" w14:textId="066D8CA7" w:rsidR="00B453DD" w:rsidRPr="00B453DD" w:rsidRDefault="00B453DD" w:rsidP="00AF0851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    Water Treatment</w:t>
            </w:r>
          </w:p>
        </w:tc>
        <w:tc>
          <w:tcPr>
            <w:tcW w:w="5319" w:type="dxa"/>
            <w:shd w:val="clear" w:color="auto" w:fill="auto"/>
          </w:tcPr>
          <w:p w14:paraId="225214DE" w14:textId="592F876B" w:rsidR="00B453DD" w:rsidRDefault="00B453DD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1.3% of FCI</w:t>
            </w:r>
          </w:p>
        </w:tc>
      </w:tr>
      <w:tr w:rsidR="00B453DD" w:rsidRPr="0055014F" w14:paraId="4FE84FCC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6B8D913A" w14:textId="19E41AF3" w:rsidR="00B453DD" w:rsidRPr="0022005D" w:rsidRDefault="00B453DD" w:rsidP="00AF0851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Pr="0022005D">
              <w:rPr>
                <w:rFonts w:asciiTheme="majorBidi" w:hAnsiTheme="majorBidi" w:cstheme="majorBidi"/>
                <w:b w:val="0"/>
                <w:bCs w:val="0"/>
              </w:rPr>
              <w:t>Process waste disposal</w:t>
            </w:r>
          </w:p>
        </w:tc>
        <w:tc>
          <w:tcPr>
            <w:tcW w:w="5319" w:type="dxa"/>
            <w:shd w:val="clear" w:color="auto" w:fill="auto"/>
          </w:tcPr>
          <w:p w14:paraId="31096159" w14:textId="6673CA37" w:rsidR="00B453DD" w:rsidRPr="0055014F" w:rsidRDefault="00B453DD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1.5 % of FCI</w:t>
            </w:r>
          </w:p>
        </w:tc>
      </w:tr>
      <w:tr w:rsidR="00802369" w:rsidRPr="0055014F" w14:paraId="52506EF1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  <w:hideMark/>
          </w:tcPr>
          <w:p w14:paraId="52506EEF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 xml:space="preserve">General expenses </w:t>
            </w:r>
          </w:p>
        </w:tc>
        <w:tc>
          <w:tcPr>
            <w:tcW w:w="5319" w:type="dxa"/>
            <w:shd w:val="clear" w:color="auto" w:fill="auto"/>
            <w:hideMark/>
          </w:tcPr>
          <w:p w14:paraId="52506EF0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val="nl-NL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5% of Variable + Fixed</w:t>
            </w:r>
          </w:p>
        </w:tc>
      </w:tr>
      <w:tr w:rsidR="00802369" w:rsidRPr="0055014F" w14:paraId="52506EF4" w14:textId="77777777" w:rsidTr="00E07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F2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Total operating cost</w:t>
            </w:r>
          </w:p>
        </w:tc>
        <w:tc>
          <w:tcPr>
            <w:tcW w:w="5319" w:type="dxa"/>
            <w:shd w:val="clear" w:color="auto" w:fill="auto"/>
          </w:tcPr>
          <w:p w14:paraId="52506EF3" w14:textId="77777777" w:rsidR="00802369" w:rsidRPr="0055014F" w:rsidRDefault="00802369" w:rsidP="00AF085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Variable + Fixed + General expenses</w:t>
            </w:r>
          </w:p>
        </w:tc>
      </w:tr>
      <w:tr w:rsidR="00802369" w:rsidRPr="0055014F" w14:paraId="52506EF7" w14:textId="77777777" w:rsidTr="00E07EA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7" w:type="dxa"/>
            <w:shd w:val="clear" w:color="auto" w:fill="auto"/>
          </w:tcPr>
          <w:p w14:paraId="52506EF5" w14:textId="77777777" w:rsidR="00802369" w:rsidRPr="0055014F" w:rsidRDefault="00802369" w:rsidP="00AF0851">
            <w:pPr>
              <w:spacing w:line="276" w:lineRule="auto"/>
              <w:rPr>
                <w:rFonts w:asciiTheme="majorBidi" w:hAnsiTheme="majorBidi" w:cstheme="majorBidi"/>
                <w:color w:val="auto"/>
              </w:rPr>
            </w:pPr>
            <w:r w:rsidRPr="0055014F">
              <w:rPr>
                <w:rFonts w:asciiTheme="majorBidi" w:hAnsiTheme="majorBidi" w:cstheme="majorBidi"/>
                <w:color w:val="auto"/>
              </w:rPr>
              <w:t>Operating cost/kg MoS</w:t>
            </w:r>
            <w:r w:rsidRPr="0055014F">
              <w:rPr>
                <w:rFonts w:asciiTheme="majorBidi" w:hAnsiTheme="majorBidi" w:cstheme="majorBidi"/>
                <w:color w:val="auto"/>
                <w:vertAlign w:val="subscript"/>
              </w:rPr>
              <w:t>2</w:t>
            </w:r>
          </w:p>
        </w:tc>
        <w:tc>
          <w:tcPr>
            <w:tcW w:w="5319" w:type="dxa"/>
            <w:shd w:val="clear" w:color="auto" w:fill="auto"/>
          </w:tcPr>
          <w:p w14:paraId="52506EF6" w14:textId="77777777" w:rsidR="00802369" w:rsidRPr="0055014F" w:rsidRDefault="00802369" w:rsidP="00AF08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14:paraId="52506EF8" w14:textId="77777777" w:rsidR="006A49D1" w:rsidRPr="0055014F" w:rsidRDefault="006A49D1">
      <w:pPr>
        <w:rPr>
          <w:rFonts w:asciiTheme="majorBidi" w:hAnsiTheme="majorBidi" w:cstheme="majorBidi"/>
        </w:rPr>
      </w:pPr>
    </w:p>
    <w:p w14:paraId="52506EF9" w14:textId="77777777" w:rsidR="00D461E4" w:rsidRPr="0055014F" w:rsidRDefault="00C35D0B" w:rsidP="0055014F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55014F">
        <w:rPr>
          <w:rFonts w:asciiTheme="majorBidi" w:hAnsiTheme="majorBidi" w:cstheme="majorBidi"/>
          <w:b/>
          <w:sz w:val="24"/>
          <w:szCs w:val="24"/>
        </w:rPr>
        <w:t xml:space="preserve">Calculation </w:t>
      </w:r>
      <w:r w:rsidR="00D461E4" w:rsidRPr="0055014F">
        <w:rPr>
          <w:rFonts w:asciiTheme="majorBidi" w:hAnsiTheme="majorBidi" w:cstheme="majorBidi"/>
          <w:b/>
          <w:sz w:val="24"/>
          <w:szCs w:val="24"/>
        </w:rPr>
        <w:t xml:space="preserve">of Profitability Indicators </w:t>
      </w:r>
    </w:p>
    <w:p w14:paraId="52506EFA" w14:textId="31D0B171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sz w:val="24"/>
          <w:szCs w:val="24"/>
        </w:rPr>
        <w:t>The  profitability indicators are  return on investment (ROI), pay-back period (PBP) and net present value (NPV) are done based on Peters et al.</w:t>
      </w:r>
      <w:r w:rsidRPr="0055014F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D602CE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Peters","given":"M.S.","non-dropping-particle":"","parse-names":false,"suffix":""},{"dropping-particle":"","family":"Timmerhaus","given":"K.","non-dropping-particle":"","parse-names":false,"suffix":""},{"dropping-particle":"","family":"West","given":"R.","non-dropping-particle":"","parse-names":false,"suffix":""}],"id":"ITEM-1","issued":{"date-parts":[["2004"]]},"publisher":"McGraw-Hill","publisher-place":"Columbus","title":"Plant Design and Economics for Chemical Engineers","type":"book"},"uris":["http://www.mendeley.com/documents/?uuid=22dd6c3b-41b3-44cb-b5c6-7a489c6eb1d0"]}],"mendeley":{"formattedCitation":"(1)","plainTextFormattedCitation":"(1)","previouslyFormattedCitation":"(Peters et al., 2004)"},"properties":{"noteIndex":0},"schema":"https://github.com/citation-style-language/schema/raw/master/csl-citation.json"}</w:instrText>
      </w:r>
      <w:r w:rsidRPr="0055014F">
        <w:rPr>
          <w:rFonts w:asciiTheme="majorBidi" w:hAnsiTheme="majorBidi" w:cstheme="majorBidi"/>
          <w:sz w:val="24"/>
          <w:szCs w:val="24"/>
        </w:rPr>
        <w:fldChar w:fldCharType="separate"/>
      </w:r>
      <w:r w:rsidR="00D602CE" w:rsidRPr="00D602CE">
        <w:rPr>
          <w:rFonts w:asciiTheme="majorBidi" w:hAnsiTheme="majorBidi" w:cstheme="majorBidi"/>
          <w:noProof/>
          <w:sz w:val="24"/>
          <w:szCs w:val="24"/>
        </w:rPr>
        <w:t>(1)</w:t>
      </w:r>
      <w:r w:rsidRPr="0055014F">
        <w:rPr>
          <w:rFonts w:asciiTheme="majorBidi" w:hAnsiTheme="majorBidi" w:cstheme="majorBidi"/>
          <w:sz w:val="24"/>
          <w:szCs w:val="24"/>
        </w:rPr>
        <w:fldChar w:fldCharType="end"/>
      </w:r>
      <w:r w:rsidRPr="0055014F">
        <w:rPr>
          <w:rFonts w:asciiTheme="majorBidi" w:hAnsiTheme="majorBidi" w:cstheme="majorBidi"/>
          <w:sz w:val="24"/>
          <w:szCs w:val="24"/>
        </w:rPr>
        <w:t xml:space="preserve"> as described below.</w:t>
      </w:r>
    </w:p>
    <w:p w14:paraId="52506EFB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b/>
          <w:sz w:val="24"/>
          <w:szCs w:val="24"/>
        </w:rPr>
        <w:t>Return on investment (ROI):</w:t>
      </w:r>
      <w:r w:rsidRPr="0055014F">
        <w:rPr>
          <w:rFonts w:asciiTheme="majorBidi" w:hAnsiTheme="majorBidi" w:cstheme="majorBidi"/>
          <w:sz w:val="24"/>
          <w:szCs w:val="24"/>
        </w:rPr>
        <w:t xml:space="preserve"> ROI is calculated as an average over the whole project life time with the formula:</w:t>
      </w:r>
    </w:p>
    <w:p w14:paraId="52506EFC" w14:textId="77777777" w:rsidR="00D461E4" w:rsidRPr="0055014F" w:rsidRDefault="003D4A0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ROI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Average annual net profit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capital investment</m:t>
              </m:r>
            </m:den>
          </m:f>
        </m:oMath>
      </m:oMathPara>
    </w:p>
    <w:p w14:paraId="52506EFD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b/>
          <w:bCs/>
          <w:sz w:val="24"/>
          <w:szCs w:val="24"/>
        </w:rPr>
        <w:t>Net profit</w:t>
      </w:r>
      <w:r w:rsidRPr="0055014F">
        <w:rPr>
          <w:rFonts w:asciiTheme="majorBidi" w:hAnsiTheme="majorBidi" w:cstheme="majorBidi"/>
          <w:sz w:val="24"/>
          <w:szCs w:val="24"/>
        </w:rPr>
        <w:t xml:space="preserve"> is the profit after taxes and is calculated as:</w:t>
      </w:r>
    </w:p>
    <w:p w14:paraId="52506EFE" w14:textId="77777777" w:rsidR="00D461E4" w:rsidRPr="0055014F" w:rsidRDefault="00D461E4" w:rsidP="0055014F">
      <w:pPr>
        <w:spacing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sz w:val="24"/>
          <w:szCs w:val="24"/>
        </w:rPr>
        <w:t xml:space="preserve">Net profit = (Revenues – Total operating costs (without depreciation) – Depreciation)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x (1-tax rate)</m:t>
        </m:r>
      </m:oMath>
    </w:p>
    <w:p w14:paraId="52506EFF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52506F00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b/>
          <w:sz w:val="24"/>
          <w:szCs w:val="24"/>
        </w:rPr>
        <w:t>Pay-back Period (PBP):</w:t>
      </w:r>
      <w:r w:rsidRPr="0055014F">
        <w:rPr>
          <w:rFonts w:asciiTheme="majorBidi" w:hAnsiTheme="majorBidi" w:cstheme="majorBidi"/>
          <w:sz w:val="24"/>
          <w:szCs w:val="24"/>
        </w:rPr>
        <w:t xml:space="preserve"> is calculated as an average over the whole project life time with the formula:</w:t>
      </w:r>
    </w:p>
    <w:p w14:paraId="52506F01" w14:textId="77777777" w:rsidR="00D461E4" w:rsidRPr="0055014F" w:rsidRDefault="003D4A0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PBP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yrs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Fixed capital investment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Average annual cash flow</m:t>
              </m:r>
            </m:den>
          </m:f>
        </m:oMath>
      </m:oMathPara>
    </w:p>
    <w:p w14:paraId="52506F02" w14:textId="77777777" w:rsidR="00D461E4" w:rsidRPr="0055014F" w:rsidRDefault="00F8068D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b/>
          <w:bCs/>
          <w:sz w:val="24"/>
          <w:szCs w:val="24"/>
        </w:rPr>
        <w:t>Net Cash Flow</w:t>
      </w:r>
      <w:r w:rsidRPr="0055014F">
        <w:rPr>
          <w:rFonts w:asciiTheme="majorBidi" w:hAnsiTheme="majorBidi" w:cstheme="majorBidi"/>
          <w:sz w:val="24"/>
          <w:szCs w:val="24"/>
        </w:rPr>
        <w:t xml:space="preserve">: Is calculated by adding </w:t>
      </w:r>
      <w:r w:rsidR="00D461E4" w:rsidRPr="0055014F">
        <w:rPr>
          <w:rFonts w:asciiTheme="majorBidi" w:hAnsiTheme="majorBidi" w:cstheme="majorBidi"/>
          <w:sz w:val="24"/>
          <w:szCs w:val="24"/>
        </w:rPr>
        <w:t>Depreciation to the net profit to make up the cash flow:</w:t>
      </w:r>
    </w:p>
    <w:p w14:paraId="52506F03" w14:textId="77777777" w:rsidR="00D461E4" w:rsidRPr="0055014F" w:rsidRDefault="00BB0455" w:rsidP="0055014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sz w:val="24"/>
          <w:szCs w:val="24"/>
        </w:rPr>
        <w:t xml:space="preserve">Net </w:t>
      </w:r>
      <w:r w:rsidR="00D461E4" w:rsidRPr="0055014F">
        <w:rPr>
          <w:rFonts w:asciiTheme="majorBidi" w:hAnsiTheme="majorBidi" w:cstheme="majorBidi"/>
          <w:sz w:val="24"/>
          <w:szCs w:val="24"/>
        </w:rPr>
        <w:t>Cash flow = Depreciation + Net profit.</w:t>
      </w:r>
    </w:p>
    <w:p w14:paraId="52506F04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2506F05" w14:textId="77777777" w:rsidR="00D461E4" w:rsidRPr="0055014F" w:rsidRDefault="00D461E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b/>
          <w:sz w:val="24"/>
          <w:szCs w:val="24"/>
        </w:rPr>
        <w:t>Net Present Value (NPV):</w:t>
      </w:r>
      <w:r w:rsidRPr="0055014F">
        <w:rPr>
          <w:rFonts w:asciiTheme="majorBidi" w:hAnsiTheme="majorBidi" w:cstheme="majorBidi"/>
          <w:sz w:val="24"/>
          <w:szCs w:val="24"/>
        </w:rPr>
        <w:t xml:space="preserve"> NPV is the sum of the present values of the future cash flows and is calculated with:</w:t>
      </w:r>
    </w:p>
    <w:p w14:paraId="52506F06" w14:textId="77777777" w:rsidR="00D461E4" w:rsidRPr="0055014F" w:rsidRDefault="003D4A04" w:rsidP="005501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NPV=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n=t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m:t>Net Cash Flow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(1+i)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14:paraId="52506F07" w14:textId="77777777" w:rsidR="00D461E4" w:rsidRPr="0055014F" w:rsidRDefault="00D461E4" w:rsidP="0055014F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55014F">
        <w:rPr>
          <w:rFonts w:asciiTheme="majorBidi" w:hAnsiTheme="majorBidi" w:cstheme="majorBidi"/>
          <w:sz w:val="24"/>
          <w:szCs w:val="24"/>
        </w:rPr>
        <w:t>where</w:t>
      </w:r>
    </w:p>
    <w:p w14:paraId="52506F08" w14:textId="77777777" w:rsidR="00D461E4" w:rsidRPr="0055014F" w:rsidRDefault="008811D5" w:rsidP="0055014F">
      <w:pPr>
        <w:spacing w:line="360" w:lineRule="auto"/>
        <w:contextualSpacing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Net </m:t>
            </m:r>
            <m:r>
              <m:rPr>
                <m:nor/>
              </m:rPr>
              <w:rPr>
                <w:rFonts w:asciiTheme="majorBidi" w:hAnsiTheme="majorBidi" w:cstheme="majorBidi"/>
                <w:sz w:val="24"/>
                <w:szCs w:val="24"/>
              </w:rPr>
              <m:t>Cash Flow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= Net </m:t>
        </m:r>
      </m:oMath>
      <w:r w:rsidR="00D461E4" w:rsidRPr="0055014F">
        <w:rPr>
          <w:rFonts w:asciiTheme="majorBidi" w:eastAsiaTheme="minorEastAsia" w:hAnsiTheme="majorBidi" w:cstheme="majorBidi"/>
          <w:sz w:val="24"/>
          <w:szCs w:val="24"/>
        </w:rPr>
        <w:t>cash flow in year n;</w:t>
      </w:r>
    </w:p>
    <w:p w14:paraId="52506F09" w14:textId="77777777" w:rsidR="00D461E4" w:rsidRPr="0055014F" w:rsidRDefault="003D4A04" w:rsidP="0055014F">
      <w:pPr>
        <w:spacing w:line="360" w:lineRule="auto"/>
        <w:contextualSpacing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t=</m:t>
        </m:r>
      </m:oMath>
      <w:r w:rsidR="00D461E4" w:rsidRPr="0055014F">
        <w:rPr>
          <w:rFonts w:asciiTheme="majorBidi" w:eastAsiaTheme="minorEastAsia" w:hAnsiTheme="majorBidi" w:cstheme="majorBidi"/>
          <w:sz w:val="24"/>
          <w:szCs w:val="24"/>
        </w:rPr>
        <w:t xml:space="preserve"> project life in years</w:t>
      </w:r>
      <w:r w:rsidR="00BB0455" w:rsidRPr="0055014F">
        <w:rPr>
          <w:rFonts w:asciiTheme="majorBidi" w:eastAsiaTheme="minorEastAsia" w:hAnsiTheme="majorBidi" w:cstheme="majorBidi"/>
          <w:sz w:val="24"/>
          <w:szCs w:val="24"/>
        </w:rPr>
        <w:t xml:space="preserve"> which is 20 year in our case</w:t>
      </w:r>
      <w:r w:rsidR="00D461E4" w:rsidRPr="0055014F">
        <w:rPr>
          <w:rFonts w:asciiTheme="majorBidi" w:eastAsiaTheme="minorEastAsia" w:hAnsiTheme="majorBidi" w:cstheme="majorBidi"/>
          <w:sz w:val="24"/>
          <w:szCs w:val="24"/>
        </w:rPr>
        <w:t>;</w:t>
      </w:r>
    </w:p>
    <w:p w14:paraId="52506F0A" w14:textId="77777777" w:rsidR="00D461E4" w:rsidRPr="0055014F" w:rsidRDefault="003D4A04" w:rsidP="0055014F">
      <w:pPr>
        <w:spacing w:line="360" w:lineRule="auto"/>
        <w:contextualSpacing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i=</m:t>
        </m:r>
      </m:oMath>
      <w:r w:rsidR="00D461E4" w:rsidRPr="0055014F">
        <w:rPr>
          <w:rFonts w:asciiTheme="majorBidi" w:eastAsiaTheme="minorEastAsia" w:hAnsiTheme="majorBidi" w:cstheme="majorBidi"/>
          <w:sz w:val="24"/>
          <w:szCs w:val="24"/>
        </w:rPr>
        <w:t xml:space="preserve"> interest rate</w:t>
      </w:r>
    </w:p>
    <w:p w14:paraId="52506F0B" w14:textId="77777777" w:rsidR="002F6152" w:rsidRPr="0055014F" w:rsidRDefault="0075476B">
      <w:pPr>
        <w:rPr>
          <w:rFonts w:asciiTheme="majorBidi" w:eastAsiaTheme="minorEastAsia" w:hAnsiTheme="majorBidi" w:cstheme="majorBidi"/>
          <w:sz w:val="24"/>
          <w:szCs w:val="24"/>
        </w:rPr>
        <w:sectPr w:rsidR="002F6152" w:rsidRPr="0055014F" w:rsidSect="00F20DB3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55014F">
        <w:rPr>
          <w:rFonts w:asciiTheme="majorBidi" w:eastAsiaTheme="minorEastAsia" w:hAnsiTheme="majorBidi" w:cstheme="majorBidi"/>
          <w:sz w:val="24"/>
          <w:szCs w:val="24"/>
        </w:rPr>
        <w:br w:type="page"/>
      </w:r>
    </w:p>
    <w:p w14:paraId="52506F0C" w14:textId="77777777" w:rsidR="0075476B" w:rsidRPr="00305380" w:rsidRDefault="0075476B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>Table</w:t>
      </w:r>
      <w:r w:rsidRPr="00305380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="004D2047"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305380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3053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GB"/>
        </w:rPr>
        <w:t>.</w:t>
      </w:r>
      <w:r w:rsidRPr="00305380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Annual Cash Flow Table for base case</w:t>
      </w:r>
    </w:p>
    <w:tbl>
      <w:tblPr>
        <w:tblW w:w="1397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79"/>
        <w:gridCol w:w="978"/>
        <w:gridCol w:w="2092"/>
        <w:gridCol w:w="986"/>
        <w:gridCol w:w="432"/>
        <w:gridCol w:w="1417"/>
        <w:gridCol w:w="1294"/>
        <w:gridCol w:w="1617"/>
        <w:gridCol w:w="1472"/>
        <w:gridCol w:w="1516"/>
      </w:tblGrid>
      <w:tr w:rsidR="003D4A04" w:rsidRPr="00305380" w14:paraId="52506F17" w14:textId="77777777" w:rsidTr="00305380">
        <w:trPr>
          <w:trHeight w:val="517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0D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0E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Revenues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0F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Taxes</w:t>
            </w:r>
            <w:r w:rsidR="00E06062"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 rate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0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3D4A04"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ixed </w:t>
            </w:r>
            <w:r w:rsidRPr="00305380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3D4A04"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apital </w:t>
            </w:r>
            <w:r w:rsidRPr="0030538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3D4A04" w:rsidRPr="00305380">
              <w:rPr>
                <w:rFonts w:asciiTheme="majorBidi" w:hAnsiTheme="majorBidi" w:cstheme="majorBidi"/>
                <w:sz w:val="20"/>
                <w:szCs w:val="20"/>
              </w:rPr>
              <w:t>nvestment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1" w14:textId="77777777" w:rsidR="006F4583" w:rsidRPr="00305380" w:rsidRDefault="003D4A04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6F4583" w:rsidRPr="00305380">
              <w:rPr>
                <w:rFonts w:asciiTheme="majorBidi" w:hAnsiTheme="majorBidi" w:cstheme="majorBidi"/>
                <w:sz w:val="20"/>
                <w:szCs w:val="20"/>
              </w:rPr>
              <w:t>orking capital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2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Operating costs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3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Depreciation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4" w14:textId="77777777" w:rsidR="006F4583" w:rsidRPr="00305380" w:rsidRDefault="003D4A04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Annual </w:t>
            </w:r>
            <w:r w:rsidR="006F4583" w:rsidRPr="00305380">
              <w:rPr>
                <w:rFonts w:asciiTheme="majorBidi" w:hAnsiTheme="majorBidi" w:cstheme="majorBidi"/>
                <w:sz w:val="20"/>
                <w:szCs w:val="20"/>
              </w:rPr>
              <w:t>Cash flow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5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NPV(year n)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6F16" w14:textId="77777777" w:rsidR="006F4583" w:rsidRPr="00305380" w:rsidRDefault="006F4583" w:rsidP="006F45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Net Profit</w:t>
            </w:r>
          </w:p>
        </w:tc>
      </w:tr>
      <w:tr w:rsidR="00182F7E" w:rsidRPr="00305380" w14:paraId="52506F22" w14:textId="77777777" w:rsidTr="00305380">
        <w:trPr>
          <w:trHeight w:val="300"/>
        </w:trPr>
        <w:tc>
          <w:tcPr>
            <w:tcW w:w="796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8" w14:textId="6927356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9" w14:textId="4DBF506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A" w14:textId="1940BDC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B" w14:textId="1A0F178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12300000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C" w14:textId="0909024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2000000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D" w14:textId="194F884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E" w14:textId="6B18843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1F" w14:textId="3CDF810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20" w14:textId="18CF64F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6F21" w14:textId="201D737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182F7E" w:rsidRPr="00305380" w14:paraId="52506F2D" w14:textId="77777777" w:rsidTr="00305380">
        <w:trPr>
          <w:trHeight w:val="300"/>
        </w:trPr>
        <w:tc>
          <w:tcPr>
            <w:tcW w:w="796" w:type="dxa"/>
            <w:shd w:val="clear" w:color="000000" w:fill="FFFFFF"/>
            <w:noWrap/>
            <w:hideMark/>
          </w:tcPr>
          <w:p w14:paraId="52506F23" w14:textId="45A57D2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24" w14:textId="6C52D1D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25960800.3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25" w14:textId="68788CF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26" w14:textId="5DFE7CF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27" w14:textId="2715CC2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28" w14:textId="3272FA9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166871492.9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29" w14:textId="57D2C7E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2A" w14:textId="1774A73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-140910692.6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2B" w14:textId="2D2ECB0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-128100629.6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2C" w14:textId="032347F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-142116092.6</w:t>
            </w:r>
          </w:p>
        </w:tc>
      </w:tr>
      <w:tr w:rsidR="00182F7E" w:rsidRPr="00305380" w14:paraId="52506F38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2E" w14:textId="621F8D3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2F" w14:textId="785835F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30" w14:textId="3407B9C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31" w14:textId="4E5E9D4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32" w14:textId="5AABAF3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33" w14:textId="7AE1BB9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34" w14:textId="0BEC05A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35" w14:textId="186A12F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36" w14:textId="6B83AE6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-200117978.8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37" w14:textId="3D07116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43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39" w14:textId="5C31B75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3A" w14:textId="7BD3EF5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3B" w14:textId="71DF9D3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3C" w14:textId="4CF63E6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3D" w14:textId="09C7233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3E" w14:textId="71FE4CD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3F" w14:textId="24CF3EA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40" w14:textId="6DCC729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41" w14:textId="1BDA2BD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-181925435.3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42" w14:textId="5A4ABFF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4E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44" w14:textId="7B5029B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45" w14:textId="09F4EA4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46" w14:textId="18F280A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47" w14:textId="53BC36D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48" w14:textId="1B69567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49" w14:textId="6AEAECC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4A" w14:textId="30182BF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4B" w14:textId="059AF66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4C" w14:textId="0AF33C9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-165386759.4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4D" w14:textId="4434EEE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59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4F" w14:textId="4B0F1C9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50" w14:textId="2A66EE4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51" w14:textId="7772B14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52" w14:textId="101056F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53" w14:textId="41D9C01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54" w14:textId="74975E8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55" w14:textId="5F8905A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56" w14:textId="28082EF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57" w14:textId="3FEB84D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-150351599.4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58" w14:textId="3871DB3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64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5A" w14:textId="4A27FB2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5B" w14:textId="542644D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5C" w14:textId="1281A5C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5D" w14:textId="424FCC2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5E" w14:textId="71682B9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5F" w14:textId="27DF483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60" w14:textId="183211C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61" w14:textId="5C20319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62" w14:textId="585CEAC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-136683272.2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63" w14:textId="7309171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6F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65" w14:textId="26674F6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66" w14:textId="75948F1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67" w14:textId="74BC98F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68" w14:textId="44CE7CB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69" w14:textId="74EE55B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6A" w14:textId="2D7442A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6B" w14:textId="2F9BE8C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6C" w14:textId="6DBB500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6D" w14:textId="517CB5D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-124257520.2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6E" w14:textId="3974E93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7A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70" w14:textId="03A074A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71" w14:textId="06A1707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72" w14:textId="104B4B1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73" w14:textId="262E544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74" w14:textId="6B3DB25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75" w14:textId="3E6FD2E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76" w14:textId="658157C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77" w14:textId="479A88D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78" w14:textId="6B13784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-112961382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79" w14:textId="1A42637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85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7B" w14:textId="00437F4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7C" w14:textId="3351C55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7D" w14:textId="7698BD7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7E" w14:textId="0D368B9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7F" w14:textId="6AD6B44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80" w14:textId="4043158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81" w14:textId="055490E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82" w14:textId="155408D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83" w14:textId="42250C5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-102692165.4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84" w14:textId="71F12A0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90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86" w14:textId="4F7887B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87" w14:textId="7A3B057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88" w14:textId="5DC077A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89" w14:textId="33CDCED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8A" w14:textId="5100C18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8B" w14:textId="25D2911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8C" w14:textId="4DEEBF3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1205400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8D" w14:textId="6818082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8E" w14:textId="199976B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-93356514.04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8F" w14:textId="5DBDE8E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-243348154.4</w:t>
            </w:r>
          </w:p>
        </w:tc>
      </w:tr>
      <w:tr w:rsidR="00182F7E" w:rsidRPr="00305380" w14:paraId="52506F9B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91" w14:textId="4EE4E72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92" w14:textId="1F85C27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93" w14:textId="38D48C4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94" w14:textId="694C1DA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95" w14:textId="7B45005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96" w14:textId="7E62AED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97" w14:textId="30EDA85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98" w14:textId="047ED31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99" w14:textId="5BC5F2A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-84869558.22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9A" w14:textId="3B4510C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</w:tr>
      <w:tr w:rsidR="00182F7E" w:rsidRPr="00305380" w14:paraId="52506FA6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9C" w14:textId="5876F77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9D" w14:textId="055C653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9E" w14:textId="6998A27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9F" w14:textId="7ADF5AD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A0" w14:textId="4743BF7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A1" w14:textId="7370154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A2" w14:textId="05F4F45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A3" w14:textId="67009B3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A4" w14:textId="2870DB2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-77154143.84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A5" w14:textId="471D409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</w:tr>
      <w:tr w:rsidR="00182F7E" w:rsidRPr="00305380" w14:paraId="52506FB1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A7" w14:textId="41733C1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A8" w14:textId="1553303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A9" w14:textId="3416474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AA" w14:textId="31B9669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AB" w14:textId="2E4DF26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AC" w14:textId="2A6F971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AD" w14:textId="57F38F2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AE" w14:textId="635809C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AF" w14:textId="653FE33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-70140130.76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B0" w14:textId="0B8F464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</w:tr>
      <w:tr w:rsidR="00182F7E" w:rsidRPr="00305380" w14:paraId="52506FBC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B2" w14:textId="7E6B30F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B3" w14:textId="79164BC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B4" w14:textId="7D45515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B5" w14:textId="5CD1274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B6" w14:textId="72BFCA1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B7" w14:textId="75C011C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B8" w14:textId="3805A94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B9" w14:textId="2FE558D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BA" w14:textId="5E51DED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-63763755.24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BB" w14:textId="3BC4EE9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</w:tr>
      <w:tr w:rsidR="00182F7E" w:rsidRPr="00305380" w14:paraId="52506FC7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BD" w14:textId="7AC9A97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BE" w14:textId="61500AA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BF" w14:textId="6E927DF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C0" w14:textId="50F92E3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C1" w14:textId="59D5E09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C2" w14:textId="2BA70A1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C3" w14:textId="5AF2F11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C4" w14:textId="47F2261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C5" w14:textId="1BF1292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-57967050.22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C6" w14:textId="5E34CF5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-242142754.4</w:t>
            </w:r>
          </w:p>
        </w:tc>
      </w:tr>
      <w:tr w:rsidR="00182F7E" w:rsidRPr="00305380" w14:paraId="52506FD2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C8" w14:textId="1132CDA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C9" w14:textId="03A2468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CA" w14:textId="2D7ECD6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CB" w14:textId="5966F525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CC" w14:textId="2C9B1CE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CD" w14:textId="6A71CF4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CE" w14:textId="01C4A84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CF" w14:textId="034B55A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D0" w14:textId="0D6F3D8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-48086303.02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D1" w14:textId="25B20E1B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</w:tr>
      <w:tr w:rsidR="00182F7E" w:rsidRPr="00305380" w14:paraId="52506FDD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D3" w14:textId="6E73031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D4" w14:textId="640A206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D5" w14:textId="760F404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D6" w14:textId="1F756FA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D7" w14:textId="39A9617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D8" w14:textId="3C66288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D9" w14:textId="0FCE516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DA" w14:textId="75C0EC3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DB" w14:textId="285D12D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-43714820.93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DC" w14:textId="65443DA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</w:tr>
      <w:tr w:rsidR="00182F7E" w:rsidRPr="00305380" w14:paraId="52506FE8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DE" w14:textId="2C10DC6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DF" w14:textId="7E5F4F8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E0" w14:textId="08A64F6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E1" w14:textId="4B4B6EDF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E2" w14:textId="3994CE1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E3" w14:textId="212D931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E4" w14:textId="24111A4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E5" w14:textId="329954D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E6" w14:textId="31F64BFA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-39740746.3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E7" w14:textId="74A64AC2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</w:tr>
      <w:tr w:rsidR="00182F7E" w:rsidRPr="00305380" w14:paraId="52506FF3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6FE9" w14:textId="49DD427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14:paraId="52506FEA" w14:textId="40B80707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14:paraId="52506FEB" w14:textId="66422AC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52506FEC" w14:textId="4E5357DC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14:paraId="52506FED" w14:textId="37C44369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49" w:type="dxa"/>
            <w:gridSpan w:val="2"/>
            <w:shd w:val="clear" w:color="000000" w:fill="FFFFFF"/>
            <w:noWrap/>
            <w:hideMark/>
          </w:tcPr>
          <w:p w14:paraId="52506FEE" w14:textId="5AE3F80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14:paraId="52506FEF" w14:textId="22647F7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6FF0" w14:textId="48A2628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  <w:tc>
          <w:tcPr>
            <w:tcW w:w="1472" w:type="dxa"/>
            <w:shd w:val="clear" w:color="000000" w:fill="FFFFFF"/>
            <w:noWrap/>
            <w:hideMark/>
          </w:tcPr>
          <w:p w14:paraId="52506FF1" w14:textId="568DE35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-36127951.18</w:t>
            </w:r>
          </w:p>
        </w:tc>
        <w:tc>
          <w:tcPr>
            <w:tcW w:w="1516" w:type="dxa"/>
            <w:shd w:val="clear" w:color="000000" w:fill="FFFFFF"/>
            <w:noWrap/>
            <w:hideMark/>
          </w:tcPr>
          <w:p w14:paraId="52506FF2" w14:textId="0365ECC3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</w:tr>
      <w:tr w:rsidR="00182F7E" w:rsidRPr="00305380" w14:paraId="52506FFE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6FF4" w14:textId="31CEAF6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79" w:type="dxa"/>
            <w:shd w:val="clear" w:color="DDEBF7" w:fill="FFFFFF"/>
            <w:noWrap/>
            <w:hideMark/>
          </w:tcPr>
          <w:p w14:paraId="52506FF5" w14:textId="572402AD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51921600.6</w:t>
            </w:r>
          </w:p>
        </w:tc>
        <w:tc>
          <w:tcPr>
            <w:tcW w:w="978" w:type="dxa"/>
            <w:shd w:val="clear" w:color="DDEBF7" w:fill="FFFFFF"/>
            <w:noWrap/>
            <w:hideMark/>
          </w:tcPr>
          <w:p w14:paraId="52506FF6" w14:textId="37D0F814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2092" w:type="dxa"/>
            <w:shd w:val="clear" w:color="DDEBF7" w:fill="FFFFFF"/>
            <w:noWrap/>
            <w:hideMark/>
          </w:tcPr>
          <w:p w14:paraId="52506FF7" w14:textId="688494E6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DDEBF7" w:fill="FFFFFF"/>
            <w:noWrap/>
            <w:hideMark/>
          </w:tcPr>
          <w:p w14:paraId="52506FF8" w14:textId="5FF6469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-2000000</w:t>
            </w:r>
          </w:p>
        </w:tc>
        <w:tc>
          <w:tcPr>
            <w:tcW w:w="1849" w:type="dxa"/>
            <w:gridSpan w:val="2"/>
            <w:shd w:val="clear" w:color="DDEBF7" w:fill="FFFFFF"/>
            <w:noWrap/>
            <w:hideMark/>
          </w:tcPr>
          <w:p w14:paraId="52506FF9" w14:textId="4BB445B0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294064355</w:t>
            </w:r>
          </w:p>
        </w:tc>
        <w:tc>
          <w:tcPr>
            <w:tcW w:w="1294" w:type="dxa"/>
            <w:shd w:val="clear" w:color="DDEBF7" w:fill="FFFFFF"/>
            <w:noWrap/>
            <w:hideMark/>
          </w:tcPr>
          <w:p w14:paraId="52506FFA" w14:textId="4E52BAD8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6FFB" w14:textId="07AC1AE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  <w:tc>
          <w:tcPr>
            <w:tcW w:w="1472" w:type="dxa"/>
            <w:shd w:val="clear" w:color="DDEBF7" w:fill="FFFFFF"/>
            <w:noWrap/>
            <w:hideMark/>
          </w:tcPr>
          <w:p w14:paraId="52506FFC" w14:textId="2361CD31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-32843591.98</w:t>
            </w:r>
          </w:p>
        </w:tc>
        <w:tc>
          <w:tcPr>
            <w:tcW w:w="1516" w:type="dxa"/>
            <w:shd w:val="clear" w:color="DDEBF7" w:fill="FFFFFF"/>
            <w:noWrap/>
            <w:hideMark/>
          </w:tcPr>
          <w:p w14:paraId="52506FFD" w14:textId="5C57D01E" w:rsidR="00182F7E" w:rsidRPr="00305380" w:rsidRDefault="00182F7E" w:rsidP="00305380">
            <w:pPr>
              <w:spacing w:line="24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-220955263.4</w:t>
            </w:r>
          </w:p>
        </w:tc>
      </w:tr>
    </w:tbl>
    <w:p w14:paraId="52506FFF" w14:textId="483DAB02" w:rsidR="006F4583" w:rsidRPr="0055014F" w:rsidRDefault="006F4583" w:rsidP="008A3AA6">
      <w:pPr>
        <w:pStyle w:val="Caption"/>
        <w:keepNext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="004D2047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S.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3D4A04" w:rsidRPr="0055014F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8A3AA6" w:rsidRPr="0055014F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.</w:t>
      </w:r>
      <w:r w:rsidRPr="0055014F">
        <w:rPr>
          <w:rFonts w:asciiTheme="majorBidi" w:hAnsiTheme="majorBidi" w:cstheme="majorBidi"/>
          <w:i w:val="0"/>
          <w:iCs w:val="0"/>
          <w:color w:val="auto"/>
          <w:sz w:val="24"/>
          <w:szCs w:val="24"/>
          <w:lang w:val="en-GB"/>
        </w:rPr>
        <w:t xml:space="preserve"> Annual Cash Flow Table for recycle case</w:t>
      </w:r>
    </w:p>
    <w:tbl>
      <w:tblPr>
        <w:tblW w:w="138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87"/>
        <w:gridCol w:w="1219"/>
        <w:gridCol w:w="1560"/>
        <w:gridCol w:w="1559"/>
        <w:gridCol w:w="1559"/>
        <w:gridCol w:w="1249"/>
        <w:gridCol w:w="1617"/>
        <w:gridCol w:w="1464"/>
        <w:gridCol w:w="1540"/>
      </w:tblGrid>
      <w:tr w:rsidR="003D4A04" w:rsidRPr="00305380" w14:paraId="5250700A" w14:textId="77777777" w:rsidTr="00305380">
        <w:trPr>
          <w:trHeight w:val="30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0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Year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1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Revenues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2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Taxes</w:t>
            </w:r>
            <w:r w:rsidR="00E06062"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 rate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3" w14:textId="77777777" w:rsidR="006F4583" w:rsidRPr="00305380" w:rsidRDefault="003D4A04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Fixed Capital Investment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4" w14:textId="77777777" w:rsidR="006F4583" w:rsidRPr="00305380" w:rsidRDefault="003D4A04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6F4583" w:rsidRPr="00305380">
              <w:rPr>
                <w:rFonts w:asciiTheme="majorBidi" w:hAnsiTheme="majorBidi" w:cstheme="majorBidi"/>
                <w:sz w:val="20"/>
                <w:szCs w:val="20"/>
              </w:rPr>
              <w:t>orking capital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5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Operating costs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6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Depreciation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7" w14:textId="77777777" w:rsidR="006F4583" w:rsidRPr="00305380" w:rsidRDefault="003D4A04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 xml:space="preserve">Annual </w:t>
            </w:r>
            <w:r w:rsidR="006F4583" w:rsidRPr="00305380">
              <w:rPr>
                <w:rFonts w:asciiTheme="majorBidi" w:hAnsiTheme="majorBidi" w:cstheme="majorBidi"/>
                <w:sz w:val="20"/>
                <w:szCs w:val="20"/>
              </w:rPr>
              <w:t>Cash flow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8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NPV(year n)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5B9BD5" w:fill="FFFFFF"/>
            <w:noWrap/>
            <w:hideMark/>
          </w:tcPr>
          <w:p w14:paraId="52507009" w14:textId="77777777" w:rsidR="006F4583" w:rsidRPr="00305380" w:rsidRDefault="006F4583" w:rsidP="004D204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Net Profit</w:t>
            </w:r>
          </w:p>
        </w:tc>
      </w:tr>
      <w:tr w:rsidR="00305380" w:rsidRPr="00305380" w14:paraId="52507015" w14:textId="77777777" w:rsidTr="00305380">
        <w:trPr>
          <w:trHeight w:val="300"/>
        </w:trPr>
        <w:tc>
          <w:tcPr>
            <w:tcW w:w="796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0B" w14:textId="6BB9D606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0C" w14:textId="70FF57A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0D" w14:textId="5EEFC7C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0E" w14:textId="377C3EC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15000000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0F" w14:textId="65967EF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2400000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10" w14:textId="5EAB4DC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11" w14:textId="0066DCD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12" w14:textId="646EF77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13" w14:textId="236786F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DDEBF7" w:fill="FFFFFF"/>
            <w:noWrap/>
            <w:hideMark/>
          </w:tcPr>
          <w:p w14:paraId="52507014" w14:textId="05EB198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305380" w:rsidRPr="00305380" w14:paraId="52507020" w14:textId="77777777" w:rsidTr="00305380">
        <w:trPr>
          <w:trHeight w:val="300"/>
        </w:trPr>
        <w:tc>
          <w:tcPr>
            <w:tcW w:w="796" w:type="dxa"/>
            <w:shd w:val="clear" w:color="000000" w:fill="FFFFFF"/>
            <w:noWrap/>
            <w:hideMark/>
          </w:tcPr>
          <w:p w14:paraId="52507016" w14:textId="3174FC2E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17" w14:textId="134B98B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25960980.03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18" w14:textId="54FAF00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19" w14:textId="393B70A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1A" w14:textId="017EF52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1B" w14:textId="111FE0C3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29267425.5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1C" w14:textId="4E8E7C6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1D" w14:textId="0F3921A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-3306445.47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1E" w14:textId="2ECBE90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-3005859.518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1F" w14:textId="19A582C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-4776445.47</w:t>
            </w:r>
          </w:p>
        </w:tc>
      </w:tr>
      <w:tr w:rsidR="00305380" w:rsidRPr="00305380" w14:paraId="5250702B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21" w14:textId="74347C4A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22" w14:textId="05F360A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23" w14:textId="7A67B243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24" w14:textId="565264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25" w14:textId="0E21535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26" w14:textId="3EEF40A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27" w14:textId="0D238A4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28" w14:textId="5110629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29" w14:textId="2D65849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1435118.231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2A" w14:textId="5B1C60E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36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2C" w14:textId="26419C3B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2D" w14:textId="07D7192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2E" w14:textId="3BBC3C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2F" w14:textId="762A9F8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30" w14:textId="6BD206D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31" w14:textId="58DE75F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32" w14:textId="10C24D2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33" w14:textId="5EC0DC7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34" w14:textId="0BD2079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1304652.938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35" w14:textId="76AD9AD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41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37" w14:textId="715CD8DB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38" w14:textId="7AAEAC8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39" w14:textId="24E0410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3A" w14:textId="05A092A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3B" w14:textId="6930878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3C" w14:textId="76FD7C6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3D" w14:textId="162B13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3E" w14:textId="359EA68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3F" w14:textId="054BFA5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1186048.125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40" w14:textId="09DF3F4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4C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42" w14:textId="5C07AE29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43" w14:textId="0526809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44" w14:textId="45B2F79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45" w14:textId="57FB44E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46" w14:textId="688BCAF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47" w14:textId="058CC72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48" w14:textId="57BA1A6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49" w14:textId="2F6184D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4A" w14:textId="3A794763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1078225.568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4B" w14:textId="7C0BC02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57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4D" w14:textId="31CC3559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4E" w14:textId="3F1C0BE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4F" w14:textId="1A5EE94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50" w14:textId="227CB86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51" w14:textId="1E1060E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52" w14:textId="6A9C720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53" w14:textId="515763F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54" w14:textId="33402D3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55" w14:textId="4E338E5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980205.0621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56" w14:textId="53CD286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62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58" w14:textId="434B1194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59" w14:textId="194B481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5A" w14:textId="2D8CF00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5B" w14:textId="60DC76F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5C" w14:textId="6BE9487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5D" w14:textId="565A5FD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5E" w14:textId="7183C64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5F" w14:textId="1DE6B89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60" w14:textId="628FF6C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891095.511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61" w14:textId="7C1E0F7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6D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63" w14:textId="67C81256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64" w14:textId="6622536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65" w14:textId="429219C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66" w14:textId="2D8086F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67" w14:textId="701AA27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68" w14:textId="2A7CD4B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69" w14:textId="22D8E6A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6A" w14:textId="218780C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6B" w14:textId="551C4C6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810086.8282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6C" w14:textId="3E45EEC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78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6E" w14:textId="006EDBDF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6F" w14:textId="6701E69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70" w14:textId="2C10D27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71" w14:textId="162E412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72" w14:textId="1E0044A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73" w14:textId="14246A0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74" w14:textId="60D64CE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75" w14:textId="611AC36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76" w14:textId="1D1D46F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736442.5711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77" w14:textId="41295D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83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79" w14:textId="6EFEE5F4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7A" w14:textId="04B93023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7B" w14:textId="595B97F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7C" w14:textId="5028509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7D" w14:textId="31C61B0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7E" w14:textId="0F10789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7F" w14:textId="337874E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1470000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80" w14:textId="7A211CA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81" w14:textId="6A30E47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669493.2464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82" w14:textId="40C2649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266493.06</w:t>
            </w:r>
          </w:p>
        </w:tc>
      </w:tr>
      <w:tr w:rsidR="00305380" w:rsidRPr="00305380" w14:paraId="5250708E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84" w14:textId="39D3CCB1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85" w14:textId="4684E56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86" w14:textId="07D3D1F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87" w14:textId="5443476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88" w14:textId="7AC070F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89" w14:textId="6A6242E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8A" w14:textId="6F3B796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8B" w14:textId="411FAAF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8C" w14:textId="475C0C3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608630.224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8D" w14:textId="24BA50D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</w:tr>
      <w:tr w:rsidR="00305380" w:rsidRPr="00305380" w14:paraId="52507099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8F" w14:textId="609D08EB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90" w14:textId="603E9E8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91" w14:textId="2AE4A94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92" w14:textId="5B3CCE2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93" w14:textId="1E93EEF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94" w14:textId="51E97B1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95" w14:textId="53D2578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96" w14:textId="58F5713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97" w14:textId="738FADD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553300.2037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98" w14:textId="1E058F3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</w:tr>
      <w:tr w:rsidR="00305380" w:rsidRPr="00305380" w14:paraId="525070A4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9A" w14:textId="63C4E681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9B" w14:textId="0C211F6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9C" w14:textId="387DE03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9D" w14:textId="07028B6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9E" w14:textId="3263214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9F" w14:textId="71E5C67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A0" w14:textId="59BDC36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A1" w14:textId="53AFBEF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A2" w14:textId="4055084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503000.1851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A3" w14:textId="57676E1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</w:tr>
      <w:tr w:rsidR="00305380" w:rsidRPr="00305380" w14:paraId="525070AF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A5" w14:textId="45210F0D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A6" w14:textId="0106322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A7" w14:textId="7AD3BB0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A8" w14:textId="36EECB4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A9" w14:textId="2643379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AA" w14:textId="7193134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AB" w14:textId="72AA7B8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AC" w14:textId="13F526C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AD" w14:textId="3A0BEBB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457272.8956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AE" w14:textId="48A2F44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</w:tr>
      <w:tr w:rsidR="00305380" w:rsidRPr="00305380" w14:paraId="525070BA" w14:textId="77777777" w:rsidTr="00305380">
        <w:trPr>
          <w:trHeight w:val="315"/>
        </w:trPr>
        <w:tc>
          <w:tcPr>
            <w:tcW w:w="796" w:type="dxa"/>
            <w:shd w:val="clear" w:color="000000" w:fill="FFFFFF"/>
            <w:noWrap/>
            <w:hideMark/>
          </w:tcPr>
          <w:p w14:paraId="525070B0" w14:textId="2BF2C3EC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14:paraId="525070B1" w14:textId="5971D0F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25070B2" w14:textId="493E47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5070B3" w14:textId="4A3BAD59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B4" w14:textId="425322C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525070B5" w14:textId="045C5BD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525070B6" w14:textId="429F6E8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000000" w:fill="FFFFFF"/>
            <w:noWrap/>
            <w:hideMark/>
          </w:tcPr>
          <w:p w14:paraId="525070B7" w14:textId="02E22CC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14:paraId="525070B8" w14:textId="3E39847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415702.6323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14:paraId="525070B9" w14:textId="72A0958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1736493.06</w:t>
            </w:r>
          </w:p>
        </w:tc>
      </w:tr>
      <w:tr w:rsidR="00305380" w:rsidRPr="00305380" w14:paraId="525070C5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  <w:hideMark/>
          </w:tcPr>
          <w:p w14:paraId="525070BB" w14:textId="3C9F6E0A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7" w:type="dxa"/>
            <w:shd w:val="clear" w:color="DDEBF7" w:fill="FFFFFF"/>
            <w:noWrap/>
            <w:hideMark/>
          </w:tcPr>
          <w:p w14:paraId="525070BC" w14:textId="6C8D6D8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  <w:hideMark/>
          </w:tcPr>
          <w:p w14:paraId="525070BD" w14:textId="00C703E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1560" w:type="dxa"/>
            <w:shd w:val="clear" w:color="DDEBF7" w:fill="FFFFFF"/>
            <w:noWrap/>
            <w:hideMark/>
          </w:tcPr>
          <w:p w14:paraId="525070BE" w14:textId="774CB92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BF" w14:textId="409D438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  <w:hideMark/>
          </w:tcPr>
          <w:p w14:paraId="525070C0" w14:textId="140C88F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  <w:hideMark/>
          </w:tcPr>
          <w:p w14:paraId="525070C1" w14:textId="6DC2181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  <w:hideMark/>
          </w:tcPr>
          <w:p w14:paraId="525070C2" w14:textId="2CAC78F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  <w:tc>
          <w:tcPr>
            <w:tcW w:w="1464" w:type="dxa"/>
            <w:shd w:val="clear" w:color="DDEBF7" w:fill="FFFFFF"/>
            <w:noWrap/>
            <w:hideMark/>
          </w:tcPr>
          <w:p w14:paraId="525070C3" w14:textId="56492E9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344844.2291</w:t>
            </w:r>
          </w:p>
        </w:tc>
        <w:tc>
          <w:tcPr>
            <w:tcW w:w="1540" w:type="dxa"/>
            <w:shd w:val="clear" w:color="DDEBF7" w:fill="FFFFFF"/>
            <w:noWrap/>
            <w:hideMark/>
          </w:tcPr>
          <w:p w14:paraId="525070C4" w14:textId="5A3D618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</w:tr>
      <w:tr w:rsidR="00305380" w:rsidRPr="00305380" w14:paraId="525070D0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</w:tcPr>
          <w:p w14:paraId="525070C6" w14:textId="58C25785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7" w:type="dxa"/>
            <w:shd w:val="clear" w:color="DDEBF7" w:fill="FFFFFF"/>
            <w:noWrap/>
          </w:tcPr>
          <w:p w14:paraId="525070C7" w14:textId="681DBFF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</w:tcPr>
          <w:p w14:paraId="525070C8" w14:textId="1383F6B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1560" w:type="dxa"/>
            <w:shd w:val="clear" w:color="DDEBF7" w:fill="FFFFFF"/>
            <w:noWrap/>
          </w:tcPr>
          <w:p w14:paraId="525070C9" w14:textId="5BEBC3C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CA" w14:textId="23737B6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CB" w14:textId="640F39D4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</w:tcPr>
          <w:p w14:paraId="525070CC" w14:textId="70AE69E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</w:tcPr>
          <w:p w14:paraId="525070CD" w14:textId="158B49A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  <w:tc>
          <w:tcPr>
            <w:tcW w:w="1464" w:type="dxa"/>
            <w:shd w:val="clear" w:color="DDEBF7" w:fill="FFFFFF"/>
            <w:noWrap/>
          </w:tcPr>
          <w:p w14:paraId="525070CE" w14:textId="41210B1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313494.7537</w:t>
            </w:r>
          </w:p>
        </w:tc>
        <w:tc>
          <w:tcPr>
            <w:tcW w:w="1540" w:type="dxa"/>
            <w:shd w:val="clear" w:color="DDEBF7" w:fill="FFFFFF"/>
            <w:noWrap/>
          </w:tcPr>
          <w:p w14:paraId="525070CF" w14:textId="4805A9B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</w:tr>
      <w:tr w:rsidR="00305380" w:rsidRPr="00305380" w14:paraId="525070DB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</w:tcPr>
          <w:p w14:paraId="525070D1" w14:textId="495D0086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7" w:type="dxa"/>
            <w:shd w:val="clear" w:color="DDEBF7" w:fill="FFFFFF"/>
            <w:noWrap/>
          </w:tcPr>
          <w:p w14:paraId="525070D2" w14:textId="1BA6FF0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</w:tcPr>
          <w:p w14:paraId="525070D3" w14:textId="54D7DE01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1560" w:type="dxa"/>
            <w:shd w:val="clear" w:color="DDEBF7" w:fill="FFFFFF"/>
            <w:noWrap/>
          </w:tcPr>
          <w:p w14:paraId="525070D4" w14:textId="7B8CE66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D5" w14:textId="6890E0E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D6" w14:textId="50FF6A7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</w:tcPr>
          <w:p w14:paraId="525070D7" w14:textId="2986D66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</w:tcPr>
          <w:p w14:paraId="525070D8" w14:textId="69C6E526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  <w:tc>
          <w:tcPr>
            <w:tcW w:w="1464" w:type="dxa"/>
            <w:shd w:val="clear" w:color="DDEBF7" w:fill="FFFFFF"/>
            <w:noWrap/>
          </w:tcPr>
          <w:p w14:paraId="525070D9" w14:textId="745C6DF8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284995.2307</w:t>
            </w:r>
          </w:p>
        </w:tc>
        <w:tc>
          <w:tcPr>
            <w:tcW w:w="1540" w:type="dxa"/>
            <w:shd w:val="clear" w:color="DDEBF7" w:fill="FFFFFF"/>
            <w:noWrap/>
          </w:tcPr>
          <w:p w14:paraId="525070DA" w14:textId="5722B43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</w:tr>
      <w:tr w:rsidR="00305380" w:rsidRPr="00305380" w14:paraId="525070E6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</w:tcPr>
          <w:p w14:paraId="525070DC" w14:textId="419D5786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7" w:type="dxa"/>
            <w:shd w:val="clear" w:color="DDEBF7" w:fill="FFFFFF"/>
            <w:noWrap/>
          </w:tcPr>
          <w:p w14:paraId="525070DD" w14:textId="6FB3EA8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</w:tcPr>
          <w:p w14:paraId="525070DE" w14:textId="1D6C5AA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1560" w:type="dxa"/>
            <w:shd w:val="clear" w:color="DDEBF7" w:fill="FFFFFF"/>
            <w:noWrap/>
          </w:tcPr>
          <w:p w14:paraId="525070DF" w14:textId="32D587F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E0" w14:textId="02BA235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E1" w14:textId="16A49A7D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</w:tcPr>
          <w:p w14:paraId="525070E2" w14:textId="54F91DD3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</w:tcPr>
          <w:p w14:paraId="525070E3" w14:textId="57E75E27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  <w:tc>
          <w:tcPr>
            <w:tcW w:w="1464" w:type="dxa"/>
            <w:shd w:val="clear" w:color="DDEBF7" w:fill="FFFFFF"/>
            <w:noWrap/>
          </w:tcPr>
          <w:p w14:paraId="525070E4" w14:textId="307A7D9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259086.5733</w:t>
            </w:r>
          </w:p>
        </w:tc>
        <w:tc>
          <w:tcPr>
            <w:tcW w:w="1540" w:type="dxa"/>
            <w:shd w:val="clear" w:color="DDEBF7" w:fill="FFFFFF"/>
            <w:noWrap/>
          </w:tcPr>
          <w:p w14:paraId="525070E5" w14:textId="5C342A92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</w:tr>
      <w:tr w:rsidR="00305380" w:rsidRPr="00305380" w14:paraId="525070F1" w14:textId="77777777" w:rsidTr="00305380">
        <w:trPr>
          <w:trHeight w:val="315"/>
        </w:trPr>
        <w:tc>
          <w:tcPr>
            <w:tcW w:w="796" w:type="dxa"/>
            <w:shd w:val="clear" w:color="DDEBF7" w:fill="FFFFFF"/>
            <w:noWrap/>
          </w:tcPr>
          <w:p w14:paraId="525070E7" w14:textId="5C6A94E4" w:rsidR="00305380" w:rsidRPr="00305380" w:rsidRDefault="00305380" w:rsidP="0030538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87" w:type="dxa"/>
            <w:shd w:val="clear" w:color="DDEBF7" w:fill="FFFFFF"/>
            <w:noWrap/>
          </w:tcPr>
          <w:p w14:paraId="525070E8" w14:textId="23FB34CF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51921960.06</w:t>
            </w:r>
          </w:p>
        </w:tc>
        <w:tc>
          <w:tcPr>
            <w:tcW w:w="1219" w:type="dxa"/>
            <w:shd w:val="clear" w:color="DDEBF7" w:fill="FFFFFF"/>
            <w:noWrap/>
          </w:tcPr>
          <w:p w14:paraId="525070E9" w14:textId="7A7F58EE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0.0875</w:t>
            </w:r>
          </w:p>
        </w:tc>
        <w:tc>
          <w:tcPr>
            <w:tcW w:w="1560" w:type="dxa"/>
            <w:shd w:val="clear" w:color="DDEBF7" w:fill="FFFFFF"/>
            <w:noWrap/>
          </w:tcPr>
          <w:p w14:paraId="525070EA" w14:textId="0B77CE6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EB" w14:textId="2005B9BC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-2400000</w:t>
            </w:r>
          </w:p>
        </w:tc>
        <w:tc>
          <w:tcPr>
            <w:tcW w:w="1559" w:type="dxa"/>
            <w:shd w:val="clear" w:color="DDEBF7" w:fill="FFFFFF"/>
            <w:noWrap/>
          </w:tcPr>
          <w:p w14:paraId="525070EC" w14:textId="6F493080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50185467</w:t>
            </w:r>
          </w:p>
        </w:tc>
        <w:tc>
          <w:tcPr>
            <w:tcW w:w="1171" w:type="dxa"/>
            <w:shd w:val="clear" w:color="DDEBF7" w:fill="FFFFFF"/>
            <w:noWrap/>
          </w:tcPr>
          <w:p w14:paraId="525070ED" w14:textId="7321FD3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617" w:type="dxa"/>
            <w:shd w:val="clear" w:color="DDEBF7" w:fill="FFFFFF"/>
            <w:noWrap/>
          </w:tcPr>
          <w:p w14:paraId="525070EE" w14:textId="6784061B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  <w:tc>
          <w:tcPr>
            <w:tcW w:w="1464" w:type="dxa"/>
            <w:shd w:val="clear" w:color="DDEBF7" w:fill="FFFFFF"/>
            <w:noWrap/>
          </w:tcPr>
          <w:p w14:paraId="525070EF" w14:textId="30EF58D5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235533.2485</w:t>
            </w:r>
          </w:p>
        </w:tc>
        <w:tc>
          <w:tcPr>
            <w:tcW w:w="1540" w:type="dxa"/>
            <w:shd w:val="clear" w:color="DDEBF7" w:fill="FFFFFF"/>
            <w:noWrap/>
          </w:tcPr>
          <w:p w14:paraId="525070F0" w14:textId="65CBB26A" w:rsidR="00305380" w:rsidRPr="00305380" w:rsidRDefault="00305380" w:rsidP="003053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05380">
              <w:rPr>
                <w:rFonts w:asciiTheme="majorBidi" w:hAnsiTheme="majorBidi" w:cstheme="majorBidi"/>
                <w:sz w:val="20"/>
                <w:szCs w:val="20"/>
              </w:rPr>
              <w:t>1584549.917</w:t>
            </w:r>
          </w:p>
        </w:tc>
      </w:tr>
    </w:tbl>
    <w:p w14:paraId="525070F2" w14:textId="77777777" w:rsidR="00D67064" w:rsidRPr="0055014F" w:rsidRDefault="00D67064" w:rsidP="009521B2">
      <w:pPr>
        <w:contextualSpacing/>
        <w:rPr>
          <w:rFonts w:asciiTheme="majorBidi" w:eastAsiaTheme="minorEastAsia" w:hAnsiTheme="majorBidi" w:cstheme="majorBidi"/>
        </w:rPr>
        <w:sectPr w:rsidR="00D67064" w:rsidRPr="0055014F" w:rsidSect="00F20DB3">
          <w:type w:val="continuous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5070F3" w14:textId="77777777" w:rsidR="00D67064" w:rsidRPr="0055014F" w:rsidRDefault="00D67064" w:rsidP="00D67064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55014F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Reference</w:t>
      </w:r>
    </w:p>
    <w:p w14:paraId="68D5D827" w14:textId="6ED24461" w:rsidR="00D602CE" w:rsidRPr="00D602CE" w:rsidRDefault="00D67064" w:rsidP="00D602C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</w:rPr>
      </w:pPr>
      <w:r w:rsidRPr="0055014F">
        <w:rPr>
          <w:rFonts w:asciiTheme="majorBidi" w:eastAsiaTheme="minorEastAsia" w:hAnsiTheme="majorBidi" w:cstheme="majorBidi"/>
        </w:rPr>
        <w:fldChar w:fldCharType="begin" w:fldLock="1"/>
      </w:r>
      <w:r w:rsidRPr="0055014F">
        <w:rPr>
          <w:rFonts w:asciiTheme="majorBidi" w:eastAsiaTheme="minorEastAsia" w:hAnsiTheme="majorBidi" w:cstheme="majorBidi"/>
        </w:rPr>
        <w:instrText xml:space="preserve">ADDIN Mendeley Bibliography CSL_BIBLIOGRAPHY </w:instrText>
      </w:r>
      <w:r w:rsidRPr="0055014F">
        <w:rPr>
          <w:rFonts w:asciiTheme="majorBidi" w:eastAsiaTheme="minorEastAsia" w:hAnsiTheme="majorBidi" w:cstheme="majorBidi"/>
        </w:rPr>
        <w:fldChar w:fldCharType="separate"/>
      </w:r>
      <w:r w:rsidR="00D602CE" w:rsidRPr="00D602CE">
        <w:rPr>
          <w:rFonts w:ascii="Times New Roman" w:hAnsi="Times New Roman" w:cs="Times New Roman"/>
          <w:noProof/>
          <w:szCs w:val="24"/>
        </w:rPr>
        <w:t xml:space="preserve">1. </w:t>
      </w:r>
      <w:r w:rsidR="00D602CE" w:rsidRPr="00D602CE">
        <w:rPr>
          <w:rFonts w:ascii="Times New Roman" w:hAnsi="Times New Roman" w:cs="Times New Roman"/>
          <w:noProof/>
          <w:szCs w:val="24"/>
        </w:rPr>
        <w:tab/>
        <w:t xml:space="preserve">Peters MS, Timmerhaus K, West R. Plant Design and Economics for Chemical Engineers. Columbus: McGraw-Hill; 2004. </w:t>
      </w:r>
    </w:p>
    <w:p w14:paraId="525070F5" w14:textId="77777777" w:rsidR="00D461E4" w:rsidRPr="003D4A04" w:rsidRDefault="00D67064" w:rsidP="00D67064">
      <w:pPr>
        <w:contextualSpacing/>
        <w:rPr>
          <w:rFonts w:asciiTheme="majorBidi" w:eastAsiaTheme="minorEastAsia" w:hAnsiTheme="majorBidi" w:cstheme="majorBidi"/>
        </w:rPr>
      </w:pPr>
      <w:r w:rsidRPr="0055014F">
        <w:rPr>
          <w:rFonts w:asciiTheme="majorBidi" w:eastAsiaTheme="minorEastAsia" w:hAnsiTheme="majorBidi" w:cstheme="majorBidi"/>
        </w:rPr>
        <w:fldChar w:fldCharType="end"/>
      </w:r>
    </w:p>
    <w:sectPr w:rsidR="00D461E4" w:rsidRPr="003D4A04" w:rsidSect="00F20DB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8B38" w14:textId="77777777" w:rsidR="008811D5" w:rsidRDefault="008811D5" w:rsidP="009521B2">
      <w:pPr>
        <w:spacing w:after="0" w:line="240" w:lineRule="auto"/>
      </w:pPr>
      <w:r>
        <w:separator/>
      </w:r>
    </w:p>
  </w:endnote>
  <w:endnote w:type="continuationSeparator" w:id="0">
    <w:p w14:paraId="333E31C6" w14:textId="77777777" w:rsidR="008811D5" w:rsidRDefault="008811D5" w:rsidP="0095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B2229" w14:textId="77777777" w:rsidR="008811D5" w:rsidRDefault="008811D5" w:rsidP="009521B2">
      <w:pPr>
        <w:spacing w:after="0" w:line="240" w:lineRule="auto"/>
      </w:pPr>
      <w:r>
        <w:separator/>
      </w:r>
    </w:p>
  </w:footnote>
  <w:footnote w:type="continuationSeparator" w:id="0">
    <w:p w14:paraId="7804A94B" w14:textId="77777777" w:rsidR="008811D5" w:rsidRDefault="008811D5" w:rsidP="0095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32C"/>
    <w:multiLevelType w:val="hybridMultilevel"/>
    <w:tmpl w:val="2FD436BA"/>
    <w:lvl w:ilvl="0" w:tplc="05DE8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C"/>
    <w:rsid w:val="000165AF"/>
    <w:rsid w:val="00076340"/>
    <w:rsid w:val="000830A1"/>
    <w:rsid w:val="000C2497"/>
    <w:rsid w:val="000C4BE9"/>
    <w:rsid w:val="000E4A01"/>
    <w:rsid w:val="00141240"/>
    <w:rsid w:val="00167787"/>
    <w:rsid w:val="00182F7E"/>
    <w:rsid w:val="001F5CBF"/>
    <w:rsid w:val="00201F4F"/>
    <w:rsid w:val="002176B4"/>
    <w:rsid w:val="0022005D"/>
    <w:rsid w:val="00231FFD"/>
    <w:rsid w:val="00247D67"/>
    <w:rsid w:val="002845A5"/>
    <w:rsid w:val="002A3693"/>
    <w:rsid w:val="002C0B27"/>
    <w:rsid w:val="002F6152"/>
    <w:rsid w:val="00305380"/>
    <w:rsid w:val="00333E89"/>
    <w:rsid w:val="003703AC"/>
    <w:rsid w:val="00385AA5"/>
    <w:rsid w:val="00385DD4"/>
    <w:rsid w:val="003B4B7F"/>
    <w:rsid w:val="003B7266"/>
    <w:rsid w:val="003C255A"/>
    <w:rsid w:val="003D3873"/>
    <w:rsid w:val="003D4A04"/>
    <w:rsid w:val="004408CB"/>
    <w:rsid w:val="00443204"/>
    <w:rsid w:val="00451197"/>
    <w:rsid w:val="004717F0"/>
    <w:rsid w:val="00471CFD"/>
    <w:rsid w:val="00472EB1"/>
    <w:rsid w:val="004B5D67"/>
    <w:rsid w:val="004C2575"/>
    <w:rsid w:val="004C6A65"/>
    <w:rsid w:val="004D2047"/>
    <w:rsid w:val="00521A6F"/>
    <w:rsid w:val="0055014F"/>
    <w:rsid w:val="005D36A3"/>
    <w:rsid w:val="005E1CCF"/>
    <w:rsid w:val="006349D2"/>
    <w:rsid w:val="00656A6A"/>
    <w:rsid w:val="006A49D1"/>
    <w:rsid w:val="006E66E3"/>
    <w:rsid w:val="006F4583"/>
    <w:rsid w:val="007262AB"/>
    <w:rsid w:val="0075476B"/>
    <w:rsid w:val="00760BC8"/>
    <w:rsid w:val="007F0AC1"/>
    <w:rsid w:val="00802369"/>
    <w:rsid w:val="00820570"/>
    <w:rsid w:val="00876C03"/>
    <w:rsid w:val="008811D5"/>
    <w:rsid w:val="008A3AA6"/>
    <w:rsid w:val="008A62B7"/>
    <w:rsid w:val="008B6B02"/>
    <w:rsid w:val="008F4BCE"/>
    <w:rsid w:val="009166C5"/>
    <w:rsid w:val="009521B2"/>
    <w:rsid w:val="00952F42"/>
    <w:rsid w:val="00953A49"/>
    <w:rsid w:val="00993A9F"/>
    <w:rsid w:val="009B7C32"/>
    <w:rsid w:val="009D629C"/>
    <w:rsid w:val="00A05F24"/>
    <w:rsid w:val="00A6688D"/>
    <w:rsid w:val="00A956DD"/>
    <w:rsid w:val="00AD51AA"/>
    <w:rsid w:val="00AF0851"/>
    <w:rsid w:val="00B258D6"/>
    <w:rsid w:val="00B404D0"/>
    <w:rsid w:val="00B453DD"/>
    <w:rsid w:val="00B468CC"/>
    <w:rsid w:val="00B4693B"/>
    <w:rsid w:val="00B6060F"/>
    <w:rsid w:val="00B6752E"/>
    <w:rsid w:val="00B755E9"/>
    <w:rsid w:val="00B9043F"/>
    <w:rsid w:val="00B92733"/>
    <w:rsid w:val="00B9427C"/>
    <w:rsid w:val="00BA4781"/>
    <w:rsid w:val="00BB0455"/>
    <w:rsid w:val="00BD540F"/>
    <w:rsid w:val="00BE3B4A"/>
    <w:rsid w:val="00C00163"/>
    <w:rsid w:val="00C35D0B"/>
    <w:rsid w:val="00C57EC7"/>
    <w:rsid w:val="00C94CFC"/>
    <w:rsid w:val="00D0373F"/>
    <w:rsid w:val="00D162AD"/>
    <w:rsid w:val="00D461E4"/>
    <w:rsid w:val="00D53452"/>
    <w:rsid w:val="00D602CE"/>
    <w:rsid w:val="00D62B4A"/>
    <w:rsid w:val="00D67064"/>
    <w:rsid w:val="00D87CAF"/>
    <w:rsid w:val="00DD7D0A"/>
    <w:rsid w:val="00E06062"/>
    <w:rsid w:val="00E07EA8"/>
    <w:rsid w:val="00E677A3"/>
    <w:rsid w:val="00E74117"/>
    <w:rsid w:val="00E938F7"/>
    <w:rsid w:val="00EF4706"/>
    <w:rsid w:val="00F20DB3"/>
    <w:rsid w:val="00F23F70"/>
    <w:rsid w:val="00F62321"/>
    <w:rsid w:val="00F62B5D"/>
    <w:rsid w:val="00F77A4D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06B09"/>
  <w15:chartTrackingRefBased/>
  <w15:docId w15:val="{C3253A64-1BE5-47AA-A4AD-226E5C1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468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4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023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461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Title">
    <w:name w:val="BA_Title"/>
    <w:basedOn w:val="Normal"/>
    <w:next w:val="BBAuthorName"/>
    <w:rsid w:val="00E677A3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BBAuthorName">
    <w:name w:val="BB_Author_Name"/>
    <w:basedOn w:val="Normal"/>
    <w:next w:val="BCAuthorAddress"/>
    <w:rsid w:val="00E677A3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CAuthorAddress">
    <w:name w:val="BC_Author_Address"/>
    <w:basedOn w:val="Normal"/>
    <w:next w:val="BIEmailAddress"/>
    <w:rsid w:val="00E677A3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paragraph" w:customStyle="1" w:styleId="BIEmailAddress">
    <w:name w:val="BI_Email_Address"/>
    <w:basedOn w:val="Normal"/>
    <w:next w:val="Normal"/>
    <w:rsid w:val="00E677A3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1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A6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66E3"/>
    <w:rPr>
      <w:color w:val="808080"/>
    </w:rPr>
  </w:style>
  <w:style w:type="character" w:customStyle="1" w:styleId="sub">
    <w:name w:val="sub"/>
    <w:basedOn w:val="DefaultParagraphFont"/>
    <w:rsid w:val="00EF4706"/>
  </w:style>
  <w:style w:type="character" w:customStyle="1" w:styleId="apple-converted-space">
    <w:name w:val="apple-converted-space"/>
    <w:basedOn w:val="DefaultParagraphFont"/>
    <w:rsid w:val="00EF4706"/>
  </w:style>
  <w:style w:type="character" w:styleId="LineNumber">
    <w:name w:val="line number"/>
    <w:basedOn w:val="DefaultParagraphFont"/>
    <w:uiPriority w:val="99"/>
    <w:semiHidden/>
    <w:unhideWhenUsed/>
    <w:rsid w:val="009521B2"/>
  </w:style>
  <w:style w:type="paragraph" w:styleId="Header">
    <w:name w:val="header"/>
    <w:basedOn w:val="Normal"/>
    <w:link w:val="HeaderChar"/>
    <w:uiPriority w:val="99"/>
    <w:unhideWhenUsed/>
    <w:rsid w:val="0095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B2"/>
  </w:style>
  <w:style w:type="paragraph" w:styleId="Footer">
    <w:name w:val="footer"/>
    <w:basedOn w:val="Normal"/>
    <w:link w:val="FooterChar"/>
    <w:uiPriority w:val="99"/>
    <w:unhideWhenUsed/>
    <w:rsid w:val="0095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.chafik@fstt.ac.m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achhach@uae.ac.m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23436D333340B12CF5E390FD0FD4" ma:contentTypeVersion="16" ma:contentTypeDescription="Create a new document." ma:contentTypeScope="" ma:versionID="a9dceb118522a22d3a65cfd24231ed54">
  <xsd:schema xmlns:xsd="http://www.w3.org/2001/XMLSchema" xmlns:xs="http://www.w3.org/2001/XMLSchema" xmlns:p="http://schemas.microsoft.com/office/2006/metadata/properties" xmlns:ns1="http://schemas.microsoft.com/sharepoint/v3" xmlns:ns3="995d1718-94ad-4cb0-9c2c-4638f1019ead" xmlns:ns4="72434237-f83c-4577-8285-6f39e1750ae7" targetNamespace="http://schemas.microsoft.com/office/2006/metadata/properties" ma:root="true" ma:fieldsID="36be9fd48ec6d244963e9087688cbebc" ns1:_="" ns3:_="" ns4:_="">
    <xsd:import namespace="http://schemas.microsoft.com/sharepoint/v3"/>
    <xsd:import namespace="995d1718-94ad-4cb0-9c2c-4638f1019ead"/>
    <xsd:import namespace="72434237-f83c-4577-8285-6f39e1750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1718-94ad-4cb0-9c2c-4638f1019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4237-f83c-4577-8285-6f39e1750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8BDF-5F7B-4C4F-ACE1-F89265E66B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DCE9F1-2794-4990-A8BD-84367A295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5d1718-94ad-4cb0-9c2c-4638f1019ead"/>
    <ds:schemaRef ds:uri="72434237-f83c-4577-8285-6f39e1750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0D33-3489-4ADF-BECA-572BE2EB9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08EC3-CEBC-4955-8561-16AAD715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13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Mouad Hachhach</dc:creator>
  <cp:keywords/>
  <dc:description/>
  <cp:lastModifiedBy>Mouad Hachhach</cp:lastModifiedBy>
  <cp:revision>3</cp:revision>
  <cp:lastPrinted>2020-02-24T19:23:00Z</cp:lastPrinted>
  <dcterms:created xsi:type="dcterms:W3CDTF">2021-01-20T13:21:00Z</dcterms:created>
  <dcterms:modified xsi:type="dcterms:W3CDTF">2022-04-23T12:59:00Z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http://www.zotero.org/styles/asia-pacific-journal-on-computational-engineering</vt:lpwstr>
  </property>
  <property fmtid="{D5CDD505-2E9C-101B-9397-08002B2CF9AE}" pid="5" name="Mendeley Recent Style Name 1_1">
    <vt:lpwstr>Asia Pacific Journal on Computational Engineering</vt:lpwstr>
  </property>
  <property fmtid="{D5CDD505-2E9C-101B-9397-08002B2CF9AE}" pid="6" name="Mendeley Recent Style Id 2_1">
    <vt:lpwstr>http://www.zotero.org/styles/chemical-engineering-science</vt:lpwstr>
  </property>
  <property fmtid="{D5CDD505-2E9C-101B-9397-08002B2CF9AE}" pid="7" name="Mendeley Recent Style Name 2_1">
    <vt:lpwstr>Chemical Engineering Science</vt:lpwstr>
  </property>
  <property fmtid="{D5CDD505-2E9C-101B-9397-08002B2CF9AE}" pid="8" name="Mendeley Recent Style Id 3_1">
    <vt:lpwstr>http://www.zotero.org/styles/chemie-ingenieur-technik</vt:lpwstr>
  </property>
  <property fmtid="{D5CDD505-2E9C-101B-9397-08002B2CF9AE}" pid="9" name="Mendeley Recent Style Name 3_1">
    <vt:lpwstr>Chemie Ingenieur Technik</vt:lpwstr>
  </property>
  <property fmtid="{D5CDD505-2E9C-101B-9397-08002B2CF9AE}" pid="10" name="Mendeley Recent Style Id 4_1">
    <vt:lpwstr>http://www.zotero.org/styles/chinese-journal-of-chemical-engineering</vt:lpwstr>
  </property>
  <property fmtid="{D5CDD505-2E9C-101B-9397-08002B2CF9AE}" pid="11" name="Mendeley Recent Style Name 4_1">
    <vt:lpwstr>Chinese Journal of Chemical Engineering</vt:lpwstr>
  </property>
  <property fmtid="{D5CDD505-2E9C-101B-9397-08002B2CF9AE}" pid="12" name="Mendeley Recent Style Id 5_1">
    <vt:lpwstr>http://www.zotero.org/styles/computers-and-chemical-engineering</vt:lpwstr>
  </property>
  <property fmtid="{D5CDD505-2E9C-101B-9397-08002B2CF9AE}" pid="13" name="Mendeley Recent Style Name 5_1">
    <vt:lpwstr>Computers and Chemical Engineering</vt:lpwstr>
  </property>
  <property fmtid="{D5CDD505-2E9C-101B-9397-08002B2CF9AE}" pid="14" name="Mendeley Recent Style Id 6_1">
    <vt:lpwstr>http://www.zotero.org/styles/journal-of-materials-chemistry-a</vt:lpwstr>
  </property>
  <property fmtid="{D5CDD505-2E9C-101B-9397-08002B2CF9AE}" pid="15" name="Mendeley Recent Style Name 6_1">
    <vt:lpwstr>Journal of Materials Chemistry A</vt:lpwstr>
  </property>
  <property fmtid="{D5CDD505-2E9C-101B-9397-08002B2CF9AE}" pid="16" name="Mendeley Recent Style Id 7_1">
    <vt:lpwstr>http://www.zotero.org/styles/journal-of-nanoparticle-research</vt:lpwstr>
  </property>
  <property fmtid="{D5CDD505-2E9C-101B-9397-08002B2CF9AE}" pid="17" name="Mendeley Recent Style Name 7_1">
    <vt:lpwstr>Journal of Nanoparticle Research</vt:lpwstr>
  </property>
  <property fmtid="{D5CDD505-2E9C-101B-9397-08002B2CF9AE}" pid="18" name="Mendeley Recent Style Id 8_1">
    <vt:lpwstr>http://www.zotero.org/styles/rsc-advances</vt:lpwstr>
  </property>
  <property fmtid="{D5CDD505-2E9C-101B-9397-08002B2CF9AE}" pid="19" name="Mendeley Recent Style Name 8_1">
    <vt:lpwstr>RSC Advances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c0eee332-f027-3b97-b7fb-0556c2969934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ContentTypeId">
    <vt:lpwstr>0x010100E43123436D333340B12CF5E390FD0FD4</vt:lpwstr>
  </property>
</Properties>
</file>